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87769F" w:rsidRPr="004A74FE" w:rsidRDefault="0087769F" w:rsidP="0087769F">
      <w:pPr>
        <w:jc w:val="center"/>
        <w:rPr>
          <w:b/>
          <w:sz w:val="36"/>
          <w:szCs w:val="36"/>
        </w:rPr>
      </w:pPr>
      <w:bookmarkStart w:id="0" w:name="_Toc105226854"/>
      <w:bookmarkStart w:id="1" w:name="_Toc105228231"/>
      <w:bookmarkStart w:id="2" w:name="_Toc113953399"/>
      <w:bookmarkStart w:id="3" w:name="_Toc113778167"/>
      <w:bookmarkStart w:id="4" w:name="_Toc116543757"/>
      <w:bookmarkStart w:id="5" w:name="_Toc81142928"/>
      <w:r w:rsidRPr="004A74FE">
        <w:rPr>
          <w:b/>
          <w:sz w:val="36"/>
          <w:szCs w:val="36"/>
        </w:rPr>
        <w:t>UNIVERSIDAD MAYOR DE SAN SIMON</w:t>
      </w:r>
      <w:bookmarkEnd w:id="5"/>
    </w:p>
    <w:p w:rsidR="0087769F" w:rsidRPr="004A74FE" w:rsidRDefault="0087769F" w:rsidP="0087769F">
      <w:pPr>
        <w:jc w:val="center"/>
        <w:rPr>
          <w:b/>
          <w:sz w:val="28"/>
          <w:szCs w:val="28"/>
          <w:lang w:val="es-ES_tradnl"/>
        </w:rPr>
      </w:pPr>
      <w:r w:rsidRPr="004A74FE">
        <w:rPr>
          <w:b/>
          <w:sz w:val="28"/>
          <w:szCs w:val="28"/>
          <w:lang w:val="es-ES_tradnl"/>
        </w:rPr>
        <w:t>FACULTAD DE CIENCIAS AGRICOLAS Y PECUARIAS</w:t>
      </w:r>
    </w:p>
    <w:p w:rsidR="0087769F" w:rsidRPr="004A74FE" w:rsidRDefault="0087769F" w:rsidP="0087769F">
      <w:pPr>
        <w:jc w:val="center"/>
        <w:rPr>
          <w:b/>
          <w:sz w:val="28"/>
          <w:szCs w:val="28"/>
        </w:rPr>
      </w:pPr>
      <w:bookmarkStart w:id="6" w:name="_Toc81142929"/>
      <w:r w:rsidRPr="004A74FE">
        <w:rPr>
          <w:b/>
          <w:sz w:val="28"/>
          <w:szCs w:val="28"/>
        </w:rPr>
        <w:t>Dr. “MARTIN CARDENAS”</w:t>
      </w:r>
      <w:bookmarkEnd w:id="6"/>
    </w:p>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2974D7" w:rsidP="0087769F">
      <w:bookmarkStart w:id="7" w:name="_Toc81142930"/>
      <w:r w:rsidRPr="004A74FE">
        <w:rPr>
          <w:noProof/>
        </w:rPr>
        <w:drawing>
          <wp:anchor distT="0" distB="0" distL="114300" distR="114300" simplePos="0" relativeHeight="251654656" behindDoc="1" locked="0" layoutInCell="1" allowOverlap="1">
            <wp:simplePos x="0" y="0"/>
            <wp:positionH relativeFrom="column">
              <wp:posOffset>1860550</wp:posOffset>
            </wp:positionH>
            <wp:positionV relativeFrom="paragraph">
              <wp:posOffset>76200</wp:posOffset>
            </wp:positionV>
            <wp:extent cx="1911350" cy="1981200"/>
            <wp:effectExtent l="0" t="0" r="0" b="0"/>
            <wp:wrapNone/>
            <wp:docPr id="1365193187"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
                      <a:extLst>
                        <a:ext uri="{28A0092B-C50C-407E-A947-70E740481C1C}">
                          <a14:useLocalDpi xmlns:a14="http://schemas.microsoft.com/office/drawing/2010/main" val="0"/>
                        </a:ext>
                      </a:extLst>
                    </a:blip>
                    <a:srcRect b="22214"/>
                    <a:stretch>
                      <a:fillRect/>
                    </a:stretch>
                  </pic:blipFill>
                  <pic:spPr bwMode="auto">
                    <a:xfrm>
                      <a:off x="0" y="0"/>
                      <a:ext cx="1911350" cy="19812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7"/>
    </w:p>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 w:rsidR="0087769F" w:rsidRDefault="004B6F9C" w:rsidP="004B6F9C">
      <w:pPr>
        <w:jc w:val="center"/>
        <w:rPr>
          <w:b/>
          <w:sz w:val="28"/>
          <w:szCs w:val="28"/>
        </w:rPr>
      </w:pPr>
      <w:r>
        <w:rPr>
          <w:b/>
          <w:sz w:val="28"/>
          <w:szCs w:val="28"/>
        </w:rPr>
        <w:t xml:space="preserve">PROCESO PRODUCTIVO DEL CULTIVO DE </w:t>
      </w:r>
      <w:smartTag w:uri="urn:schemas-microsoft-com:office:smarttags" w:element="PersonName">
        <w:smartTagPr>
          <w:attr w:name="ProductID" w:val="LA CA￑AHUA"/>
        </w:smartTagPr>
        <w:r>
          <w:rPr>
            <w:b/>
            <w:sz w:val="28"/>
            <w:szCs w:val="28"/>
          </w:rPr>
          <w:t>LA CAÑAHUA</w:t>
        </w:r>
      </w:smartTag>
    </w:p>
    <w:p w:rsidR="004B6F9C" w:rsidRDefault="004B6F9C" w:rsidP="004B6F9C">
      <w:pPr>
        <w:jc w:val="center"/>
        <w:rPr>
          <w:b/>
          <w:sz w:val="28"/>
          <w:szCs w:val="28"/>
        </w:rPr>
      </w:pPr>
      <w:r>
        <w:rPr>
          <w:b/>
          <w:sz w:val="28"/>
          <w:szCs w:val="28"/>
        </w:rPr>
        <w:t>(</w:t>
      </w:r>
      <w:r w:rsidRPr="00B57D40">
        <w:rPr>
          <w:b/>
          <w:i/>
          <w:sz w:val="28"/>
          <w:szCs w:val="28"/>
        </w:rPr>
        <w:t>Chenopodium pallidicaule</w:t>
      </w:r>
      <w:r w:rsidRPr="00524912">
        <w:rPr>
          <w:b/>
          <w:i/>
          <w:sz w:val="28"/>
          <w:szCs w:val="28"/>
        </w:rPr>
        <w:t xml:space="preserve"> </w:t>
      </w:r>
      <w:r w:rsidRPr="00524912">
        <w:rPr>
          <w:b/>
          <w:sz w:val="28"/>
          <w:szCs w:val="28"/>
        </w:rPr>
        <w:t>Aellen</w:t>
      </w:r>
      <w:r>
        <w:rPr>
          <w:b/>
          <w:sz w:val="28"/>
          <w:szCs w:val="28"/>
        </w:rPr>
        <w:t>) EN COMUNIDADES</w:t>
      </w:r>
    </w:p>
    <w:p w:rsidR="004B6F9C" w:rsidRPr="004B6F9C" w:rsidRDefault="004B6F9C" w:rsidP="004B6F9C">
      <w:pPr>
        <w:jc w:val="center"/>
        <w:rPr>
          <w:b/>
          <w:sz w:val="28"/>
          <w:szCs w:val="28"/>
        </w:rPr>
      </w:pPr>
      <w:r>
        <w:rPr>
          <w:b/>
          <w:sz w:val="28"/>
          <w:szCs w:val="28"/>
        </w:rPr>
        <w:t>DEL AYLLU MAJASAYA MUJLLI</w:t>
      </w:r>
    </w:p>
    <w:p w:rsidR="0087769F" w:rsidRPr="004A74FE" w:rsidRDefault="0087769F" w:rsidP="0087769F"/>
    <w:p w:rsidR="0087769F" w:rsidRPr="004A74FE" w:rsidRDefault="0087769F" w:rsidP="0087769F"/>
    <w:p w:rsidR="0087769F" w:rsidRPr="004A74FE" w:rsidRDefault="0087769F" w:rsidP="0087769F"/>
    <w:p w:rsidR="0087769F" w:rsidRPr="004A74FE" w:rsidRDefault="0087769F" w:rsidP="0087769F">
      <w:pPr>
        <w:jc w:val="right"/>
      </w:pPr>
      <w:bookmarkStart w:id="8" w:name="_Toc81142932"/>
      <w:r w:rsidRPr="004A74FE">
        <w:t>TESIS DE GRADO PARA</w:t>
      </w:r>
    </w:p>
    <w:p w:rsidR="0087769F" w:rsidRPr="004A74FE" w:rsidRDefault="0087769F" w:rsidP="0087769F">
      <w:pPr>
        <w:jc w:val="right"/>
      </w:pPr>
      <w:r w:rsidRPr="004A74FE">
        <w:t xml:space="preserve"> OBTENER EL TITULO DE</w:t>
      </w:r>
    </w:p>
    <w:p w:rsidR="0087769F" w:rsidRPr="004A74FE" w:rsidRDefault="0087769F" w:rsidP="0087769F">
      <w:pPr>
        <w:jc w:val="right"/>
      </w:pPr>
      <w:r w:rsidRPr="004A74FE">
        <w:t xml:space="preserve"> </w:t>
      </w:r>
      <w:bookmarkEnd w:id="8"/>
      <w:r w:rsidRPr="004A74FE">
        <w:t>INGENIERO AGRÓNOMO</w:t>
      </w:r>
    </w:p>
    <w:p w:rsidR="0087769F" w:rsidRPr="004A74FE" w:rsidRDefault="0087769F" w:rsidP="0087769F"/>
    <w:p w:rsidR="0087769F" w:rsidRPr="004A74FE" w:rsidRDefault="0087769F" w:rsidP="0087769F"/>
    <w:p w:rsidR="0087769F" w:rsidRPr="004A74FE" w:rsidRDefault="004B6F9C" w:rsidP="0087769F">
      <w:pPr>
        <w:jc w:val="center"/>
        <w:rPr>
          <w:b/>
        </w:rPr>
      </w:pPr>
      <w:r>
        <w:rPr>
          <w:b/>
        </w:rPr>
        <w:t>EDGAR RENE CUBA HERMOSA</w:t>
      </w:r>
    </w:p>
    <w:p w:rsidR="0087769F" w:rsidRPr="004A74FE" w:rsidRDefault="0087769F" w:rsidP="0087769F">
      <w:pPr>
        <w:jc w:val="center"/>
        <w:rPr>
          <w:b/>
        </w:rPr>
      </w:pPr>
    </w:p>
    <w:p w:rsidR="0087769F" w:rsidRDefault="0087769F" w:rsidP="0087769F">
      <w:pPr>
        <w:rPr>
          <w:b/>
        </w:rPr>
      </w:pPr>
    </w:p>
    <w:p w:rsidR="0087769F" w:rsidRDefault="0087769F" w:rsidP="0087769F">
      <w:pPr>
        <w:jc w:val="center"/>
        <w:rPr>
          <w:b/>
        </w:rPr>
      </w:pPr>
      <w:bookmarkStart w:id="9" w:name="_Toc81142934"/>
    </w:p>
    <w:p w:rsidR="0087769F" w:rsidRDefault="0087769F" w:rsidP="0087769F">
      <w:pPr>
        <w:jc w:val="center"/>
        <w:rPr>
          <w:b/>
        </w:rPr>
      </w:pPr>
    </w:p>
    <w:p w:rsidR="0087769F" w:rsidRDefault="0087769F" w:rsidP="0087769F">
      <w:pPr>
        <w:jc w:val="center"/>
        <w:rPr>
          <w:b/>
        </w:rPr>
      </w:pPr>
    </w:p>
    <w:p w:rsidR="0087769F" w:rsidRDefault="0087769F" w:rsidP="0087769F">
      <w:pPr>
        <w:jc w:val="center"/>
        <w:rPr>
          <w:b/>
        </w:rPr>
      </w:pPr>
    </w:p>
    <w:p w:rsidR="0087769F" w:rsidRPr="004A74FE" w:rsidRDefault="0087769F" w:rsidP="0087769F">
      <w:pPr>
        <w:jc w:val="center"/>
        <w:rPr>
          <w:b/>
        </w:rPr>
      </w:pPr>
      <w:r>
        <w:rPr>
          <w:b/>
        </w:rPr>
        <w:t xml:space="preserve">COCHABAMBA – </w:t>
      </w:r>
      <w:r w:rsidRPr="004A74FE">
        <w:rPr>
          <w:b/>
        </w:rPr>
        <w:t>BOLIVIA</w:t>
      </w:r>
      <w:bookmarkStart w:id="10" w:name="_Toc81142935"/>
      <w:bookmarkEnd w:id="9"/>
    </w:p>
    <w:p w:rsidR="0087769F" w:rsidRPr="004A74FE" w:rsidRDefault="0087769F" w:rsidP="0087769F">
      <w:pPr>
        <w:jc w:val="center"/>
        <w:rPr>
          <w:b/>
        </w:rPr>
      </w:pPr>
      <w:r w:rsidRPr="004A74FE">
        <w:rPr>
          <w:b/>
        </w:rPr>
        <w:t>200</w:t>
      </w:r>
      <w:bookmarkEnd w:id="10"/>
      <w:r w:rsidRPr="004A74FE">
        <w:rPr>
          <w:b/>
        </w:rPr>
        <w:t>5</w:t>
      </w:r>
    </w:p>
    <w:p w:rsidR="0087769F" w:rsidRPr="004A74FE" w:rsidRDefault="0087769F" w:rsidP="0087769F">
      <w:pPr>
        <w:jc w:val="center"/>
        <w:rPr>
          <w:i/>
        </w:rPr>
      </w:pPr>
    </w:p>
    <w:p w:rsidR="0087769F" w:rsidRPr="004A74FE" w:rsidRDefault="0087769F" w:rsidP="0087769F">
      <w:pPr>
        <w:pBdr>
          <w:top w:val="single" w:sz="18" w:space="1" w:color="auto"/>
          <w:left w:val="single" w:sz="18" w:space="4" w:color="auto"/>
          <w:bottom w:val="single" w:sz="18" w:space="1" w:color="auto"/>
          <w:right w:val="single" w:sz="18" w:space="4" w:color="auto"/>
        </w:pBdr>
        <w:jc w:val="center"/>
        <w:rPr>
          <w:i/>
        </w:rPr>
        <w:sectPr w:rsidR="0087769F" w:rsidRPr="004A74FE" w:rsidSect="00350344">
          <w:headerReference w:type="default" r:id="rId8"/>
          <w:footerReference w:type="even" r:id="rId9"/>
          <w:footerReference w:type="default" r:id="rId10"/>
          <w:pgSz w:w="12242" w:h="15842" w:code="1"/>
          <w:pgMar w:top="1418" w:right="1418" w:bottom="1418" w:left="1701" w:header="709" w:footer="709" w:gutter="284"/>
          <w:cols w:space="708"/>
          <w:titlePg/>
          <w:docGrid w:linePitch="360"/>
        </w:sectPr>
      </w:pPr>
    </w:p>
    <w:p w:rsidR="00DE03A0" w:rsidRPr="00DB5EC2" w:rsidRDefault="00DE03A0" w:rsidP="00DE03A0">
      <w:pPr>
        <w:tabs>
          <w:tab w:val="left" w:pos="7380"/>
        </w:tabs>
        <w:spacing w:line="360" w:lineRule="auto"/>
        <w:jc w:val="center"/>
        <w:rPr>
          <w:b/>
          <w:u w:val="single"/>
        </w:rPr>
      </w:pPr>
      <w:r w:rsidRPr="00DB5EC2">
        <w:rPr>
          <w:b/>
          <w:u w:val="single"/>
        </w:rPr>
        <w:lastRenderedPageBreak/>
        <w:t>HOJA DE APROBACION</w:t>
      </w: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2974D7" w:rsidP="00DE03A0">
      <w:pPr>
        <w:tabs>
          <w:tab w:val="left" w:pos="7380"/>
        </w:tabs>
        <w:spacing w:line="360" w:lineRule="auto"/>
      </w:pPr>
      <w:r>
        <w:rPr>
          <w:noProof/>
        </w:rPr>
        <mc:AlternateContent>
          <mc:Choice Requires="wps">
            <w:drawing>
              <wp:anchor distT="0" distB="0" distL="114300" distR="114300" simplePos="0" relativeHeight="251657728" behindDoc="0" locked="0" layoutInCell="1" allowOverlap="1">
                <wp:simplePos x="0" y="0"/>
                <wp:positionH relativeFrom="column">
                  <wp:posOffset>1714500</wp:posOffset>
                </wp:positionH>
                <wp:positionV relativeFrom="paragraph">
                  <wp:posOffset>137160</wp:posOffset>
                </wp:positionV>
                <wp:extent cx="2400300" cy="434340"/>
                <wp:effectExtent l="3175" t="0" r="0" b="0"/>
                <wp:wrapNone/>
                <wp:docPr id="2046805977"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434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224A" w:rsidRDefault="0029224A" w:rsidP="00DE03A0">
                            <w:pPr>
                              <w:pBdr>
                                <w:top w:val="single" w:sz="4" w:space="2" w:color="auto"/>
                              </w:pBdr>
                              <w:jc w:val="center"/>
                            </w:pPr>
                            <w:r>
                              <w:t>Ing. Juan Carlos Mariscal C.</w:t>
                            </w:r>
                          </w:p>
                          <w:p w:rsidR="0029224A" w:rsidRPr="00DB5EC2" w:rsidRDefault="0029224A" w:rsidP="00DE03A0">
                            <w:pPr>
                              <w:pBdr>
                                <w:top w:val="single" w:sz="4" w:space="2" w:color="auto"/>
                              </w:pBdr>
                              <w:jc w:val="center"/>
                              <w:rPr>
                                <w:b/>
                              </w:rPr>
                            </w:pPr>
                            <w:r w:rsidRPr="00DB5EC2">
                              <w:rPr>
                                <w:b/>
                              </w:rPr>
                              <w:t>TUTOR</w:t>
                            </w:r>
                            <w:r w:rsidR="002974D7" w:rsidRPr="00DB5EC2">
                              <w:rPr>
                                <w:b/>
                                <w:noProof/>
                              </w:rPr>
                              <w:drawing>
                                <wp:inline distT="0" distB="0" distL="0" distR="0">
                                  <wp:extent cx="2087880" cy="7620"/>
                                  <wp:effectExtent l="0" t="0" r="0" b="0"/>
                                  <wp:docPr id="6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7880" cy="762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5" o:spid="_x0000_s1026" type="#_x0000_t202" style="position:absolute;margin-left:135pt;margin-top:10.8pt;width:189pt;height:34.2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" filled="f" stroked="f">
                <v:textbox>
                  <w:txbxContent>
                    <w:p w:rsidR="0029224A" w:rsidRDefault="0029224A" w:rsidP="00DE03A0">
                      <w:pPr>
                        <w:pBdr>
                          <w:top w:val="single" w:sz="4" w:space="2" w:color="auto"/>
                        </w:pBdr>
                        <w:jc w:val="center"/>
                      </w:pPr>
                      <w:r>
                        <w:t>Ing. Juan Carlos Mariscal C.</w:t>
                      </w:r>
                    </w:p>
                    <w:p w:rsidR="0029224A" w:rsidRPr="00DB5EC2" w:rsidRDefault="0029224A" w:rsidP="00DE03A0">
                      <w:pPr>
                        <w:pBdr>
                          <w:top w:val="single" w:sz="4" w:space="2" w:color="auto"/>
                        </w:pBdr>
                        <w:jc w:val="center"/>
                        <w:rPr>
                          <w:b/>
                        </w:rPr>
                      </w:pPr>
                      <w:r w:rsidRPr="00DB5EC2">
                        <w:rPr>
                          <w:b/>
                        </w:rPr>
                        <w:t>TUTOR</w:t>
                      </w:r>
                      <w:r w:rsidR="002974D7" w:rsidRPr="00DB5EC2">
                        <w:rPr>
                          <w:b/>
                          <w:noProof/>
                        </w:rPr>
                        <w:drawing>
                          <wp:inline distT="0" distB="0" distL="0" distR="0">
                            <wp:extent cx="2087880" cy="7620"/>
                            <wp:effectExtent l="0" t="0" r="0" b="0"/>
                            <wp:docPr id="6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7880" cy="7620"/>
                                    </a:xfrm>
                                    <a:prstGeom prst="rect">
                                      <a:avLst/>
                                    </a:prstGeom>
                                    <a:noFill/>
                                    <a:ln>
                                      <a:noFill/>
                                    </a:ln>
                                  </pic:spPr>
                                </pic:pic>
                              </a:graphicData>
                            </a:graphic>
                          </wp:inline>
                        </w:drawing>
                      </w:r>
                    </w:p>
                  </w:txbxContent>
                </v:textbox>
              </v:shape>
            </w:pict>
          </mc:Fallback>
        </mc:AlternateContent>
      </w: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2974D7" w:rsidP="00DE03A0">
      <w:pPr>
        <w:tabs>
          <w:tab w:val="left" w:pos="7380"/>
        </w:tabs>
        <w:spacing w:line="360" w:lineRule="auto"/>
      </w:pPr>
      <w:r>
        <w:rPr>
          <w:noProof/>
        </w:rPr>
        <mc:AlternateContent>
          <mc:Choice Requires="wps">
            <w:drawing>
              <wp:anchor distT="0" distB="0" distL="114300" distR="114300" simplePos="0" relativeHeight="251658752" behindDoc="0" locked="0" layoutInCell="1" allowOverlap="1">
                <wp:simplePos x="0" y="0"/>
                <wp:positionH relativeFrom="column">
                  <wp:posOffset>1714500</wp:posOffset>
                </wp:positionH>
                <wp:positionV relativeFrom="paragraph">
                  <wp:posOffset>45720</wp:posOffset>
                </wp:positionV>
                <wp:extent cx="2514600" cy="434340"/>
                <wp:effectExtent l="3175" t="0" r="0" b="0"/>
                <wp:wrapNone/>
                <wp:docPr id="1360727211"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434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224A" w:rsidRDefault="0029224A" w:rsidP="00DE03A0">
                            <w:pPr>
                              <w:pBdr>
                                <w:top w:val="single" w:sz="4" w:space="1" w:color="auto"/>
                              </w:pBdr>
                              <w:jc w:val="center"/>
                              <w:rPr>
                                <w:lang w:val="pt-BR"/>
                              </w:rPr>
                            </w:pPr>
                            <w:r>
                              <w:rPr>
                                <w:lang w:val="pt-BR"/>
                              </w:rPr>
                              <w:t>Lic. Domingo Torrico V.</w:t>
                            </w:r>
                          </w:p>
                          <w:p w:rsidR="0029224A" w:rsidRPr="00DB5EC2" w:rsidRDefault="0029224A" w:rsidP="00DE03A0">
                            <w:pPr>
                              <w:pBdr>
                                <w:top w:val="single" w:sz="4" w:space="1" w:color="auto"/>
                              </w:pBdr>
                              <w:jc w:val="center"/>
                              <w:rPr>
                                <w:b/>
                                <w:lang w:val="pt-BR"/>
                              </w:rPr>
                            </w:pPr>
                            <w:r>
                              <w:rPr>
                                <w:b/>
                                <w:lang w:val="pt-BR"/>
                              </w:rPr>
                              <w:t>ASESOR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 o:spid="_x0000_s1027" type="#_x0000_t202" style="position:absolute;margin-left:135pt;margin-top:3.6pt;width:198pt;height:34.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" filled="f" stroked="f">
                <v:textbox>
                  <w:txbxContent>
                    <w:p w:rsidR="0029224A" w:rsidRDefault="0029224A" w:rsidP="00DE03A0">
                      <w:pPr>
                        <w:pBdr>
                          <w:top w:val="single" w:sz="4" w:space="1" w:color="auto"/>
                        </w:pBdr>
                        <w:jc w:val="center"/>
                        <w:rPr>
                          <w:lang w:val="pt-BR"/>
                        </w:rPr>
                      </w:pPr>
                      <w:r>
                        <w:rPr>
                          <w:lang w:val="pt-BR"/>
                        </w:rPr>
                        <w:t>Lic. Domingo Torrico V.</w:t>
                      </w:r>
                    </w:p>
                    <w:p w:rsidR="0029224A" w:rsidRPr="00DB5EC2" w:rsidRDefault="0029224A" w:rsidP="00DE03A0">
                      <w:pPr>
                        <w:pBdr>
                          <w:top w:val="single" w:sz="4" w:space="1" w:color="auto"/>
                        </w:pBdr>
                        <w:jc w:val="center"/>
                        <w:rPr>
                          <w:b/>
                          <w:lang w:val="pt-BR"/>
                        </w:rPr>
                      </w:pPr>
                      <w:r>
                        <w:rPr>
                          <w:b/>
                          <w:lang w:val="pt-BR"/>
                        </w:rPr>
                        <w:t>ASESOR</w:t>
                      </w:r>
                    </w:p>
                  </w:txbxContent>
                </v:textbox>
              </v:shape>
            </w:pict>
          </mc:Fallback>
        </mc:AlternateContent>
      </w: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2974D7" w:rsidP="00DE03A0">
      <w:pPr>
        <w:tabs>
          <w:tab w:val="left" w:pos="7380"/>
        </w:tabs>
        <w:spacing w:line="360" w:lineRule="auto"/>
      </w:pPr>
      <w:r>
        <w:rPr>
          <w:noProof/>
        </w:rPr>
        <mc:AlternateContent>
          <mc:Choice Requires="wps">
            <w:drawing>
              <wp:anchor distT="0" distB="0" distL="114300" distR="114300" simplePos="0" relativeHeight="251659776" behindDoc="0" locked="0" layoutInCell="1" allowOverlap="1">
                <wp:simplePos x="0" y="0"/>
                <wp:positionH relativeFrom="column">
                  <wp:posOffset>1714500</wp:posOffset>
                </wp:positionH>
                <wp:positionV relativeFrom="paragraph">
                  <wp:posOffset>126365</wp:posOffset>
                </wp:positionV>
                <wp:extent cx="2514600" cy="434340"/>
                <wp:effectExtent l="3175" t="0" r="0" b="0"/>
                <wp:wrapNone/>
                <wp:docPr id="551371831"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434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224A" w:rsidRPr="00AB44BA" w:rsidRDefault="0029224A" w:rsidP="00DE03A0">
                            <w:pPr>
                              <w:pBdr>
                                <w:top w:val="single" w:sz="4" w:space="1" w:color="auto"/>
                              </w:pBdr>
                              <w:jc w:val="center"/>
                            </w:pPr>
                            <w:r>
                              <w:t>Dr. Nelson Tapia P</w:t>
                            </w:r>
                            <w:r w:rsidRPr="00AB44BA">
                              <w:t>.</w:t>
                            </w:r>
                          </w:p>
                          <w:p w:rsidR="0029224A" w:rsidRPr="00AB44BA" w:rsidRDefault="0029224A" w:rsidP="00DE03A0">
                            <w:pPr>
                              <w:jc w:val="center"/>
                              <w:rPr>
                                <w:b/>
                              </w:rPr>
                            </w:pPr>
                            <w:r w:rsidRPr="00AB44BA">
                              <w:rPr>
                                <w:b/>
                              </w:rPr>
                              <w:t>ASESOR</w:t>
                            </w:r>
                            <w:r w:rsidR="002974D7" w:rsidRPr="00DB5EC2">
                              <w:rPr>
                                <w:b/>
                                <w:noProof/>
                              </w:rPr>
                              <w:drawing>
                                <wp:inline distT="0" distB="0" distL="0" distR="0">
                                  <wp:extent cx="2087880" cy="7620"/>
                                  <wp:effectExtent l="0" t="0" r="0" b="0"/>
                                  <wp:docPr id="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7880" cy="762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7" o:spid="_x0000_s1028" type="#_x0000_t202" style="position:absolute;margin-left:135pt;margin-top:9.95pt;width:198pt;height:34.2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" filled="f" stroked="f">
                <v:textbox>
                  <w:txbxContent>
                    <w:p w:rsidR="0029224A" w:rsidRPr="00AB44BA" w:rsidRDefault="0029224A" w:rsidP="00DE03A0">
                      <w:pPr>
                        <w:pBdr>
                          <w:top w:val="single" w:sz="4" w:space="1" w:color="auto"/>
                        </w:pBdr>
                        <w:jc w:val="center"/>
                      </w:pPr>
                      <w:r>
                        <w:t>Dr. Nelson Tapia P</w:t>
                      </w:r>
                      <w:r w:rsidRPr="00AB44BA">
                        <w:t>.</w:t>
                      </w:r>
                    </w:p>
                    <w:p w:rsidR="0029224A" w:rsidRPr="00AB44BA" w:rsidRDefault="0029224A" w:rsidP="00DE03A0">
                      <w:pPr>
                        <w:jc w:val="center"/>
                        <w:rPr>
                          <w:b/>
                        </w:rPr>
                      </w:pPr>
                      <w:r w:rsidRPr="00AB44BA">
                        <w:rPr>
                          <w:b/>
                        </w:rPr>
                        <w:t>ASESOR</w:t>
                      </w:r>
                      <w:r w:rsidR="002974D7" w:rsidRPr="00DB5EC2">
                        <w:rPr>
                          <w:b/>
                          <w:noProof/>
                        </w:rPr>
                        <w:drawing>
                          <wp:inline distT="0" distB="0" distL="0" distR="0">
                            <wp:extent cx="2087880" cy="7620"/>
                            <wp:effectExtent l="0" t="0" r="0" b="0"/>
                            <wp:docPr id="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7880" cy="7620"/>
                                    </a:xfrm>
                                    <a:prstGeom prst="rect">
                                      <a:avLst/>
                                    </a:prstGeom>
                                    <a:noFill/>
                                    <a:ln>
                                      <a:noFill/>
                                    </a:ln>
                                  </pic:spPr>
                                </pic:pic>
                              </a:graphicData>
                            </a:graphic>
                          </wp:inline>
                        </w:drawing>
                      </w:r>
                    </w:p>
                  </w:txbxContent>
                </v:textbox>
              </v:shape>
            </w:pict>
          </mc:Fallback>
        </mc:AlternateContent>
      </w: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DE03A0" w:rsidRDefault="002974D7" w:rsidP="00DE03A0">
      <w:pPr>
        <w:tabs>
          <w:tab w:val="left" w:pos="7380"/>
        </w:tabs>
        <w:spacing w:line="360" w:lineRule="auto"/>
      </w:pPr>
      <w:r>
        <w:rPr>
          <w:noProof/>
        </w:rPr>
        <mc:AlternateContent>
          <mc:Choice Requires="wps">
            <w:drawing>
              <wp:anchor distT="0" distB="0" distL="114300" distR="114300" simplePos="0" relativeHeight="251660800" behindDoc="0" locked="0" layoutInCell="1" allowOverlap="1">
                <wp:simplePos x="0" y="0"/>
                <wp:positionH relativeFrom="column">
                  <wp:posOffset>1714500</wp:posOffset>
                </wp:positionH>
                <wp:positionV relativeFrom="paragraph">
                  <wp:posOffset>240665</wp:posOffset>
                </wp:positionV>
                <wp:extent cx="2628900" cy="685800"/>
                <wp:effectExtent l="3175" t="0" r="0" b="635"/>
                <wp:wrapNone/>
                <wp:docPr id="960011324"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224A" w:rsidRPr="000446FC" w:rsidRDefault="0029224A" w:rsidP="00DE03A0">
                            <w:pPr>
                              <w:pBdr>
                                <w:top w:val="single" w:sz="4" w:space="1" w:color="auto"/>
                              </w:pBdr>
                              <w:jc w:val="center"/>
                            </w:pPr>
                            <w:r>
                              <w:t>Ing. Ms.Sc</w:t>
                            </w:r>
                            <w:r w:rsidRPr="000446FC">
                              <w:t xml:space="preserve">. Hermogenes Espinoza </w:t>
                            </w:r>
                            <w:r>
                              <w:t>M.</w:t>
                            </w:r>
                          </w:p>
                          <w:p w:rsidR="0029224A" w:rsidRPr="000446FC" w:rsidRDefault="0029224A" w:rsidP="00DE03A0">
                            <w:pPr>
                              <w:jc w:val="center"/>
                            </w:pPr>
                            <w:r w:rsidRPr="000446FC">
                              <w:rPr>
                                <w:b/>
                              </w:rPr>
                              <w:t>DECANO</w:t>
                            </w:r>
                            <w:r>
                              <w:rPr>
                                <w:b/>
                              </w:rPr>
                              <w:t xml:space="preserve"> DE </w:t>
                            </w:r>
                            <w:smartTag w:uri="urn:schemas-microsoft-com:office:smarttags" w:element="PersonName">
                              <w:smartTagPr>
                                <w:attr w:name="ProductID" w:val="LA FCAyP"/>
                              </w:smartTagPr>
                              <w:r>
                                <w:rPr>
                                  <w:b/>
                                </w:rPr>
                                <w:t>LA FCAyP</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8" o:spid="_x0000_s1029" type="#_x0000_t202" style="position:absolute;margin-left:135pt;margin-top:18.95pt;width:207pt;height:5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" filled="f" stroked="f">
                <v:textbox>
                  <w:txbxContent>
                    <w:p w:rsidR="0029224A" w:rsidRPr="000446FC" w:rsidRDefault="0029224A" w:rsidP="00DE03A0">
                      <w:pPr>
                        <w:pBdr>
                          <w:top w:val="single" w:sz="4" w:space="1" w:color="auto"/>
                        </w:pBdr>
                        <w:jc w:val="center"/>
                      </w:pPr>
                      <w:r>
                        <w:t>Ing. Ms.Sc</w:t>
                      </w:r>
                      <w:r w:rsidRPr="000446FC">
                        <w:t xml:space="preserve">. Hermogenes Espinoza </w:t>
                      </w:r>
                      <w:r>
                        <w:t>M.</w:t>
                      </w:r>
                    </w:p>
                    <w:p w:rsidR="0029224A" w:rsidRPr="000446FC" w:rsidRDefault="0029224A" w:rsidP="00DE03A0">
                      <w:pPr>
                        <w:jc w:val="center"/>
                      </w:pPr>
                      <w:r w:rsidRPr="000446FC">
                        <w:rPr>
                          <w:b/>
                        </w:rPr>
                        <w:t>DECANO</w:t>
                      </w:r>
                      <w:r>
                        <w:rPr>
                          <w:b/>
                        </w:rPr>
                        <w:t xml:space="preserve"> DE </w:t>
                      </w:r>
                      <w:smartTag w:uri="urn:schemas-microsoft-com:office:smarttags" w:element="PersonName">
                        <w:smartTagPr>
                          <w:attr w:name="ProductID" w:val="LA FCAyP"/>
                        </w:smartTagPr>
                        <w:r>
                          <w:rPr>
                            <w:b/>
                          </w:rPr>
                          <w:t>LA FCAyP</w:t>
                        </w:r>
                      </w:smartTag>
                    </w:p>
                  </w:txbxContent>
                </v:textbox>
              </v:shape>
            </w:pict>
          </mc:Fallback>
        </mc:AlternateContent>
      </w:r>
    </w:p>
    <w:p w:rsidR="00DE03A0" w:rsidRDefault="00DE03A0" w:rsidP="00DE03A0">
      <w:pPr>
        <w:tabs>
          <w:tab w:val="left" w:pos="7380"/>
        </w:tabs>
        <w:spacing w:line="360" w:lineRule="auto"/>
      </w:pPr>
    </w:p>
    <w:p w:rsidR="00DE03A0" w:rsidRDefault="00DE03A0" w:rsidP="00DE03A0">
      <w:pPr>
        <w:tabs>
          <w:tab w:val="left" w:pos="7380"/>
        </w:tabs>
        <w:spacing w:line="360" w:lineRule="auto"/>
      </w:pPr>
    </w:p>
    <w:p w:rsidR="0087769F" w:rsidRPr="00C61C03" w:rsidRDefault="0087769F" w:rsidP="0087769F">
      <w:pPr>
        <w:tabs>
          <w:tab w:val="left" w:pos="7380"/>
        </w:tabs>
        <w:spacing w:line="360" w:lineRule="auto"/>
      </w:pPr>
    </w:p>
    <w:p w:rsidR="0087769F" w:rsidRPr="00C61C03" w:rsidRDefault="0087769F" w:rsidP="0087769F">
      <w:pPr>
        <w:tabs>
          <w:tab w:val="left" w:pos="7380"/>
        </w:tabs>
        <w:spacing w:line="360" w:lineRule="auto"/>
      </w:pPr>
    </w:p>
    <w:p w:rsidR="0087769F" w:rsidRDefault="0087769F" w:rsidP="0087769F">
      <w:pPr>
        <w:tabs>
          <w:tab w:val="left" w:pos="7380"/>
        </w:tabs>
        <w:spacing w:line="360" w:lineRule="auto"/>
      </w:pPr>
    </w:p>
    <w:p w:rsidR="0087769F" w:rsidRPr="00C61C03"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2974D7" w:rsidP="0087769F">
      <w:pPr>
        <w:tabs>
          <w:tab w:val="left" w:pos="7380"/>
        </w:tabs>
        <w:spacing w:line="360" w:lineRule="auto"/>
      </w:pPr>
      <w:r>
        <w:rPr>
          <w:noProof/>
        </w:rPr>
        <mc:AlternateContent>
          <mc:Choice Requires="wps">
            <w:drawing>
              <wp:anchor distT="0" distB="0" distL="114300" distR="114300" simplePos="0" relativeHeight="251656704" behindDoc="1" locked="0" layoutInCell="1" allowOverlap="1">
                <wp:simplePos x="0" y="0"/>
                <wp:positionH relativeFrom="column">
                  <wp:posOffset>1143000</wp:posOffset>
                </wp:positionH>
                <wp:positionV relativeFrom="paragraph">
                  <wp:posOffset>57785</wp:posOffset>
                </wp:positionV>
                <wp:extent cx="4457700" cy="2286000"/>
                <wp:effectExtent l="9525" t="10160" r="9525" b="8890"/>
                <wp:wrapNone/>
                <wp:docPr id="134514601"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2286000"/>
                        </a:xfrm>
                        <a:prstGeom prst="horizontalScroll">
                          <a:avLst>
                            <a:gd name="adj" fmla="val 12500"/>
                          </a:avLst>
                        </a:prstGeom>
                        <a:solidFill>
                          <a:srgbClr val="CCFFCC"/>
                        </a:solidFill>
                        <a:ln w="9525">
                          <a:solidFill>
                            <a:srgbClr val="000000"/>
                          </a:solidFill>
                          <a:round/>
                          <a:headEnd/>
                          <a:tailEnd/>
                        </a:ln>
                      </wps:spPr>
                      <wps:txbx>
                        <w:txbxContent>
                          <w:p w:rsidR="0029224A" w:rsidRDefault="002922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74" o:spid="_x0000_s1030" type="#_x0000_t98" style="position:absolute;margin-left:90pt;margin-top:4.55pt;width:351pt;height:180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" fillcolor="#cfc">
                <v:textbox>
                  <w:txbxContent>
                    <w:p w:rsidR="0029224A" w:rsidRDefault="0029224A"/>
                  </w:txbxContent>
                </v:textbox>
              </v:shape>
            </w:pict>
          </mc:Fallback>
        </mc:AlternateContent>
      </w:r>
    </w:p>
    <w:p w:rsidR="0087769F" w:rsidRPr="00C61C03" w:rsidRDefault="0087769F" w:rsidP="0087769F">
      <w:pPr>
        <w:tabs>
          <w:tab w:val="left" w:pos="7380"/>
        </w:tabs>
        <w:spacing w:line="360" w:lineRule="auto"/>
      </w:pPr>
    </w:p>
    <w:p w:rsidR="001B5028" w:rsidRPr="00C61C03" w:rsidRDefault="001B5028" w:rsidP="001B5028">
      <w:pPr>
        <w:jc w:val="right"/>
        <w:rPr>
          <w:b/>
          <w:u w:val="single"/>
        </w:rPr>
      </w:pPr>
      <w:r w:rsidRPr="00C61C03">
        <w:rPr>
          <w:b/>
          <w:u w:val="single"/>
        </w:rPr>
        <w:t>DEDICATORIA</w:t>
      </w:r>
    </w:p>
    <w:p w:rsidR="001B5028" w:rsidRDefault="001B5028" w:rsidP="001B5028">
      <w:pPr>
        <w:jc w:val="right"/>
      </w:pPr>
    </w:p>
    <w:p w:rsidR="001B5028" w:rsidRDefault="001B5028" w:rsidP="001B5028">
      <w:pPr>
        <w:tabs>
          <w:tab w:val="left" w:pos="7380"/>
        </w:tabs>
        <w:spacing w:line="360" w:lineRule="auto"/>
        <w:jc w:val="right"/>
      </w:pPr>
      <w:r>
        <w:t>A la memoria de mí querida madre: Ruth Hermosa (Brujita)</w:t>
      </w:r>
      <w:r>
        <w:sym w:font="Wingdings" w:char="F056"/>
      </w:r>
      <w:r>
        <w:t xml:space="preserve">, </w:t>
      </w:r>
    </w:p>
    <w:p w:rsidR="001B5028" w:rsidRDefault="001B5028" w:rsidP="001B5028">
      <w:pPr>
        <w:tabs>
          <w:tab w:val="left" w:pos="7380"/>
        </w:tabs>
        <w:spacing w:line="360" w:lineRule="auto"/>
        <w:jc w:val="right"/>
      </w:pPr>
      <w:r>
        <w:t>por haberme dado la vida,</w:t>
      </w:r>
    </w:p>
    <w:p w:rsidR="001B5028" w:rsidRPr="00C61C03" w:rsidRDefault="001B5028" w:rsidP="001B5028">
      <w:pPr>
        <w:tabs>
          <w:tab w:val="left" w:pos="7380"/>
        </w:tabs>
        <w:spacing w:line="360" w:lineRule="auto"/>
        <w:jc w:val="right"/>
      </w:pPr>
      <w:r>
        <w:t xml:space="preserve"> quien con sacrificio, esfuerzo y comprensión</w:t>
      </w:r>
    </w:p>
    <w:p w:rsidR="001B5028" w:rsidRDefault="001B5028" w:rsidP="001B5028">
      <w:pPr>
        <w:tabs>
          <w:tab w:val="left" w:pos="7380"/>
        </w:tabs>
        <w:spacing w:line="360" w:lineRule="auto"/>
        <w:jc w:val="right"/>
      </w:pPr>
      <w:r>
        <w:t>me guió e inculco los valores éticos para mi existencia.</w:t>
      </w:r>
    </w:p>
    <w:p w:rsidR="001B5028" w:rsidRPr="00C61C03" w:rsidRDefault="001B5028" w:rsidP="001B5028">
      <w:pPr>
        <w:tabs>
          <w:tab w:val="left" w:pos="7380"/>
        </w:tabs>
        <w:spacing w:line="360" w:lineRule="auto"/>
        <w:jc w:val="right"/>
      </w:pPr>
      <w:r>
        <w:t xml:space="preserve"> </w:t>
      </w:r>
    </w:p>
    <w:p w:rsidR="0087769F" w:rsidRPr="00C61C03" w:rsidRDefault="0087769F" w:rsidP="0087769F">
      <w:pPr>
        <w:tabs>
          <w:tab w:val="left" w:pos="7380"/>
        </w:tabs>
        <w:spacing w:line="360" w:lineRule="auto"/>
      </w:pPr>
    </w:p>
    <w:p w:rsidR="0087769F" w:rsidRDefault="0087769F" w:rsidP="0087769F">
      <w:pPr>
        <w:tabs>
          <w:tab w:val="left" w:pos="7380"/>
        </w:tabs>
        <w:spacing w:line="360" w:lineRule="auto"/>
      </w:pPr>
    </w:p>
    <w:p w:rsidR="0087769F" w:rsidRDefault="0087769F" w:rsidP="0087769F">
      <w:pPr>
        <w:tabs>
          <w:tab w:val="left" w:pos="7380"/>
        </w:tabs>
        <w:spacing w:line="360" w:lineRule="auto"/>
      </w:pPr>
    </w:p>
    <w:p w:rsidR="0087769F" w:rsidRPr="00C61C03" w:rsidRDefault="0087769F" w:rsidP="0087769F">
      <w:pPr>
        <w:tabs>
          <w:tab w:val="left" w:pos="7380"/>
        </w:tabs>
        <w:spacing w:line="360" w:lineRule="auto"/>
      </w:pPr>
    </w:p>
    <w:p w:rsidR="0087769F" w:rsidRDefault="0087769F" w:rsidP="0087769F">
      <w:pPr>
        <w:tabs>
          <w:tab w:val="left" w:pos="7380"/>
        </w:tabs>
        <w:spacing w:line="360" w:lineRule="auto"/>
      </w:pPr>
    </w:p>
    <w:p w:rsidR="007778DE" w:rsidRPr="00C61C03" w:rsidRDefault="007778DE" w:rsidP="0087769F">
      <w:pPr>
        <w:tabs>
          <w:tab w:val="left" w:pos="7380"/>
        </w:tabs>
        <w:spacing w:line="360" w:lineRule="auto"/>
      </w:pPr>
    </w:p>
    <w:p w:rsidR="0087769F" w:rsidRPr="00C61C03" w:rsidRDefault="0087769F" w:rsidP="0087769F">
      <w:pPr>
        <w:tabs>
          <w:tab w:val="left" w:pos="7380"/>
        </w:tabs>
        <w:spacing w:line="360" w:lineRule="auto"/>
      </w:pPr>
    </w:p>
    <w:p w:rsidR="0087769F" w:rsidRDefault="0087769F" w:rsidP="0087769F">
      <w:pPr>
        <w:tabs>
          <w:tab w:val="left" w:pos="7380"/>
        </w:tabs>
        <w:spacing w:line="360" w:lineRule="auto"/>
      </w:pPr>
    </w:p>
    <w:p w:rsidR="00956DE7" w:rsidRDefault="00956DE7" w:rsidP="0087769F">
      <w:pPr>
        <w:tabs>
          <w:tab w:val="left" w:pos="7380"/>
        </w:tabs>
        <w:spacing w:line="360" w:lineRule="auto"/>
      </w:pPr>
    </w:p>
    <w:p w:rsidR="00956DE7" w:rsidRDefault="00956DE7" w:rsidP="0087769F">
      <w:pPr>
        <w:tabs>
          <w:tab w:val="left" w:pos="7380"/>
        </w:tabs>
        <w:spacing w:line="360" w:lineRule="auto"/>
      </w:pPr>
    </w:p>
    <w:p w:rsidR="00956DE7" w:rsidRDefault="00956DE7" w:rsidP="0087769F">
      <w:pPr>
        <w:tabs>
          <w:tab w:val="left" w:pos="7380"/>
        </w:tabs>
        <w:spacing w:line="360" w:lineRule="auto"/>
      </w:pPr>
    </w:p>
    <w:p w:rsidR="00956DE7" w:rsidRDefault="00956DE7" w:rsidP="0087769F">
      <w:pPr>
        <w:tabs>
          <w:tab w:val="left" w:pos="7380"/>
        </w:tabs>
        <w:spacing w:line="360" w:lineRule="auto"/>
      </w:pPr>
    </w:p>
    <w:p w:rsidR="00956DE7" w:rsidRDefault="00956DE7" w:rsidP="0087769F">
      <w:pPr>
        <w:tabs>
          <w:tab w:val="left" w:pos="7380"/>
        </w:tabs>
        <w:spacing w:line="360" w:lineRule="auto"/>
      </w:pPr>
    </w:p>
    <w:p w:rsidR="00956DE7" w:rsidRDefault="00956DE7" w:rsidP="0087769F">
      <w:pPr>
        <w:tabs>
          <w:tab w:val="left" w:pos="7380"/>
        </w:tabs>
        <w:spacing w:line="360" w:lineRule="auto"/>
      </w:pPr>
    </w:p>
    <w:p w:rsidR="00956DE7" w:rsidRDefault="00956DE7" w:rsidP="00956DE7">
      <w:pPr>
        <w:numPr>
          <w:ilvl w:val="12"/>
          <w:numId w:val="0"/>
        </w:numPr>
        <w:ind w:left="567" w:hanging="567"/>
        <w:jc w:val="center"/>
        <w:rPr>
          <w:rFonts w:ascii="Brush Script MT" w:hAnsi="Brush Script MT"/>
          <w:b/>
          <w:sz w:val="28"/>
        </w:rPr>
      </w:pPr>
      <w:r>
        <w:rPr>
          <w:rFonts w:ascii="Monotype Corsiva" w:hAnsi="Monotype Corsiva"/>
          <w:b/>
          <w:sz w:val="32"/>
        </w:rPr>
        <w:t>Fabula de los ciegos y el elefante</w:t>
      </w:r>
    </w:p>
    <w:p w:rsidR="00956DE7" w:rsidRDefault="00956DE7" w:rsidP="00956DE7">
      <w:pPr>
        <w:numPr>
          <w:ilvl w:val="12"/>
          <w:numId w:val="0"/>
        </w:numPr>
        <w:ind w:left="567" w:hanging="567"/>
        <w:rPr>
          <w:rFonts w:ascii="Brush Script MT" w:hAnsi="Brush Script MT"/>
          <w:b/>
          <w:sz w:val="28"/>
        </w:rPr>
      </w:pPr>
    </w:p>
    <w:p w:rsidR="00956DE7" w:rsidRDefault="00956DE7" w:rsidP="00956DE7">
      <w:pPr>
        <w:numPr>
          <w:ilvl w:val="12"/>
          <w:numId w:val="0"/>
        </w:numPr>
        <w:ind w:left="2835" w:hanging="567"/>
        <w:rPr>
          <w:rFonts w:ascii="Brush Script MT" w:hAnsi="Brush Script MT"/>
          <w:sz w:val="28"/>
        </w:rPr>
      </w:pPr>
      <w:r>
        <w:rPr>
          <w:rFonts w:ascii="Brush Script MT" w:hAnsi="Brush Script MT"/>
          <w:sz w:val="28"/>
        </w:rPr>
        <w:t>Estaban los tres ciegos ante el  elefante.</w:t>
      </w:r>
    </w:p>
    <w:p w:rsidR="00956DE7" w:rsidRDefault="00956DE7" w:rsidP="00956DE7">
      <w:pPr>
        <w:numPr>
          <w:ilvl w:val="12"/>
          <w:numId w:val="0"/>
        </w:numPr>
        <w:ind w:left="2835" w:hanging="567"/>
        <w:rPr>
          <w:rFonts w:ascii="Brush Script MT" w:hAnsi="Brush Script MT"/>
          <w:sz w:val="28"/>
        </w:rPr>
      </w:pPr>
      <w:r>
        <w:rPr>
          <w:rFonts w:ascii="Brush Script MT" w:hAnsi="Brush Script MT"/>
          <w:sz w:val="28"/>
        </w:rPr>
        <w:t>Uno de ellos le palpo el rabo y dijo:</w:t>
      </w:r>
    </w:p>
    <w:p w:rsidR="00956DE7" w:rsidRDefault="00956DE7" w:rsidP="00956DE7">
      <w:pPr>
        <w:numPr>
          <w:ilvl w:val="12"/>
          <w:numId w:val="0"/>
        </w:numPr>
        <w:ind w:left="2835" w:hanging="567"/>
        <w:rPr>
          <w:rFonts w:ascii="Brush Script MT" w:hAnsi="Brush Script MT"/>
          <w:sz w:val="28"/>
        </w:rPr>
      </w:pPr>
      <w:r>
        <w:rPr>
          <w:rFonts w:ascii="Brush Script MT" w:hAnsi="Brush Script MT"/>
          <w:b/>
          <w:sz w:val="28"/>
        </w:rPr>
        <w:t>Es una cuerda.</w:t>
      </w:r>
    </w:p>
    <w:p w:rsidR="00956DE7" w:rsidRDefault="00956DE7" w:rsidP="00956DE7">
      <w:pPr>
        <w:numPr>
          <w:ilvl w:val="12"/>
          <w:numId w:val="0"/>
        </w:numPr>
        <w:ind w:left="2835" w:hanging="567"/>
        <w:rPr>
          <w:rFonts w:ascii="Brush Script MT" w:hAnsi="Brush Script MT"/>
          <w:sz w:val="28"/>
        </w:rPr>
      </w:pPr>
      <w:r>
        <w:rPr>
          <w:rFonts w:ascii="Brush Script MT" w:hAnsi="Brush Script MT"/>
          <w:sz w:val="28"/>
        </w:rPr>
        <w:t>Otro ciego acaricio una pata del elefante y opino:</w:t>
      </w:r>
    </w:p>
    <w:p w:rsidR="00956DE7" w:rsidRDefault="00956DE7" w:rsidP="00956DE7">
      <w:pPr>
        <w:numPr>
          <w:ilvl w:val="12"/>
          <w:numId w:val="0"/>
        </w:numPr>
        <w:ind w:left="2835" w:hanging="567"/>
        <w:rPr>
          <w:rFonts w:ascii="Brush Script MT" w:hAnsi="Brush Script MT"/>
          <w:sz w:val="28"/>
        </w:rPr>
      </w:pPr>
      <w:r>
        <w:rPr>
          <w:rFonts w:ascii="Brush Script MT" w:hAnsi="Brush Script MT"/>
          <w:b/>
          <w:sz w:val="28"/>
        </w:rPr>
        <w:t>Es una columna.</w:t>
      </w:r>
    </w:p>
    <w:p w:rsidR="00956DE7" w:rsidRDefault="00956DE7" w:rsidP="00956DE7">
      <w:pPr>
        <w:numPr>
          <w:ilvl w:val="12"/>
          <w:numId w:val="0"/>
        </w:numPr>
        <w:ind w:left="2835" w:hanging="567"/>
        <w:rPr>
          <w:rFonts w:ascii="Brush Script MT" w:hAnsi="Brush Script MT"/>
          <w:sz w:val="28"/>
        </w:rPr>
      </w:pPr>
      <w:r>
        <w:rPr>
          <w:rFonts w:ascii="Brush Script MT" w:hAnsi="Brush Script MT"/>
          <w:sz w:val="28"/>
        </w:rPr>
        <w:t>Y el  tercer ciego apoyo la mano en el cuerpo del elefante y adivino:</w:t>
      </w:r>
    </w:p>
    <w:p w:rsidR="00956DE7" w:rsidRDefault="00956DE7" w:rsidP="00956DE7">
      <w:pPr>
        <w:numPr>
          <w:ilvl w:val="12"/>
          <w:numId w:val="0"/>
        </w:numPr>
        <w:ind w:left="2835" w:hanging="567"/>
        <w:rPr>
          <w:rFonts w:ascii="Brush Script MT" w:hAnsi="Brush Script MT"/>
          <w:b/>
          <w:sz w:val="28"/>
        </w:rPr>
      </w:pPr>
      <w:r>
        <w:rPr>
          <w:rFonts w:ascii="Brush Script MT" w:hAnsi="Brush Script MT"/>
          <w:b/>
          <w:sz w:val="28"/>
        </w:rPr>
        <w:t>Es una pared.</w:t>
      </w:r>
    </w:p>
    <w:p w:rsidR="00510D88" w:rsidRDefault="00510D88" w:rsidP="00956DE7">
      <w:pPr>
        <w:numPr>
          <w:ilvl w:val="12"/>
          <w:numId w:val="0"/>
        </w:numPr>
        <w:ind w:left="2835" w:hanging="567"/>
        <w:rPr>
          <w:rFonts w:ascii="Brush Script MT" w:hAnsi="Brush Script MT"/>
          <w:sz w:val="28"/>
        </w:rPr>
      </w:pPr>
    </w:p>
    <w:p w:rsidR="00956DE7" w:rsidRDefault="00956DE7" w:rsidP="00956DE7">
      <w:pPr>
        <w:numPr>
          <w:ilvl w:val="12"/>
          <w:numId w:val="0"/>
        </w:numPr>
        <w:ind w:left="567" w:hanging="567"/>
        <w:rPr>
          <w:rFonts w:ascii="Monotype Corsiva" w:hAnsi="Monotype Corsiva"/>
        </w:rPr>
      </w:pPr>
      <w:r>
        <w:rPr>
          <w:rFonts w:ascii="Monotype Corsiva" w:hAnsi="Monotype Corsiva"/>
        </w:rPr>
        <w:t>Así  estamos: ciegos   de    nosotros,  ciegos   del   mundo.</w:t>
      </w:r>
    </w:p>
    <w:p w:rsidR="00956DE7" w:rsidRDefault="00956DE7" w:rsidP="00956DE7">
      <w:pPr>
        <w:numPr>
          <w:ilvl w:val="12"/>
          <w:numId w:val="0"/>
        </w:numPr>
        <w:ind w:left="567" w:hanging="567"/>
        <w:rPr>
          <w:rFonts w:ascii="Monotype Corsiva" w:hAnsi="Monotype Corsiva"/>
        </w:rPr>
      </w:pPr>
      <w:r>
        <w:rPr>
          <w:rFonts w:ascii="Monotype Corsiva" w:hAnsi="Monotype Corsiva"/>
        </w:rPr>
        <w:t>Desde que  nacemos,  nos   entrenan  para   no   ver   más</w:t>
      </w:r>
    </w:p>
    <w:p w:rsidR="00956DE7" w:rsidRDefault="00956DE7" w:rsidP="00956DE7">
      <w:pPr>
        <w:numPr>
          <w:ilvl w:val="12"/>
          <w:numId w:val="0"/>
        </w:numPr>
        <w:ind w:left="567" w:hanging="567"/>
        <w:rPr>
          <w:rFonts w:ascii="Monotype Corsiva" w:hAnsi="Monotype Corsiva"/>
        </w:rPr>
      </w:pPr>
      <w:r>
        <w:rPr>
          <w:rFonts w:ascii="Monotype Corsiva" w:hAnsi="Monotype Corsiva"/>
        </w:rPr>
        <w:t>que  pedacitos.  La  cultura    dominante,   cultura   del</w:t>
      </w:r>
    </w:p>
    <w:p w:rsidR="00956DE7" w:rsidRDefault="00956DE7" w:rsidP="00956DE7">
      <w:pPr>
        <w:numPr>
          <w:ilvl w:val="12"/>
          <w:numId w:val="0"/>
        </w:numPr>
        <w:ind w:left="567" w:hanging="567"/>
        <w:rPr>
          <w:rFonts w:ascii="Monotype Corsiva" w:hAnsi="Monotype Corsiva"/>
        </w:rPr>
      </w:pPr>
      <w:r>
        <w:rPr>
          <w:rFonts w:ascii="Monotype Corsiva" w:hAnsi="Monotype Corsiva"/>
        </w:rPr>
        <w:t>desvinculo, rompe la historia pasada como rompecabezas.</w:t>
      </w:r>
    </w:p>
    <w:p w:rsidR="00956DE7" w:rsidRDefault="00956DE7" w:rsidP="00510D88">
      <w:pPr>
        <w:numPr>
          <w:ilvl w:val="12"/>
          <w:numId w:val="0"/>
        </w:numPr>
        <w:ind w:left="567" w:hanging="567"/>
        <w:jc w:val="center"/>
        <w:rPr>
          <w:rFonts w:ascii="Monotype Corsiva" w:hAnsi="Monotype Corsiva"/>
        </w:rPr>
      </w:pPr>
      <w:r>
        <w:rPr>
          <w:rFonts w:ascii="Monotype Corsiva" w:hAnsi="Monotype Corsiva"/>
        </w:rPr>
        <w:t>(</w:t>
      </w:r>
      <w:r>
        <w:rPr>
          <w:rFonts w:ascii="Monotype Corsiva" w:hAnsi="Monotype Corsiva"/>
          <w:b/>
        </w:rPr>
        <w:t>De Eduardo Galeano</w:t>
      </w:r>
      <w:r w:rsidR="00510D88">
        <w:rPr>
          <w:rFonts w:ascii="Monotype Corsiva" w:hAnsi="Monotype Corsiva"/>
          <w:b/>
        </w:rPr>
        <w:t>)</w:t>
      </w:r>
    </w:p>
    <w:p w:rsidR="00956DE7" w:rsidRDefault="00956DE7" w:rsidP="0087769F">
      <w:pPr>
        <w:tabs>
          <w:tab w:val="left" w:pos="7380"/>
        </w:tabs>
        <w:spacing w:line="360" w:lineRule="auto"/>
        <w:sectPr w:rsidR="00956DE7" w:rsidSect="00350344">
          <w:headerReference w:type="default" r:id="rId12"/>
          <w:pgSz w:w="12242" w:h="15842" w:code="1"/>
          <w:pgMar w:top="1418" w:right="1418" w:bottom="1418" w:left="1701" w:header="709" w:footer="709" w:gutter="284"/>
          <w:pgNumType w:start="0"/>
          <w:cols w:space="708"/>
          <w:docGrid w:linePitch="360"/>
        </w:sectPr>
      </w:pPr>
    </w:p>
    <w:p w:rsidR="0087769F" w:rsidRPr="00DB5EC2" w:rsidRDefault="0087769F" w:rsidP="0087769F">
      <w:pPr>
        <w:tabs>
          <w:tab w:val="left" w:pos="7380"/>
        </w:tabs>
        <w:spacing w:line="360" w:lineRule="auto"/>
        <w:jc w:val="center"/>
        <w:rPr>
          <w:b/>
          <w:u w:val="single"/>
        </w:rPr>
      </w:pPr>
      <w:r w:rsidRPr="00DB5EC2">
        <w:rPr>
          <w:b/>
          <w:u w:val="single"/>
        </w:rPr>
        <w:t>AGRADECIMIENTOS</w:t>
      </w:r>
    </w:p>
    <w:p w:rsidR="0087769F" w:rsidRPr="00C61C03" w:rsidRDefault="0087769F" w:rsidP="00B84BDF">
      <w:pPr>
        <w:tabs>
          <w:tab w:val="left" w:pos="7380"/>
        </w:tabs>
      </w:pPr>
    </w:p>
    <w:p w:rsidR="0087769F" w:rsidRPr="00C61C03" w:rsidRDefault="0087769F" w:rsidP="0042149F">
      <w:pPr>
        <w:tabs>
          <w:tab w:val="left" w:pos="7380"/>
        </w:tabs>
        <w:jc w:val="both"/>
      </w:pPr>
      <w:r>
        <w:t xml:space="preserve">A </w:t>
      </w:r>
      <w:smartTag w:uri="urn:schemas-microsoft-com:office:smarttags" w:element="PersonName">
        <w:smartTagPr>
          <w:attr w:name="ProductID" w:val="la Universidad Mayor"/>
        </w:smartTagPr>
        <w:smartTag w:uri="urn:schemas-microsoft-com:office:smarttags" w:element="PersonName">
          <w:smartTagPr>
            <w:attr w:name="ProductID" w:val="la Universidad"/>
          </w:smartTagPr>
          <w:r>
            <w:t>la Universidad</w:t>
          </w:r>
        </w:smartTag>
        <w:r>
          <w:t xml:space="preserve"> Mayor</w:t>
        </w:r>
      </w:smartTag>
      <w:r>
        <w:t xml:space="preserve"> de San Simón, por haberme acogido en tan prestigiosa casa Superior de Estudio.</w:t>
      </w:r>
    </w:p>
    <w:p w:rsidR="0087769F" w:rsidRPr="0042149F" w:rsidRDefault="0087769F" w:rsidP="0042149F">
      <w:pPr>
        <w:tabs>
          <w:tab w:val="left" w:pos="7380"/>
        </w:tabs>
        <w:rPr>
          <w:sz w:val="20"/>
          <w:szCs w:val="20"/>
        </w:rPr>
      </w:pPr>
    </w:p>
    <w:p w:rsidR="0087769F" w:rsidRDefault="0087769F" w:rsidP="0042149F">
      <w:pPr>
        <w:tabs>
          <w:tab w:val="left" w:pos="7380"/>
        </w:tabs>
        <w:jc w:val="both"/>
      </w:pPr>
      <w:r>
        <w:t xml:space="preserve">A </w:t>
      </w:r>
      <w:smartTag w:uri="urn:schemas-microsoft-com:office:smarttags" w:element="PersonName">
        <w:smartTagPr>
          <w:attr w:name="ProductID" w:val="la Facultad"/>
        </w:smartTagPr>
        <w:r>
          <w:t>la Facultad</w:t>
        </w:r>
      </w:smartTag>
      <w:r>
        <w:t xml:space="preserve"> de Ciencias Agrícolas y Pecuarias, por haberme formado como un profesional integro.</w:t>
      </w:r>
    </w:p>
    <w:p w:rsidR="0042149F" w:rsidRPr="0042149F" w:rsidRDefault="0042149F" w:rsidP="0042149F">
      <w:pPr>
        <w:tabs>
          <w:tab w:val="left" w:pos="7380"/>
        </w:tabs>
        <w:jc w:val="both"/>
        <w:rPr>
          <w:sz w:val="20"/>
          <w:szCs w:val="20"/>
        </w:rPr>
      </w:pPr>
    </w:p>
    <w:p w:rsidR="0087769F" w:rsidRDefault="0087769F" w:rsidP="0042149F">
      <w:pPr>
        <w:tabs>
          <w:tab w:val="left" w:pos="7380"/>
        </w:tabs>
        <w:jc w:val="both"/>
      </w:pPr>
      <w:r>
        <w:t>Al Centro Universitario AGRUCO, por haberme admitido en el momento de preparación del trabajo de investigación y adecuarme como un profesional de servicio.</w:t>
      </w:r>
    </w:p>
    <w:p w:rsidR="0042149F" w:rsidRPr="0042149F" w:rsidRDefault="0042149F" w:rsidP="0042149F">
      <w:pPr>
        <w:tabs>
          <w:tab w:val="left" w:pos="7380"/>
        </w:tabs>
        <w:jc w:val="both"/>
        <w:rPr>
          <w:sz w:val="20"/>
          <w:szCs w:val="20"/>
        </w:rPr>
      </w:pPr>
    </w:p>
    <w:p w:rsidR="0042149F" w:rsidRPr="0042149F" w:rsidRDefault="0042149F" w:rsidP="0042149F">
      <w:pPr>
        <w:tabs>
          <w:tab w:val="left" w:pos="7380"/>
        </w:tabs>
        <w:jc w:val="both"/>
      </w:pPr>
      <w:r w:rsidRPr="0042149F">
        <w:t xml:space="preserve">Al convenio ASDI/SAREC-UMSS y al Programa de Cooperación a </w:t>
      </w:r>
      <w:smartTag w:uri="urn:schemas-microsoft-com:office:smarttags" w:element="PersonName">
        <w:smartTagPr>
          <w:attr w:name="ProductID" w:val="la Investigaci￳n Cient￭fica"/>
        </w:smartTagPr>
        <w:smartTag w:uri="urn:schemas-microsoft-com:office:smarttags" w:element="PersonName">
          <w:smartTagPr>
            <w:attr w:name="ProductID" w:val="la Investigaci￳n"/>
          </w:smartTagPr>
          <w:r w:rsidRPr="0042149F">
            <w:t>la Investigación</w:t>
          </w:r>
        </w:smartTag>
        <w:r w:rsidRPr="0042149F">
          <w:t xml:space="preserve"> Científica</w:t>
        </w:r>
      </w:smartTag>
      <w:r w:rsidRPr="0042149F">
        <w:t xml:space="preserve"> por </w:t>
      </w:r>
      <w:r>
        <w:t>la cooperación y apoyo para la culminación de la presente investigación.</w:t>
      </w:r>
    </w:p>
    <w:p w:rsidR="0087769F" w:rsidRPr="00C73D2A" w:rsidRDefault="0087769F" w:rsidP="0042149F">
      <w:pPr>
        <w:tabs>
          <w:tab w:val="left" w:pos="7380"/>
        </w:tabs>
        <w:rPr>
          <w:sz w:val="20"/>
          <w:szCs w:val="20"/>
        </w:rPr>
      </w:pPr>
    </w:p>
    <w:p w:rsidR="0087769F" w:rsidRDefault="0087769F" w:rsidP="0042149F">
      <w:pPr>
        <w:tabs>
          <w:tab w:val="left" w:pos="7380"/>
        </w:tabs>
        <w:jc w:val="both"/>
      </w:pPr>
      <w:r>
        <w:t>A la persona del Dr. Freddy Delgado B., por el constante e incansable apoyo en la culminación de éste trabajo de investigación.</w:t>
      </w:r>
    </w:p>
    <w:p w:rsidR="0087769F" w:rsidRPr="00C73D2A" w:rsidRDefault="0087769F" w:rsidP="0042149F">
      <w:pPr>
        <w:tabs>
          <w:tab w:val="left" w:pos="7380"/>
        </w:tabs>
        <w:rPr>
          <w:sz w:val="20"/>
          <w:szCs w:val="20"/>
        </w:rPr>
      </w:pPr>
    </w:p>
    <w:p w:rsidR="0087769F" w:rsidRPr="00C61C03" w:rsidRDefault="000332CB" w:rsidP="0042149F">
      <w:pPr>
        <w:tabs>
          <w:tab w:val="left" w:pos="7380"/>
        </w:tabs>
        <w:jc w:val="both"/>
      </w:pPr>
      <w:r>
        <w:t>Al Dr. Nelson Tapia P. y Lic. Domingo Torrico V., por haberme colaborado</w:t>
      </w:r>
      <w:r w:rsidR="0087769F">
        <w:t xml:space="preserve"> de manera concisa en el proceso de la elaboración de Tesis de grado.</w:t>
      </w:r>
    </w:p>
    <w:p w:rsidR="0087769F" w:rsidRPr="00C73D2A" w:rsidRDefault="0087769F" w:rsidP="0042149F">
      <w:pPr>
        <w:tabs>
          <w:tab w:val="left" w:pos="7380"/>
        </w:tabs>
        <w:rPr>
          <w:sz w:val="20"/>
          <w:szCs w:val="20"/>
        </w:rPr>
      </w:pPr>
    </w:p>
    <w:p w:rsidR="0087769F" w:rsidRPr="00C61C03" w:rsidRDefault="0087769F" w:rsidP="0042149F">
      <w:pPr>
        <w:tabs>
          <w:tab w:val="left" w:pos="7380"/>
        </w:tabs>
        <w:jc w:val="both"/>
      </w:pPr>
      <w:r>
        <w:t>A</w:t>
      </w:r>
      <w:r w:rsidR="000332CB">
        <w:t xml:space="preserve"> </w:t>
      </w:r>
      <w:r>
        <w:t>l</w:t>
      </w:r>
      <w:r w:rsidR="000332CB">
        <w:t>os</w:t>
      </w:r>
      <w:r>
        <w:t xml:space="preserve"> </w:t>
      </w:r>
      <w:r w:rsidR="000332CB">
        <w:t>I</w:t>
      </w:r>
      <w:r w:rsidR="00524912">
        <w:t xml:space="preserve">ngenieros Juan Carlos Mariscal </w:t>
      </w:r>
      <w:r w:rsidR="000332CB">
        <w:t>C</w:t>
      </w:r>
      <w:r w:rsidR="00524912">
        <w:t>.</w:t>
      </w:r>
      <w:r w:rsidR="000332CB">
        <w:t xml:space="preserve"> y Rodrigo Pérez C</w:t>
      </w:r>
      <w:r>
        <w:t>., por la paciencia y dedicación en el trabajo de investigación.</w:t>
      </w:r>
    </w:p>
    <w:p w:rsidR="0087769F" w:rsidRPr="00C73D2A" w:rsidRDefault="0087769F" w:rsidP="0042149F">
      <w:pPr>
        <w:tabs>
          <w:tab w:val="left" w:pos="7380"/>
        </w:tabs>
        <w:rPr>
          <w:sz w:val="20"/>
          <w:szCs w:val="20"/>
        </w:rPr>
      </w:pPr>
    </w:p>
    <w:p w:rsidR="0087769F" w:rsidRDefault="0087769F" w:rsidP="0042149F">
      <w:pPr>
        <w:tabs>
          <w:tab w:val="left" w:pos="7380"/>
        </w:tabs>
        <w:jc w:val="both"/>
      </w:pPr>
      <w:r>
        <w:t xml:space="preserve">Al equipo del </w:t>
      </w:r>
      <w:r w:rsidR="000332CB">
        <w:t xml:space="preserve">Proyecto de Investigación de </w:t>
      </w:r>
      <w:smartTag w:uri="urn:schemas-microsoft-com:office:smarttags" w:element="PersonName">
        <w:smartTagPr>
          <w:attr w:name="ProductID" w:val="LA CA￑AHUA"/>
        </w:smartTagPr>
        <w:r w:rsidR="000332CB">
          <w:t>la CAÑAHUA</w:t>
        </w:r>
      </w:smartTag>
      <w:r>
        <w:t xml:space="preserve">: </w:t>
      </w:r>
      <w:r w:rsidR="000332CB">
        <w:t>Lic. Claudia Montaño</w:t>
      </w:r>
      <w:r>
        <w:t>,</w:t>
      </w:r>
      <w:r w:rsidR="000332CB">
        <w:t xml:space="preserve"> Caroline Becerra, Paola García, </w:t>
      </w:r>
      <w:r>
        <w:t xml:space="preserve"> </w:t>
      </w:r>
      <w:r w:rsidR="000332CB">
        <w:t>Silvia Rocha, David Tapia</w:t>
      </w:r>
      <w:r w:rsidR="00A85E05">
        <w:t>, Policarpio Nina</w:t>
      </w:r>
      <w:r>
        <w:t>, por el constante apoyo.</w:t>
      </w:r>
    </w:p>
    <w:p w:rsidR="0087769F" w:rsidRPr="00C73D2A" w:rsidRDefault="0087769F" w:rsidP="0042149F">
      <w:pPr>
        <w:tabs>
          <w:tab w:val="left" w:pos="7380"/>
        </w:tabs>
        <w:rPr>
          <w:sz w:val="20"/>
          <w:szCs w:val="20"/>
        </w:rPr>
      </w:pPr>
    </w:p>
    <w:p w:rsidR="0087769F" w:rsidRPr="00C61C03" w:rsidRDefault="0087769F" w:rsidP="0042149F">
      <w:pPr>
        <w:tabs>
          <w:tab w:val="left" w:pos="7380"/>
        </w:tabs>
        <w:jc w:val="both"/>
      </w:pPr>
      <w:r>
        <w:t>A los técnicos, administrativos y tesistas de AGRUCO, por la amistad brindada.</w:t>
      </w:r>
    </w:p>
    <w:p w:rsidR="0087769F" w:rsidRPr="00C73D2A" w:rsidRDefault="0087769F" w:rsidP="0042149F">
      <w:pPr>
        <w:tabs>
          <w:tab w:val="left" w:pos="7380"/>
        </w:tabs>
        <w:rPr>
          <w:sz w:val="20"/>
          <w:szCs w:val="20"/>
        </w:rPr>
      </w:pPr>
    </w:p>
    <w:p w:rsidR="00012DE8" w:rsidRDefault="00012DE8" w:rsidP="0042149F">
      <w:pPr>
        <w:tabs>
          <w:tab w:val="left" w:pos="7380"/>
        </w:tabs>
        <w:jc w:val="both"/>
      </w:pPr>
      <w:r>
        <w:t>A los habitantes de las comunidades del Ayllu Majasaya Mujlli, por permitirme compartir sus experiencias que han ido forjando a través del tiempo.</w:t>
      </w:r>
    </w:p>
    <w:p w:rsidR="00B84BDF" w:rsidRPr="00C73D2A" w:rsidRDefault="00B84BDF" w:rsidP="0042149F">
      <w:pPr>
        <w:tabs>
          <w:tab w:val="left" w:pos="7380"/>
        </w:tabs>
        <w:jc w:val="both"/>
        <w:rPr>
          <w:sz w:val="20"/>
          <w:szCs w:val="20"/>
        </w:rPr>
      </w:pPr>
    </w:p>
    <w:p w:rsidR="00FC3225" w:rsidRDefault="00B84BDF" w:rsidP="0042149F">
      <w:pPr>
        <w:tabs>
          <w:tab w:val="left" w:pos="7380"/>
        </w:tabs>
        <w:jc w:val="both"/>
      </w:pPr>
      <w:r>
        <w:t>A las familias Borges y Álvarez, por haberme apoyado en forma incondicional en mi formación.</w:t>
      </w:r>
    </w:p>
    <w:p w:rsidR="00C73D2A" w:rsidRPr="00C73D2A" w:rsidRDefault="00C73D2A" w:rsidP="0042149F">
      <w:pPr>
        <w:tabs>
          <w:tab w:val="left" w:pos="7380"/>
        </w:tabs>
        <w:jc w:val="both"/>
        <w:rPr>
          <w:sz w:val="20"/>
          <w:szCs w:val="20"/>
        </w:rPr>
      </w:pPr>
    </w:p>
    <w:p w:rsidR="0087769F" w:rsidRDefault="0087769F" w:rsidP="0042149F">
      <w:pPr>
        <w:tabs>
          <w:tab w:val="left" w:pos="7380"/>
        </w:tabs>
        <w:jc w:val="both"/>
      </w:pPr>
      <w:r>
        <w:t>Y a todas las personas que de forma directa o indirecta han colaborado en la culminación de éste trabajo de investigación.</w:t>
      </w:r>
    </w:p>
    <w:p w:rsidR="0042149F" w:rsidRDefault="002974D7" w:rsidP="0042149F">
      <w:pPr>
        <w:tabs>
          <w:tab w:val="left" w:pos="7380"/>
        </w:tabs>
        <w:jc w:val="both"/>
      </w:pPr>
      <w:r>
        <w:rPr>
          <w:noProof/>
        </w:rPr>
        <w:drawing>
          <wp:anchor distT="0" distB="0" distL="114300" distR="114300" simplePos="0" relativeHeight="251655680" behindDoc="1" locked="0" layoutInCell="1" allowOverlap="1">
            <wp:simplePos x="0" y="0"/>
            <wp:positionH relativeFrom="column">
              <wp:posOffset>3543300</wp:posOffset>
            </wp:positionH>
            <wp:positionV relativeFrom="paragraph">
              <wp:posOffset>97155</wp:posOffset>
            </wp:positionV>
            <wp:extent cx="1771015" cy="1198880"/>
            <wp:effectExtent l="0" t="0" r="0" b="0"/>
            <wp:wrapNone/>
            <wp:docPr id="489404832"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71015" cy="11988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2149F" w:rsidRDefault="0042149F" w:rsidP="0042149F">
      <w:pPr>
        <w:tabs>
          <w:tab w:val="left" w:pos="7380"/>
        </w:tabs>
        <w:jc w:val="both"/>
      </w:pPr>
    </w:p>
    <w:p w:rsidR="0042149F" w:rsidRDefault="0042149F" w:rsidP="0042149F">
      <w:pPr>
        <w:tabs>
          <w:tab w:val="left" w:pos="7380"/>
        </w:tabs>
        <w:jc w:val="both"/>
      </w:pPr>
    </w:p>
    <w:p w:rsidR="0042149F" w:rsidRDefault="0042149F" w:rsidP="0042149F">
      <w:pPr>
        <w:tabs>
          <w:tab w:val="left" w:pos="7380"/>
        </w:tabs>
        <w:jc w:val="both"/>
      </w:pPr>
    </w:p>
    <w:p w:rsidR="00087C8E" w:rsidRDefault="00087C8E" w:rsidP="0087769F">
      <w:pPr>
        <w:tabs>
          <w:tab w:val="left" w:pos="7380"/>
        </w:tabs>
        <w:spacing w:line="360" w:lineRule="auto"/>
        <w:ind w:left="5664"/>
      </w:pPr>
    </w:p>
    <w:p w:rsidR="0087769F" w:rsidRPr="00C61C03" w:rsidRDefault="00A16F17" w:rsidP="0087769F">
      <w:pPr>
        <w:tabs>
          <w:tab w:val="left" w:pos="7380"/>
        </w:tabs>
        <w:spacing w:line="360" w:lineRule="auto"/>
        <w:ind w:left="5664"/>
      </w:pPr>
      <w:r>
        <w:t>Edgar Rene Cuba Hermosa</w:t>
      </w:r>
    </w:p>
    <w:p w:rsidR="0087769F" w:rsidRDefault="0087769F" w:rsidP="0087769F">
      <w:pPr>
        <w:tabs>
          <w:tab w:val="left" w:pos="7380"/>
        </w:tabs>
        <w:spacing w:line="360" w:lineRule="auto"/>
      </w:pPr>
    </w:p>
    <w:p w:rsidR="0087769F" w:rsidRDefault="0087769F" w:rsidP="0087769F">
      <w:pPr>
        <w:tabs>
          <w:tab w:val="left" w:pos="7380"/>
        </w:tabs>
        <w:spacing w:line="360" w:lineRule="auto"/>
        <w:sectPr w:rsidR="0087769F" w:rsidSect="00350344">
          <w:headerReference w:type="default" r:id="rId14"/>
          <w:pgSz w:w="12242" w:h="15842" w:code="1"/>
          <w:pgMar w:top="1418" w:right="1418" w:bottom="1418" w:left="1701" w:header="709" w:footer="709" w:gutter="284"/>
          <w:pgNumType w:fmt="lowerRoman" w:start="1"/>
          <w:cols w:space="708"/>
          <w:docGrid w:linePitch="360"/>
        </w:sectPr>
      </w:pPr>
    </w:p>
    <w:p w:rsidR="0087769F" w:rsidRPr="00A25067" w:rsidRDefault="0087769F" w:rsidP="0087769F">
      <w:pPr>
        <w:tabs>
          <w:tab w:val="left" w:pos="7380"/>
        </w:tabs>
        <w:spacing w:line="360" w:lineRule="auto"/>
        <w:jc w:val="center"/>
        <w:rPr>
          <w:b/>
          <w:sz w:val="22"/>
          <w:szCs w:val="22"/>
          <w:u w:val="single"/>
        </w:rPr>
      </w:pPr>
      <w:r w:rsidRPr="00A25067">
        <w:rPr>
          <w:b/>
          <w:sz w:val="22"/>
          <w:szCs w:val="22"/>
          <w:u w:val="single"/>
        </w:rPr>
        <w:t>RESUMEN</w:t>
      </w:r>
    </w:p>
    <w:p w:rsidR="0087769F" w:rsidRDefault="0087769F" w:rsidP="005A6254">
      <w:pPr>
        <w:tabs>
          <w:tab w:val="left" w:pos="7380"/>
        </w:tabs>
        <w:spacing w:line="360" w:lineRule="auto"/>
        <w:jc w:val="both"/>
        <w:rPr>
          <w:sz w:val="22"/>
          <w:szCs w:val="22"/>
        </w:rPr>
      </w:pPr>
      <w:r w:rsidRPr="00A25067">
        <w:rPr>
          <w:sz w:val="22"/>
          <w:szCs w:val="22"/>
        </w:rPr>
        <w:t xml:space="preserve">El trabajo de investigación </w:t>
      </w:r>
      <w:r>
        <w:rPr>
          <w:sz w:val="22"/>
          <w:szCs w:val="22"/>
        </w:rPr>
        <w:t>realiza</w:t>
      </w:r>
      <w:r w:rsidRPr="00A25067">
        <w:rPr>
          <w:sz w:val="22"/>
          <w:szCs w:val="22"/>
        </w:rPr>
        <w:t xml:space="preserve"> la </w:t>
      </w:r>
      <w:r w:rsidR="005A6254">
        <w:rPr>
          <w:sz w:val="22"/>
          <w:szCs w:val="22"/>
        </w:rPr>
        <w:t xml:space="preserve">descripción </w:t>
      </w:r>
      <w:r w:rsidR="00CD1C09">
        <w:rPr>
          <w:sz w:val="22"/>
          <w:szCs w:val="22"/>
        </w:rPr>
        <w:t xml:space="preserve">y análisis </w:t>
      </w:r>
      <w:r w:rsidR="005A6254">
        <w:rPr>
          <w:sz w:val="22"/>
          <w:szCs w:val="22"/>
        </w:rPr>
        <w:t xml:space="preserve">del proceso productivo, la caracterización de las variedades locales o ecotipos y  difusión del cultivo de la cañahua </w:t>
      </w:r>
      <w:r w:rsidR="00F72F97">
        <w:rPr>
          <w:sz w:val="22"/>
          <w:szCs w:val="22"/>
        </w:rPr>
        <w:t>(</w:t>
      </w:r>
      <w:r w:rsidR="00F72F97" w:rsidRPr="00B57D40">
        <w:rPr>
          <w:b/>
          <w:i/>
          <w:sz w:val="22"/>
          <w:szCs w:val="22"/>
        </w:rPr>
        <w:t>Chenopodium pallidicaule</w:t>
      </w:r>
      <w:r w:rsidR="00B57D40" w:rsidRPr="00B57D40">
        <w:rPr>
          <w:b/>
          <w:sz w:val="22"/>
          <w:szCs w:val="22"/>
        </w:rPr>
        <w:t xml:space="preserve"> </w:t>
      </w:r>
      <w:r w:rsidR="00F72F97" w:rsidRPr="0042149F">
        <w:rPr>
          <w:sz w:val="22"/>
          <w:szCs w:val="22"/>
        </w:rPr>
        <w:t>Aellen</w:t>
      </w:r>
      <w:r w:rsidR="00F72F97">
        <w:rPr>
          <w:sz w:val="22"/>
          <w:szCs w:val="22"/>
        </w:rPr>
        <w:t xml:space="preserve">) </w:t>
      </w:r>
      <w:r w:rsidR="005A6254">
        <w:rPr>
          <w:sz w:val="22"/>
          <w:szCs w:val="22"/>
        </w:rPr>
        <w:t>en las comunidades de Japo y Lacolaconi del Ayllu Majasaya Mujlli.</w:t>
      </w:r>
    </w:p>
    <w:p w:rsidR="005A6254" w:rsidRPr="00F72F97" w:rsidRDefault="005A6254" w:rsidP="005A6254">
      <w:pPr>
        <w:tabs>
          <w:tab w:val="left" w:pos="7380"/>
        </w:tabs>
        <w:spacing w:line="360" w:lineRule="auto"/>
        <w:jc w:val="both"/>
        <w:rPr>
          <w:sz w:val="18"/>
          <w:szCs w:val="18"/>
        </w:rPr>
      </w:pPr>
    </w:p>
    <w:p w:rsidR="0087769F" w:rsidRDefault="005A6254" w:rsidP="005A6254">
      <w:pPr>
        <w:tabs>
          <w:tab w:val="left" w:pos="7380"/>
        </w:tabs>
        <w:spacing w:line="360" w:lineRule="auto"/>
        <w:jc w:val="both"/>
        <w:rPr>
          <w:sz w:val="22"/>
          <w:szCs w:val="22"/>
        </w:rPr>
      </w:pPr>
      <w:r>
        <w:rPr>
          <w:sz w:val="22"/>
          <w:szCs w:val="22"/>
        </w:rPr>
        <w:t xml:space="preserve">La metodología que se utilizo es </w:t>
      </w:r>
      <w:smartTag w:uri="urn:schemas-microsoft-com:office:smarttags" w:element="PersonName">
        <w:smartTagPr>
          <w:attr w:name="ProductID" w:val="la Investigaci￳n Participativa"/>
        </w:smartTagPr>
        <w:smartTag w:uri="urn:schemas-microsoft-com:office:smarttags" w:element="PersonName">
          <w:smartTagPr>
            <w:attr w:name="ProductID" w:val="la Investigaci￳n"/>
          </w:smartTagPr>
          <w:r>
            <w:rPr>
              <w:sz w:val="22"/>
              <w:szCs w:val="22"/>
            </w:rPr>
            <w:t>la Investigación</w:t>
          </w:r>
        </w:smartTag>
        <w:r>
          <w:rPr>
            <w:sz w:val="22"/>
            <w:szCs w:val="22"/>
          </w:rPr>
          <w:t xml:space="preserve"> Participativa</w:t>
        </w:r>
      </w:smartTag>
      <w:r>
        <w:rPr>
          <w:sz w:val="22"/>
          <w:szCs w:val="22"/>
        </w:rPr>
        <w:t xml:space="preserve"> y Revalorizadora</w:t>
      </w:r>
      <w:r w:rsidR="00A629E8">
        <w:rPr>
          <w:sz w:val="22"/>
          <w:szCs w:val="22"/>
        </w:rPr>
        <w:t xml:space="preserve"> en combinación</w:t>
      </w:r>
      <w:r w:rsidR="00C27FFA">
        <w:rPr>
          <w:sz w:val="22"/>
          <w:szCs w:val="22"/>
        </w:rPr>
        <w:t xml:space="preserve"> con </w:t>
      </w:r>
      <w:r>
        <w:rPr>
          <w:sz w:val="22"/>
          <w:szCs w:val="22"/>
        </w:rPr>
        <w:t xml:space="preserve">el </w:t>
      </w:r>
      <w:r w:rsidR="00C27FFA">
        <w:rPr>
          <w:sz w:val="22"/>
          <w:szCs w:val="22"/>
        </w:rPr>
        <w:t>Método</w:t>
      </w:r>
      <w:r>
        <w:rPr>
          <w:sz w:val="22"/>
          <w:szCs w:val="22"/>
        </w:rPr>
        <w:t xml:space="preserve"> de Muestreo Basado en </w:t>
      </w:r>
      <w:r w:rsidR="00CD1C09">
        <w:rPr>
          <w:sz w:val="22"/>
          <w:szCs w:val="22"/>
        </w:rPr>
        <w:t xml:space="preserve">no </w:t>
      </w:r>
      <w:r>
        <w:rPr>
          <w:sz w:val="22"/>
          <w:szCs w:val="22"/>
        </w:rPr>
        <w:t>Probabilidades</w:t>
      </w:r>
      <w:r w:rsidR="00A629E8">
        <w:rPr>
          <w:sz w:val="22"/>
          <w:szCs w:val="22"/>
        </w:rPr>
        <w:t xml:space="preserve"> complementados con</w:t>
      </w:r>
      <w:r w:rsidR="00C27FFA">
        <w:rPr>
          <w:sz w:val="22"/>
          <w:szCs w:val="22"/>
        </w:rPr>
        <w:t xml:space="preserve"> descriptores </w:t>
      </w:r>
      <w:r w:rsidR="00A629E8">
        <w:rPr>
          <w:sz w:val="22"/>
          <w:szCs w:val="22"/>
        </w:rPr>
        <w:t>agro</w:t>
      </w:r>
      <w:r w:rsidR="00C27FFA">
        <w:rPr>
          <w:sz w:val="22"/>
          <w:szCs w:val="22"/>
        </w:rPr>
        <w:t>morfológicos</w:t>
      </w:r>
      <w:r w:rsidR="00A629E8">
        <w:rPr>
          <w:sz w:val="22"/>
          <w:szCs w:val="22"/>
        </w:rPr>
        <w:t>, muestreos y mediciones en campo del cultivo</w:t>
      </w:r>
      <w:r w:rsidR="007043F8">
        <w:rPr>
          <w:sz w:val="22"/>
          <w:szCs w:val="22"/>
        </w:rPr>
        <w:t>.</w:t>
      </w:r>
      <w:r w:rsidR="00A629E8">
        <w:rPr>
          <w:sz w:val="22"/>
          <w:szCs w:val="22"/>
        </w:rPr>
        <w:t xml:space="preserve"> </w:t>
      </w:r>
    </w:p>
    <w:p w:rsidR="007043F8" w:rsidRPr="00F72F97" w:rsidRDefault="007043F8" w:rsidP="005A6254">
      <w:pPr>
        <w:tabs>
          <w:tab w:val="left" w:pos="7380"/>
        </w:tabs>
        <w:spacing w:line="360" w:lineRule="auto"/>
        <w:jc w:val="both"/>
        <w:rPr>
          <w:sz w:val="18"/>
          <w:szCs w:val="18"/>
        </w:rPr>
      </w:pPr>
    </w:p>
    <w:p w:rsidR="00842930" w:rsidRDefault="00A629E8" w:rsidP="005A6254">
      <w:pPr>
        <w:tabs>
          <w:tab w:val="left" w:pos="7380"/>
        </w:tabs>
        <w:spacing w:line="360" w:lineRule="auto"/>
        <w:jc w:val="both"/>
        <w:rPr>
          <w:sz w:val="22"/>
          <w:szCs w:val="22"/>
        </w:rPr>
      </w:pPr>
      <w:r>
        <w:rPr>
          <w:sz w:val="22"/>
          <w:szCs w:val="22"/>
        </w:rPr>
        <w:t>El manejo agron</w:t>
      </w:r>
      <w:r w:rsidR="00E90E05">
        <w:rPr>
          <w:sz w:val="22"/>
          <w:szCs w:val="22"/>
        </w:rPr>
        <w:t xml:space="preserve">ómico de la cañahua en un 95% </w:t>
      </w:r>
      <w:r>
        <w:rPr>
          <w:sz w:val="22"/>
          <w:szCs w:val="22"/>
        </w:rPr>
        <w:t>realizan en forma tradicional</w:t>
      </w:r>
      <w:r w:rsidR="00E90E05">
        <w:rPr>
          <w:sz w:val="22"/>
          <w:szCs w:val="22"/>
        </w:rPr>
        <w:t xml:space="preserve"> desde la siembra hasta la cosecha del grano, los rendimientos que se obtuvo </w:t>
      </w:r>
      <w:r w:rsidR="00842930">
        <w:rPr>
          <w:sz w:val="22"/>
          <w:szCs w:val="22"/>
        </w:rPr>
        <w:t xml:space="preserve">son bajos  debido al </w:t>
      </w:r>
      <w:r w:rsidR="00D80C3B">
        <w:rPr>
          <w:sz w:val="22"/>
          <w:szCs w:val="22"/>
        </w:rPr>
        <w:t xml:space="preserve">elevado </w:t>
      </w:r>
      <w:r w:rsidR="00842930">
        <w:rPr>
          <w:sz w:val="22"/>
          <w:szCs w:val="22"/>
        </w:rPr>
        <w:t xml:space="preserve">porcentaje </w:t>
      </w:r>
      <w:r w:rsidR="00D80C3B">
        <w:rPr>
          <w:sz w:val="22"/>
          <w:szCs w:val="22"/>
        </w:rPr>
        <w:t>de desgrane que se da</w:t>
      </w:r>
      <w:r w:rsidR="00CD1C09">
        <w:rPr>
          <w:sz w:val="22"/>
          <w:szCs w:val="22"/>
        </w:rPr>
        <w:t xml:space="preserve"> antes de la cosecha, factores climáticos y medio ambientales.</w:t>
      </w:r>
    </w:p>
    <w:p w:rsidR="00842930" w:rsidRPr="00F72F97" w:rsidRDefault="00842930" w:rsidP="005A6254">
      <w:pPr>
        <w:tabs>
          <w:tab w:val="left" w:pos="7380"/>
        </w:tabs>
        <w:spacing w:line="360" w:lineRule="auto"/>
        <w:jc w:val="both"/>
        <w:rPr>
          <w:sz w:val="18"/>
          <w:szCs w:val="18"/>
        </w:rPr>
      </w:pPr>
    </w:p>
    <w:p w:rsidR="0087769F" w:rsidRPr="00A25067" w:rsidRDefault="00842930" w:rsidP="005A6254">
      <w:pPr>
        <w:tabs>
          <w:tab w:val="left" w:pos="7380"/>
        </w:tabs>
        <w:spacing w:line="360" w:lineRule="auto"/>
        <w:jc w:val="both"/>
        <w:rPr>
          <w:sz w:val="22"/>
          <w:szCs w:val="22"/>
        </w:rPr>
      </w:pPr>
      <w:r>
        <w:rPr>
          <w:sz w:val="22"/>
          <w:szCs w:val="22"/>
        </w:rPr>
        <w:t xml:space="preserve">Se ha identificado dos grupos de plantas por su </w:t>
      </w:r>
      <w:r w:rsidR="007043F8">
        <w:rPr>
          <w:sz w:val="22"/>
          <w:szCs w:val="22"/>
        </w:rPr>
        <w:t>hábito</w:t>
      </w:r>
      <w:r>
        <w:rPr>
          <w:sz w:val="22"/>
          <w:szCs w:val="22"/>
        </w:rPr>
        <w:t xml:space="preserve"> de creci</w:t>
      </w:r>
      <w:r w:rsidR="007043F8">
        <w:rPr>
          <w:sz w:val="22"/>
          <w:szCs w:val="22"/>
        </w:rPr>
        <w:t>miento y  6 variedades locales o</w:t>
      </w:r>
      <w:r>
        <w:rPr>
          <w:sz w:val="22"/>
          <w:szCs w:val="22"/>
        </w:rPr>
        <w:t xml:space="preserve"> ecotipos de acuerdo al color del follaje y la consistencia del grano,</w:t>
      </w:r>
      <w:r w:rsidR="007043F8">
        <w:rPr>
          <w:sz w:val="22"/>
          <w:szCs w:val="22"/>
        </w:rPr>
        <w:t xml:space="preserve"> de los cuales</w:t>
      </w:r>
      <w:r>
        <w:rPr>
          <w:sz w:val="22"/>
          <w:szCs w:val="22"/>
        </w:rPr>
        <w:t xml:space="preserve"> 4 ecotipos se encuentran ampliamente difundidos</w:t>
      </w:r>
      <w:r w:rsidR="007043F8">
        <w:rPr>
          <w:sz w:val="22"/>
          <w:szCs w:val="22"/>
        </w:rPr>
        <w:t>.</w:t>
      </w:r>
    </w:p>
    <w:p w:rsidR="0087769F" w:rsidRPr="00F72F97" w:rsidRDefault="0087769F" w:rsidP="005A6254">
      <w:pPr>
        <w:tabs>
          <w:tab w:val="left" w:pos="7380"/>
        </w:tabs>
        <w:spacing w:line="360" w:lineRule="auto"/>
        <w:jc w:val="both"/>
        <w:rPr>
          <w:sz w:val="22"/>
          <w:szCs w:val="22"/>
        </w:rPr>
      </w:pPr>
      <w:r w:rsidRPr="00F72F97">
        <w:rPr>
          <w:b/>
          <w:sz w:val="22"/>
          <w:szCs w:val="22"/>
        </w:rPr>
        <w:t>Palabras claves:</w:t>
      </w:r>
      <w:r w:rsidR="00F72F97">
        <w:rPr>
          <w:sz w:val="22"/>
          <w:szCs w:val="22"/>
        </w:rPr>
        <w:t xml:space="preserve"> </w:t>
      </w:r>
      <w:r w:rsidR="007043F8" w:rsidRPr="00F72F97">
        <w:rPr>
          <w:sz w:val="22"/>
          <w:szCs w:val="22"/>
        </w:rPr>
        <w:t>&lt;Cañahua</w:t>
      </w:r>
      <w:r w:rsidRPr="00F72F97">
        <w:rPr>
          <w:sz w:val="22"/>
          <w:szCs w:val="22"/>
        </w:rPr>
        <w:t xml:space="preserve">&gt; </w:t>
      </w:r>
      <w:r w:rsidR="007043F8" w:rsidRPr="00F72F97">
        <w:rPr>
          <w:sz w:val="22"/>
          <w:szCs w:val="22"/>
        </w:rPr>
        <w:t>&lt;Proceso productivo</w:t>
      </w:r>
      <w:r w:rsidRPr="00F72F97">
        <w:rPr>
          <w:sz w:val="22"/>
          <w:szCs w:val="22"/>
        </w:rPr>
        <w:t xml:space="preserve">&gt; </w:t>
      </w:r>
      <w:r w:rsidR="007043F8" w:rsidRPr="00F72F97">
        <w:rPr>
          <w:sz w:val="22"/>
          <w:szCs w:val="22"/>
        </w:rPr>
        <w:t>&lt;Caracterización</w:t>
      </w:r>
      <w:r w:rsidR="00D80C3B" w:rsidRPr="00F72F97">
        <w:rPr>
          <w:sz w:val="22"/>
          <w:szCs w:val="22"/>
        </w:rPr>
        <w:t>&gt; &lt;Descriptores agromorfológicos</w:t>
      </w:r>
      <w:r w:rsidRPr="00F72F97">
        <w:rPr>
          <w:sz w:val="22"/>
          <w:szCs w:val="22"/>
        </w:rPr>
        <w:t>&gt;</w:t>
      </w:r>
    </w:p>
    <w:p w:rsidR="0087769F" w:rsidRPr="00F72F97" w:rsidRDefault="0087769F" w:rsidP="0087769F">
      <w:pPr>
        <w:tabs>
          <w:tab w:val="left" w:pos="7380"/>
        </w:tabs>
        <w:spacing w:line="360" w:lineRule="auto"/>
        <w:jc w:val="center"/>
        <w:rPr>
          <w:b/>
          <w:bCs/>
          <w:sz w:val="18"/>
          <w:szCs w:val="18"/>
          <w:u w:val="single"/>
        </w:rPr>
      </w:pPr>
    </w:p>
    <w:p w:rsidR="00F72F97" w:rsidRDefault="00F72F97" w:rsidP="00F72F97">
      <w:pPr>
        <w:pStyle w:val="Ttulo"/>
        <w:rPr>
          <w:sz w:val="24"/>
          <w:lang w:val="en-GB"/>
        </w:rPr>
      </w:pPr>
      <w:r>
        <w:rPr>
          <w:sz w:val="24"/>
          <w:lang w:val="en-GB"/>
        </w:rPr>
        <w:t>ABSTRACT</w:t>
      </w:r>
    </w:p>
    <w:p w:rsidR="00F72F97" w:rsidRPr="00F72F97" w:rsidRDefault="00F72F97" w:rsidP="00F72F97">
      <w:pPr>
        <w:pStyle w:val="Subttulo"/>
        <w:spacing w:line="360" w:lineRule="auto"/>
        <w:rPr>
          <w:sz w:val="22"/>
          <w:szCs w:val="22"/>
          <w:lang w:val="en-GB"/>
        </w:rPr>
      </w:pPr>
      <w:r w:rsidRPr="00F72F97">
        <w:rPr>
          <w:sz w:val="22"/>
          <w:szCs w:val="22"/>
          <w:lang w:val="en-GB"/>
        </w:rPr>
        <w:t>This research work carries out the description and analysis of productive process,</w:t>
      </w:r>
      <w:r w:rsidRPr="00F72F97">
        <w:rPr>
          <w:color w:val="FF0000"/>
          <w:sz w:val="22"/>
          <w:szCs w:val="22"/>
          <w:lang w:val="en-GB"/>
        </w:rPr>
        <w:t xml:space="preserve"> </w:t>
      </w:r>
      <w:r w:rsidRPr="00F72F97">
        <w:rPr>
          <w:sz w:val="22"/>
          <w:szCs w:val="22"/>
          <w:lang w:val="en-GB"/>
        </w:rPr>
        <w:t>local varieties or ecotypes characterisation and dissemination of cañahua (</w:t>
      </w:r>
      <w:r w:rsidRPr="00B57D40">
        <w:rPr>
          <w:b/>
          <w:i/>
          <w:sz w:val="22"/>
          <w:szCs w:val="22"/>
          <w:lang w:val="en-GB"/>
        </w:rPr>
        <w:t>Chenopodium pallidicaule</w:t>
      </w:r>
      <w:r w:rsidRPr="00B57D40">
        <w:rPr>
          <w:b/>
          <w:sz w:val="22"/>
          <w:szCs w:val="22"/>
          <w:lang w:val="en-GB"/>
        </w:rPr>
        <w:t xml:space="preserve"> </w:t>
      </w:r>
      <w:r w:rsidRPr="0029224A">
        <w:rPr>
          <w:sz w:val="22"/>
          <w:szCs w:val="22"/>
          <w:lang w:val="en-GB"/>
        </w:rPr>
        <w:t>Aellen</w:t>
      </w:r>
      <w:r w:rsidRPr="00F72F97">
        <w:rPr>
          <w:sz w:val="22"/>
          <w:szCs w:val="22"/>
          <w:lang w:val="en-GB"/>
        </w:rPr>
        <w:t>) farming at Japo and Lacolaconi communities of Ayllu Majasaya Mujlli.</w:t>
      </w:r>
    </w:p>
    <w:p w:rsidR="00F72F97" w:rsidRPr="00F72F97" w:rsidRDefault="00F72F97" w:rsidP="00F72F97">
      <w:pPr>
        <w:pStyle w:val="Subttulo"/>
        <w:spacing w:line="360" w:lineRule="auto"/>
        <w:rPr>
          <w:sz w:val="18"/>
          <w:szCs w:val="18"/>
          <w:lang w:val="en-GB"/>
        </w:rPr>
      </w:pPr>
    </w:p>
    <w:p w:rsidR="00F72F97" w:rsidRPr="00F72F97" w:rsidRDefault="00F72F97" w:rsidP="00F72F97">
      <w:pPr>
        <w:pStyle w:val="Subttulo"/>
        <w:spacing w:line="360" w:lineRule="auto"/>
        <w:rPr>
          <w:sz w:val="22"/>
          <w:szCs w:val="22"/>
          <w:lang w:val="en-GB"/>
        </w:rPr>
      </w:pPr>
      <w:r w:rsidRPr="00F72F97">
        <w:rPr>
          <w:sz w:val="22"/>
          <w:szCs w:val="22"/>
          <w:lang w:val="en-GB"/>
        </w:rPr>
        <w:t>The methodology used was Participative and Revaluating Research combined with the method of Sampling Based in no probabilities complemented with agromorphological descriptors, sampling and farming area measurements.</w:t>
      </w:r>
    </w:p>
    <w:p w:rsidR="00F72F97" w:rsidRPr="00F72F97" w:rsidRDefault="00F72F97" w:rsidP="00F72F97">
      <w:pPr>
        <w:pStyle w:val="Subttulo"/>
        <w:spacing w:line="360" w:lineRule="auto"/>
        <w:rPr>
          <w:sz w:val="18"/>
          <w:szCs w:val="18"/>
          <w:lang w:val="en-GB"/>
        </w:rPr>
      </w:pPr>
    </w:p>
    <w:p w:rsidR="00F72F97" w:rsidRPr="00F72F97" w:rsidRDefault="00F72F97" w:rsidP="00F72F97">
      <w:pPr>
        <w:pStyle w:val="Subttulo"/>
        <w:spacing w:line="360" w:lineRule="auto"/>
        <w:rPr>
          <w:sz w:val="22"/>
          <w:szCs w:val="22"/>
          <w:lang w:val="en-GB"/>
        </w:rPr>
      </w:pPr>
      <w:r w:rsidRPr="00F72F97">
        <w:rPr>
          <w:sz w:val="22"/>
          <w:szCs w:val="22"/>
          <w:lang w:val="en-GB"/>
        </w:rPr>
        <w:t>The agricultural management of cañahua in a 95% is developed in a traditional way from the sowing until the grain harvest, climatic and environmental factors.</w:t>
      </w:r>
    </w:p>
    <w:p w:rsidR="00F72F97" w:rsidRPr="00F72F97" w:rsidRDefault="00F72F97" w:rsidP="00F72F97">
      <w:pPr>
        <w:pStyle w:val="Subttulo"/>
        <w:spacing w:line="360" w:lineRule="auto"/>
        <w:rPr>
          <w:sz w:val="18"/>
          <w:szCs w:val="18"/>
          <w:lang w:val="en-GB"/>
        </w:rPr>
      </w:pPr>
    </w:p>
    <w:p w:rsidR="00F72F97" w:rsidRPr="00F72F97" w:rsidRDefault="00F72F97" w:rsidP="00F72F97">
      <w:pPr>
        <w:pStyle w:val="Subttulo"/>
        <w:spacing w:line="360" w:lineRule="auto"/>
        <w:rPr>
          <w:sz w:val="22"/>
          <w:szCs w:val="22"/>
          <w:lang w:val="en-GB"/>
        </w:rPr>
      </w:pPr>
      <w:r w:rsidRPr="00F72F97">
        <w:rPr>
          <w:sz w:val="22"/>
          <w:szCs w:val="22"/>
          <w:lang w:val="en-GB"/>
        </w:rPr>
        <w:t xml:space="preserve">There were identified two groups of plants via its growing habits and 6 local varieties or ecotypes according the foliage colour and grain consistence. Four ecotypes are widely spread. </w:t>
      </w:r>
    </w:p>
    <w:p w:rsidR="0087769F" w:rsidRPr="00B415CE" w:rsidRDefault="00F72F97" w:rsidP="00B415CE">
      <w:pPr>
        <w:pStyle w:val="Subttulo"/>
        <w:spacing w:line="360" w:lineRule="auto"/>
        <w:rPr>
          <w:sz w:val="22"/>
          <w:szCs w:val="22"/>
          <w:lang w:val="en-GB"/>
        </w:rPr>
      </w:pPr>
      <w:r w:rsidRPr="00B415CE">
        <w:rPr>
          <w:b/>
          <w:lang w:val="en-GB"/>
        </w:rPr>
        <w:t>Key words: &lt;</w:t>
      </w:r>
      <w:r w:rsidRPr="00B415CE">
        <w:rPr>
          <w:lang w:val="en-GB"/>
        </w:rPr>
        <w:t>Cañahua&gt; &lt;Productive process&gt; &lt;Characterisation&gt; &lt;Agromorphologica    descriptors&gt;.</w:t>
      </w:r>
    </w:p>
    <w:p w:rsidR="0087769F" w:rsidRPr="0087769F" w:rsidRDefault="0087769F">
      <w:pPr>
        <w:jc w:val="center"/>
        <w:rPr>
          <w:lang w:val="en-GB"/>
        </w:rPr>
        <w:sectPr w:rsidR="0087769F" w:rsidRPr="0087769F" w:rsidSect="00350344">
          <w:footerReference w:type="even" r:id="rId15"/>
          <w:footerReference w:type="default" r:id="rId16"/>
          <w:pgSz w:w="12242" w:h="15842" w:code="1"/>
          <w:pgMar w:top="1418" w:right="1418" w:bottom="1418" w:left="1701" w:header="709" w:footer="709" w:gutter="284"/>
          <w:pgNumType w:fmt="lowerRoman" w:start="1"/>
          <w:cols w:space="708"/>
          <w:docGrid w:linePitch="360"/>
        </w:sectPr>
      </w:pPr>
    </w:p>
    <w:p w:rsidR="0087769F" w:rsidRDefault="00EB685F">
      <w:pPr>
        <w:jc w:val="center"/>
        <w:rPr>
          <w:lang w:val="es-ES_tradnl"/>
        </w:rPr>
      </w:pPr>
      <w:r>
        <w:rPr>
          <w:lang w:val="es-ES_tradnl"/>
        </w:rPr>
        <w:t>INDICE DE CONTENIDO</w:t>
      </w:r>
      <w:bookmarkEnd w:id="0"/>
      <w:bookmarkEnd w:id="1"/>
      <w:bookmarkEnd w:id="2"/>
      <w:bookmarkEnd w:id="3"/>
      <w:bookmarkEnd w:id="4"/>
    </w:p>
    <w:p w:rsidR="0029224A" w:rsidRDefault="00EB685F">
      <w:pPr>
        <w:pStyle w:val="TDC1"/>
        <w:tabs>
          <w:tab w:val="right" w:leader="dot" w:pos="8829"/>
        </w:tabs>
        <w:rPr>
          <w:b w:val="0"/>
          <w:bCs w:val="0"/>
          <w:caps w:val="0"/>
          <w:noProof/>
          <w:sz w:val="24"/>
          <w:szCs w:val="24"/>
        </w:rPr>
      </w:pPr>
      <w:r>
        <w:rPr>
          <w:rFonts w:cs="Arial"/>
          <w:b w:val="0"/>
          <w:bCs w:val="0"/>
          <w:kern w:val="32"/>
          <w:szCs w:val="32"/>
          <w:lang w:val="es-ES_tradnl"/>
        </w:rPr>
        <w:fldChar w:fldCharType="begin"/>
      </w:r>
      <w:r>
        <w:rPr>
          <w:rFonts w:cs="Arial"/>
          <w:b w:val="0"/>
          <w:bCs w:val="0"/>
          <w:kern w:val="32"/>
          <w:szCs w:val="32"/>
          <w:lang w:val="es-ES_tradnl"/>
        </w:rPr>
        <w:instrText xml:space="preserve"> TOC \o "1-7" \h \z \u </w:instrText>
      </w:r>
      <w:r>
        <w:rPr>
          <w:rFonts w:cs="Arial"/>
          <w:b w:val="0"/>
          <w:bCs w:val="0"/>
          <w:kern w:val="32"/>
          <w:szCs w:val="32"/>
          <w:lang w:val="es-ES_tradnl"/>
        </w:rPr>
        <w:fldChar w:fldCharType="separate"/>
      </w:r>
      <w:hyperlink w:anchor="_Toc119731083" w:history="1">
        <w:r w:rsidR="0029224A" w:rsidRPr="00EC7F7E">
          <w:rPr>
            <w:rStyle w:val="Hipervnculo"/>
            <w:noProof/>
            <w:lang w:val="es-ES_tradnl"/>
          </w:rPr>
          <w:t>I. INTRODUCCIÓN</w:t>
        </w:r>
        <w:r w:rsidR="0029224A">
          <w:rPr>
            <w:noProof/>
            <w:webHidden/>
          </w:rPr>
          <w:tab/>
        </w:r>
        <w:r w:rsidR="0029224A">
          <w:rPr>
            <w:noProof/>
            <w:webHidden/>
          </w:rPr>
          <w:fldChar w:fldCharType="begin"/>
        </w:r>
        <w:r w:rsidR="0029224A">
          <w:rPr>
            <w:noProof/>
            <w:webHidden/>
          </w:rPr>
          <w:instrText xml:space="preserve"> PAGEREF _Toc119731083 \h </w:instrText>
        </w:r>
        <w:r w:rsidR="0029224A">
          <w:rPr>
            <w:noProof/>
          </w:rPr>
        </w:r>
        <w:r w:rsidR="0029224A">
          <w:rPr>
            <w:noProof/>
            <w:webHidden/>
          </w:rPr>
          <w:fldChar w:fldCharType="separate"/>
        </w:r>
        <w:r w:rsidR="0029224A">
          <w:rPr>
            <w:noProof/>
            <w:webHidden/>
          </w:rPr>
          <w:t>1</w:t>
        </w:r>
        <w:r w:rsidR="0029224A">
          <w:rPr>
            <w:noProof/>
            <w:webHidden/>
          </w:rPr>
          <w:fldChar w:fldCharType="end"/>
        </w:r>
      </w:hyperlink>
    </w:p>
    <w:p w:rsidR="0029224A" w:rsidRDefault="0029224A">
      <w:pPr>
        <w:pStyle w:val="TDC2"/>
        <w:rPr>
          <w:smallCaps w:val="0"/>
          <w:noProof/>
          <w:sz w:val="24"/>
          <w:szCs w:val="24"/>
        </w:rPr>
      </w:pPr>
      <w:hyperlink w:anchor="_Toc119731084" w:history="1">
        <w:r w:rsidRPr="00EC7F7E">
          <w:rPr>
            <w:rStyle w:val="Hipervnculo"/>
            <w:noProof/>
            <w:lang w:val="es-ES_tradnl"/>
          </w:rPr>
          <w:t>1.</w:t>
        </w:r>
        <w:r>
          <w:rPr>
            <w:smallCaps w:val="0"/>
            <w:noProof/>
            <w:sz w:val="24"/>
            <w:szCs w:val="24"/>
          </w:rPr>
          <w:tab/>
        </w:r>
        <w:r w:rsidRPr="00EC7F7E">
          <w:rPr>
            <w:rStyle w:val="Hipervnculo"/>
            <w:noProof/>
            <w:lang w:val="es-ES_tradnl"/>
          </w:rPr>
          <w:t>Antecedentes y justificación</w:t>
        </w:r>
        <w:r>
          <w:rPr>
            <w:noProof/>
            <w:webHidden/>
          </w:rPr>
          <w:tab/>
        </w:r>
        <w:r>
          <w:rPr>
            <w:noProof/>
            <w:webHidden/>
          </w:rPr>
          <w:fldChar w:fldCharType="begin"/>
        </w:r>
        <w:r>
          <w:rPr>
            <w:noProof/>
            <w:webHidden/>
          </w:rPr>
          <w:instrText xml:space="preserve"> PAGEREF _Toc119731084 \h </w:instrText>
        </w:r>
        <w:r>
          <w:rPr>
            <w:noProof/>
          </w:rPr>
        </w:r>
        <w:r>
          <w:rPr>
            <w:noProof/>
            <w:webHidden/>
          </w:rPr>
          <w:fldChar w:fldCharType="separate"/>
        </w:r>
        <w:r>
          <w:rPr>
            <w:noProof/>
            <w:webHidden/>
          </w:rPr>
          <w:t>1</w:t>
        </w:r>
        <w:r>
          <w:rPr>
            <w:noProof/>
            <w:webHidden/>
          </w:rPr>
          <w:fldChar w:fldCharType="end"/>
        </w:r>
      </w:hyperlink>
    </w:p>
    <w:p w:rsidR="0029224A" w:rsidRDefault="0029224A">
      <w:pPr>
        <w:pStyle w:val="TDC2"/>
        <w:rPr>
          <w:smallCaps w:val="0"/>
          <w:noProof/>
          <w:sz w:val="24"/>
          <w:szCs w:val="24"/>
        </w:rPr>
      </w:pPr>
      <w:hyperlink w:anchor="_Toc119731085" w:history="1">
        <w:r w:rsidRPr="00EC7F7E">
          <w:rPr>
            <w:rStyle w:val="Hipervnculo"/>
            <w:noProof/>
            <w:lang w:val="es-ES_tradnl"/>
          </w:rPr>
          <w:t>2.</w:t>
        </w:r>
        <w:r>
          <w:rPr>
            <w:smallCaps w:val="0"/>
            <w:noProof/>
            <w:sz w:val="24"/>
            <w:szCs w:val="24"/>
          </w:rPr>
          <w:tab/>
        </w:r>
        <w:r w:rsidRPr="00EC7F7E">
          <w:rPr>
            <w:rStyle w:val="Hipervnculo"/>
            <w:noProof/>
            <w:lang w:val="es-ES_tradnl"/>
          </w:rPr>
          <w:t>Objetivos</w:t>
        </w:r>
        <w:r>
          <w:rPr>
            <w:noProof/>
            <w:webHidden/>
          </w:rPr>
          <w:tab/>
        </w:r>
        <w:r>
          <w:rPr>
            <w:noProof/>
            <w:webHidden/>
          </w:rPr>
          <w:fldChar w:fldCharType="begin"/>
        </w:r>
        <w:r>
          <w:rPr>
            <w:noProof/>
            <w:webHidden/>
          </w:rPr>
          <w:instrText xml:space="preserve"> PAGEREF _Toc119731085 \h </w:instrText>
        </w:r>
        <w:r>
          <w:rPr>
            <w:noProof/>
          </w:rPr>
        </w:r>
        <w:r>
          <w:rPr>
            <w:noProof/>
            <w:webHidden/>
          </w:rPr>
          <w:fldChar w:fldCharType="separate"/>
        </w:r>
        <w:r>
          <w:rPr>
            <w:noProof/>
            <w:webHidden/>
          </w:rPr>
          <w:t>5</w:t>
        </w:r>
        <w:r>
          <w:rPr>
            <w:noProof/>
            <w:webHidden/>
          </w:rPr>
          <w:fldChar w:fldCharType="end"/>
        </w:r>
      </w:hyperlink>
    </w:p>
    <w:p w:rsidR="0029224A" w:rsidRDefault="0029224A">
      <w:pPr>
        <w:pStyle w:val="TDC2"/>
        <w:rPr>
          <w:smallCaps w:val="0"/>
          <w:noProof/>
          <w:sz w:val="24"/>
          <w:szCs w:val="24"/>
        </w:rPr>
      </w:pPr>
      <w:hyperlink w:anchor="_Toc119731086" w:history="1">
        <w:r w:rsidRPr="00EC7F7E">
          <w:rPr>
            <w:rStyle w:val="Hipervnculo"/>
            <w:noProof/>
            <w:lang w:val="es-ES_tradnl"/>
          </w:rPr>
          <w:t>2.1.</w:t>
        </w:r>
        <w:r>
          <w:rPr>
            <w:smallCaps w:val="0"/>
            <w:noProof/>
            <w:sz w:val="24"/>
            <w:szCs w:val="24"/>
          </w:rPr>
          <w:tab/>
        </w:r>
        <w:r w:rsidRPr="00EC7F7E">
          <w:rPr>
            <w:rStyle w:val="Hipervnculo"/>
            <w:noProof/>
            <w:lang w:val="es-ES_tradnl"/>
          </w:rPr>
          <w:t>Objetivo general</w:t>
        </w:r>
        <w:r>
          <w:rPr>
            <w:noProof/>
            <w:webHidden/>
          </w:rPr>
          <w:tab/>
        </w:r>
        <w:r>
          <w:rPr>
            <w:noProof/>
            <w:webHidden/>
          </w:rPr>
          <w:fldChar w:fldCharType="begin"/>
        </w:r>
        <w:r>
          <w:rPr>
            <w:noProof/>
            <w:webHidden/>
          </w:rPr>
          <w:instrText xml:space="preserve"> PAGEREF _Toc119731086 \h </w:instrText>
        </w:r>
        <w:r>
          <w:rPr>
            <w:noProof/>
          </w:rPr>
        </w:r>
        <w:r>
          <w:rPr>
            <w:noProof/>
            <w:webHidden/>
          </w:rPr>
          <w:fldChar w:fldCharType="separate"/>
        </w:r>
        <w:r>
          <w:rPr>
            <w:noProof/>
            <w:webHidden/>
          </w:rPr>
          <w:t>5</w:t>
        </w:r>
        <w:r>
          <w:rPr>
            <w:noProof/>
            <w:webHidden/>
          </w:rPr>
          <w:fldChar w:fldCharType="end"/>
        </w:r>
      </w:hyperlink>
    </w:p>
    <w:p w:rsidR="0029224A" w:rsidRDefault="0029224A">
      <w:pPr>
        <w:pStyle w:val="TDC2"/>
        <w:rPr>
          <w:smallCaps w:val="0"/>
          <w:noProof/>
          <w:sz w:val="24"/>
          <w:szCs w:val="24"/>
        </w:rPr>
      </w:pPr>
      <w:hyperlink w:anchor="_Toc119731087" w:history="1">
        <w:r w:rsidRPr="00EC7F7E">
          <w:rPr>
            <w:rStyle w:val="Hipervnculo"/>
            <w:noProof/>
            <w:lang w:val="es-ES_tradnl"/>
          </w:rPr>
          <w:t>2.2.</w:t>
        </w:r>
        <w:r>
          <w:rPr>
            <w:smallCaps w:val="0"/>
            <w:noProof/>
            <w:sz w:val="24"/>
            <w:szCs w:val="24"/>
          </w:rPr>
          <w:tab/>
        </w:r>
        <w:r w:rsidRPr="00EC7F7E">
          <w:rPr>
            <w:rStyle w:val="Hipervnculo"/>
            <w:noProof/>
            <w:lang w:val="es-ES_tradnl"/>
          </w:rPr>
          <w:t>Objetivo especifico</w:t>
        </w:r>
        <w:r>
          <w:rPr>
            <w:noProof/>
            <w:webHidden/>
          </w:rPr>
          <w:tab/>
        </w:r>
        <w:r>
          <w:rPr>
            <w:noProof/>
            <w:webHidden/>
          </w:rPr>
          <w:fldChar w:fldCharType="begin"/>
        </w:r>
        <w:r>
          <w:rPr>
            <w:noProof/>
            <w:webHidden/>
          </w:rPr>
          <w:instrText xml:space="preserve"> PAGEREF _Toc119731087 \h </w:instrText>
        </w:r>
        <w:r>
          <w:rPr>
            <w:noProof/>
          </w:rPr>
        </w:r>
        <w:r>
          <w:rPr>
            <w:noProof/>
            <w:webHidden/>
          </w:rPr>
          <w:fldChar w:fldCharType="separate"/>
        </w:r>
        <w:r>
          <w:rPr>
            <w:noProof/>
            <w:webHidden/>
          </w:rPr>
          <w:t>5</w:t>
        </w:r>
        <w:r>
          <w:rPr>
            <w:noProof/>
            <w:webHidden/>
          </w:rPr>
          <w:fldChar w:fldCharType="end"/>
        </w:r>
      </w:hyperlink>
    </w:p>
    <w:p w:rsidR="0029224A" w:rsidRDefault="0029224A">
      <w:pPr>
        <w:pStyle w:val="TDC2"/>
        <w:rPr>
          <w:smallCaps w:val="0"/>
          <w:noProof/>
          <w:sz w:val="24"/>
          <w:szCs w:val="24"/>
        </w:rPr>
      </w:pPr>
      <w:hyperlink w:anchor="_Toc119731088" w:history="1">
        <w:r w:rsidRPr="00EC7F7E">
          <w:rPr>
            <w:rStyle w:val="Hipervnculo"/>
            <w:noProof/>
            <w:lang w:val="es-ES_tradnl"/>
          </w:rPr>
          <w:t>3.</w:t>
        </w:r>
        <w:r>
          <w:rPr>
            <w:smallCaps w:val="0"/>
            <w:noProof/>
            <w:sz w:val="24"/>
            <w:szCs w:val="24"/>
          </w:rPr>
          <w:tab/>
        </w:r>
        <w:r w:rsidRPr="00EC7F7E">
          <w:rPr>
            <w:rStyle w:val="Hipervnculo"/>
            <w:noProof/>
            <w:lang w:val="es-ES_tradnl"/>
          </w:rPr>
          <w:t>Hipótesis</w:t>
        </w:r>
        <w:r>
          <w:rPr>
            <w:noProof/>
            <w:webHidden/>
          </w:rPr>
          <w:tab/>
        </w:r>
        <w:r>
          <w:rPr>
            <w:noProof/>
            <w:webHidden/>
          </w:rPr>
          <w:fldChar w:fldCharType="begin"/>
        </w:r>
        <w:r>
          <w:rPr>
            <w:noProof/>
            <w:webHidden/>
          </w:rPr>
          <w:instrText xml:space="preserve"> PAGEREF _Toc119731088 \h </w:instrText>
        </w:r>
        <w:r>
          <w:rPr>
            <w:noProof/>
          </w:rPr>
        </w:r>
        <w:r>
          <w:rPr>
            <w:noProof/>
            <w:webHidden/>
          </w:rPr>
          <w:fldChar w:fldCharType="separate"/>
        </w:r>
        <w:r>
          <w:rPr>
            <w:noProof/>
            <w:webHidden/>
          </w:rPr>
          <w:t>5</w:t>
        </w:r>
        <w:r>
          <w:rPr>
            <w:noProof/>
            <w:webHidden/>
          </w:rPr>
          <w:fldChar w:fldCharType="end"/>
        </w:r>
      </w:hyperlink>
    </w:p>
    <w:p w:rsidR="0029224A" w:rsidRDefault="0029224A">
      <w:pPr>
        <w:pStyle w:val="TDC1"/>
        <w:tabs>
          <w:tab w:val="right" w:leader="dot" w:pos="8829"/>
        </w:tabs>
        <w:rPr>
          <w:b w:val="0"/>
          <w:bCs w:val="0"/>
          <w:caps w:val="0"/>
          <w:noProof/>
          <w:sz w:val="24"/>
          <w:szCs w:val="24"/>
        </w:rPr>
      </w:pPr>
      <w:hyperlink w:anchor="_Toc119731089" w:history="1">
        <w:r w:rsidRPr="00EC7F7E">
          <w:rPr>
            <w:rStyle w:val="Hipervnculo"/>
            <w:noProof/>
            <w:lang w:val="es-ES_tradnl"/>
          </w:rPr>
          <w:t>II. REVISIÓN BIBLIOGRÁFICA</w:t>
        </w:r>
        <w:r>
          <w:rPr>
            <w:noProof/>
            <w:webHidden/>
          </w:rPr>
          <w:tab/>
        </w:r>
        <w:r>
          <w:rPr>
            <w:noProof/>
            <w:webHidden/>
          </w:rPr>
          <w:fldChar w:fldCharType="begin"/>
        </w:r>
        <w:r>
          <w:rPr>
            <w:noProof/>
            <w:webHidden/>
          </w:rPr>
          <w:instrText xml:space="preserve"> PAGEREF _Toc119731089 \h </w:instrText>
        </w:r>
        <w:r>
          <w:rPr>
            <w:noProof/>
          </w:rPr>
        </w:r>
        <w:r>
          <w:rPr>
            <w:noProof/>
            <w:webHidden/>
          </w:rPr>
          <w:fldChar w:fldCharType="separate"/>
        </w:r>
        <w:r>
          <w:rPr>
            <w:noProof/>
            <w:webHidden/>
          </w:rPr>
          <w:t>6</w:t>
        </w:r>
        <w:r>
          <w:rPr>
            <w:noProof/>
            <w:webHidden/>
          </w:rPr>
          <w:fldChar w:fldCharType="end"/>
        </w:r>
      </w:hyperlink>
    </w:p>
    <w:p w:rsidR="0029224A" w:rsidRDefault="0029224A">
      <w:pPr>
        <w:pStyle w:val="TDC2"/>
        <w:rPr>
          <w:smallCaps w:val="0"/>
          <w:noProof/>
          <w:sz w:val="24"/>
          <w:szCs w:val="24"/>
        </w:rPr>
      </w:pPr>
      <w:hyperlink w:anchor="_Toc119731090" w:history="1">
        <w:r w:rsidRPr="00EC7F7E">
          <w:rPr>
            <w:rStyle w:val="Hipervnculo"/>
            <w:noProof/>
            <w:lang w:val="es-ES_tradnl"/>
          </w:rPr>
          <w:t>1.</w:t>
        </w:r>
        <w:r>
          <w:rPr>
            <w:smallCaps w:val="0"/>
            <w:noProof/>
            <w:sz w:val="24"/>
            <w:szCs w:val="24"/>
          </w:rPr>
          <w:tab/>
        </w:r>
        <w:r w:rsidRPr="00EC7F7E">
          <w:rPr>
            <w:rStyle w:val="Hipervnculo"/>
            <w:noProof/>
            <w:lang w:val="es-ES_tradnl"/>
          </w:rPr>
          <w:t>Antecedentes históricos de la cañahua</w:t>
        </w:r>
        <w:r>
          <w:rPr>
            <w:noProof/>
            <w:webHidden/>
          </w:rPr>
          <w:tab/>
        </w:r>
        <w:r>
          <w:rPr>
            <w:noProof/>
            <w:webHidden/>
          </w:rPr>
          <w:fldChar w:fldCharType="begin"/>
        </w:r>
        <w:r>
          <w:rPr>
            <w:noProof/>
            <w:webHidden/>
          </w:rPr>
          <w:instrText xml:space="preserve"> PAGEREF _Toc119731090 \h </w:instrText>
        </w:r>
        <w:r>
          <w:rPr>
            <w:noProof/>
          </w:rPr>
        </w:r>
        <w:r>
          <w:rPr>
            <w:noProof/>
            <w:webHidden/>
          </w:rPr>
          <w:fldChar w:fldCharType="separate"/>
        </w:r>
        <w:r>
          <w:rPr>
            <w:noProof/>
            <w:webHidden/>
          </w:rPr>
          <w:t>6</w:t>
        </w:r>
        <w:r>
          <w:rPr>
            <w:noProof/>
            <w:webHidden/>
          </w:rPr>
          <w:fldChar w:fldCharType="end"/>
        </w:r>
      </w:hyperlink>
    </w:p>
    <w:p w:rsidR="0029224A" w:rsidRDefault="0029224A">
      <w:pPr>
        <w:pStyle w:val="TDC2"/>
        <w:rPr>
          <w:smallCaps w:val="0"/>
          <w:noProof/>
          <w:sz w:val="24"/>
          <w:szCs w:val="24"/>
        </w:rPr>
      </w:pPr>
      <w:hyperlink w:anchor="_Toc119731091" w:history="1">
        <w:r w:rsidRPr="00EC7F7E">
          <w:rPr>
            <w:rStyle w:val="Hipervnculo"/>
            <w:noProof/>
            <w:lang w:val="es-ES_tradnl"/>
          </w:rPr>
          <w:t>2.</w:t>
        </w:r>
        <w:r>
          <w:rPr>
            <w:smallCaps w:val="0"/>
            <w:noProof/>
            <w:sz w:val="24"/>
            <w:szCs w:val="24"/>
          </w:rPr>
          <w:tab/>
        </w:r>
        <w:r w:rsidRPr="00EC7F7E">
          <w:rPr>
            <w:rStyle w:val="Hipervnculo"/>
            <w:noProof/>
            <w:lang w:val="es-ES_tradnl"/>
          </w:rPr>
          <w:t>Centros de producción de la Cañahua</w:t>
        </w:r>
        <w:r>
          <w:rPr>
            <w:noProof/>
            <w:webHidden/>
          </w:rPr>
          <w:tab/>
        </w:r>
        <w:r>
          <w:rPr>
            <w:noProof/>
            <w:webHidden/>
          </w:rPr>
          <w:fldChar w:fldCharType="begin"/>
        </w:r>
        <w:r>
          <w:rPr>
            <w:noProof/>
            <w:webHidden/>
          </w:rPr>
          <w:instrText xml:space="preserve"> PAGEREF _Toc119731091 \h </w:instrText>
        </w:r>
        <w:r>
          <w:rPr>
            <w:noProof/>
          </w:rPr>
        </w:r>
        <w:r>
          <w:rPr>
            <w:noProof/>
            <w:webHidden/>
          </w:rPr>
          <w:fldChar w:fldCharType="separate"/>
        </w:r>
        <w:r>
          <w:rPr>
            <w:noProof/>
            <w:webHidden/>
          </w:rPr>
          <w:t>7</w:t>
        </w:r>
        <w:r>
          <w:rPr>
            <w:noProof/>
            <w:webHidden/>
          </w:rPr>
          <w:fldChar w:fldCharType="end"/>
        </w:r>
      </w:hyperlink>
    </w:p>
    <w:p w:rsidR="0029224A" w:rsidRDefault="0029224A">
      <w:pPr>
        <w:pStyle w:val="TDC2"/>
        <w:rPr>
          <w:smallCaps w:val="0"/>
          <w:noProof/>
          <w:sz w:val="24"/>
          <w:szCs w:val="24"/>
        </w:rPr>
      </w:pPr>
      <w:hyperlink w:anchor="_Toc119731092" w:history="1">
        <w:r w:rsidRPr="00EC7F7E">
          <w:rPr>
            <w:rStyle w:val="Hipervnculo"/>
            <w:noProof/>
            <w:lang w:val="es-ES_tradnl"/>
          </w:rPr>
          <w:t>3.</w:t>
        </w:r>
        <w:r>
          <w:rPr>
            <w:smallCaps w:val="0"/>
            <w:noProof/>
            <w:sz w:val="24"/>
            <w:szCs w:val="24"/>
          </w:rPr>
          <w:tab/>
        </w:r>
        <w:r w:rsidRPr="00EC7F7E">
          <w:rPr>
            <w:rStyle w:val="Hipervnculo"/>
            <w:noProof/>
            <w:lang w:val="es-ES_tradnl"/>
          </w:rPr>
          <w:t>Condiciones agroecológicas  donde se desarrolla el cultivo de la cañahua</w:t>
        </w:r>
        <w:r>
          <w:rPr>
            <w:noProof/>
            <w:webHidden/>
          </w:rPr>
          <w:tab/>
        </w:r>
        <w:r>
          <w:rPr>
            <w:noProof/>
            <w:webHidden/>
          </w:rPr>
          <w:fldChar w:fldCharType="begin"/>
        </w:r>
        <w:r>
          <w:rPr>
            <w:noProof/>
            <w:webHidden/>
          </w:rPr>
          <w:instrText xml:space="preserve"> PAGEREF _Toc119731092 \h </w:instrText>
        </w:r>
        <w:r>
          <w:rPr>
            <w:noProof/>
          </w:rPr>
        </w:r>
        <w:r>
          <w:rPr>
            <w:noProof/>
            <w:webHidden/>
          </w:rPr>
          <w:fldChar w:fldCharType="separate"/>
        </w:r>
        <w:r>
          <w:rPr>
            <w:noProof/>
            <w:webHidden/>
          </w:rPr>
          <w:t>7</w:t>
        </w:r>
        <w:r>
          <w:rPr>
            <w:noProof/>
            <w:webHidden/>
          </w:rPr>
          <w:fldChar w:fldCharType="end"/>
        </w:r>
      </w:hyperlink>
    </w:p>
    <w:p w:rsidR="0029224A" w:rsidRDefault="0029224A">
      <w:pPr>
        <w:pStyle w:val="TDC2"/>
        <w:rPr>
          <w:smallCaps w:val="0"/>
          <w:noProof/>
          <w:sz w:val="24"/>
          <w:szCs w:val="24"/>
        </w:rPr>
      </w:pPr>
      <w:hyperlink w:anchor="_Toc119731093" w:history="1">
        <w:r w:rsidRPr="00EC7F7E">
          <w:rPr>
            <w:rStyle w:val="Hipervnculo"/>
            <w:noProof/>
            <w:lang w:val="es-ES_tradnl"/>
          </w:rPr>
          <w:t>4.</w:t>
        </w:r>
        <w:r>
          <w:rPr>
            <w:smallCaps w:val="0"/>
            <w:noProof/>
            <w:sz w:val="24"/>
            <w:szCs w:val="24"/>
          </w:rPr>
          <w:tab/>
        </w:r>
        <w:r w:rsidRPr="00EC7F7E">
          <w:rPr>
            <w:rStyle w:val="Hipervnculo"/>
            <w:noProof/>
            <w:lang w:val="es-ES_tradnl"/>
          </w:rPr>
          <w:t>Clasificación de la cañahua</w:t>
        </w:r>
        <w:r>
          <w:rPr>
            <w:noProof/>
            <w:webHidden/>
          </w:rPr>
          <w:tab/>
        </w:r>
        <w:r>
          <w:rPr>
            <w:noProof/>
            <w:webHidden/>
          </w:rPr>
          <w:fldChar w:fldCharType="begin"/>
        </w:r>
        <w:r>
          <w:rPr>
            <w:noProof/>
            <w:webHidden/>
          </w:rPr>
          <w:instrText xml:space="preserve"> PAGEREF _Toc119731093 \h </w:instrText>
        </w:r>
        <w:r>
          <w:rPr>
            <w:noProof/>
          </w:rPr>
        </w:r>
        <w:r>
          <w:rPr>
            <w:noProof/>
            <w:webHidden/>
          </w:rPr>
          <w:fldChar w:fldCharType="separate"/>
        </w:r>
        <w:r>
          <w:rPr>
            <w:noProof/>
            <w:webHidden/>
          </w:rPr>
          <w:t>8</w:t>
        </w:r>
        <w:r>
          <w:rPr>
            <w:noProof/>
            <w:webHidden/>
          </w:rPr>
          <w:fldChar w:fldCharType="end"/>
        </w:r>
      </w:hyperlink>
    </w:p>
    <w:p w:rsidR="0029224A" w:rsidRDefault="0029224A">
      <w:pPr>
        <w:pStyle w:val="TDC2"/>
        <w:rPr>
          <w:smallCaps w:val="0"/>
          <w:noProof/>
          <w:sz w:val="24"/>
          <w:szCs w:val="24"/>
        </w:rPr>
      </w:pPr>
      <w:hyperlink w:anchor="_Toc119731094" w:history="1">
        <w:r w:rsidRPr="00EC7F7E">
          <w:rPr>
            <w:rStyle w:val="Hipervnculo"/>
            <w:noProof/>
            <w:lang w:val="es-ES_tradnl"/>
          </w:rPr>
          <w:t>5.</w:t>
        </w:r>
        <w:r>
          <w:rPr>
            <w:smallCaps w:val="0"/>
            <w:noProof/>
            <w:sz w:val="24"/>
            <w:szCs w:val="24"/>
          </w:rPr>
          <w:tab/>
        </w:r>
        <w:r w:rsidRPr="00EC7F7E">
          <w:rPr>
            <w:rStyle w:val="Hipervnculo"/>
            <w:noProof/>
            <w:lang w:val="es-ES_tradnl"/>
          </w:rPr>
          <w:t>Denominaciones que recibe la planta de cañahua</w:t>
        </w:r>
        <w:r>
          <w:rPr>
            <w:noProof/>
            <w:webHidden/>
          </w:rPr>
          <w:tab/>
        </w:r>
        <w:r>
          <w:rPr>
            <w:noProof/>
            <w:webHidden/>
          </w:rPr>
          <w:fldChar w:fldCharType="begin"/>
        </w:r>
        <w:r>
          <w:rPr>
            <w:noProof/>
            <w:webHidden/>
          </w:rPr>
          <w:instrText xml:space="preserve"> PAGEREF _Toc119731094 \h </w:instrText>
        </w:r>
        <w:r>
          <w:rPr>
            <w:noProof/>
          </w:rPr>
        </w:r>
        <w:r>
          <w:rPr>
            <w:noProof/>
            <w:webHidden/>
          </w:rPr>
          <w:fldChar w:fldCharType="separate"/>
        </w:r>
        <w:r>
          <w:rPr>
            <w:noProof/>
            <w:webHidden/>
          </w:rPr>
          <w:t>8</w:t>
        </w:r>
        <w:r>
          <w:rPr>
            <w:noProof/>
            <w:webHidden/>
          </w:rPr>
          <w:fldChar w:fldCharType="end"/>
        </w:r>
      </w:hyperlink>
    </w:p>
    <w:p w:rsidR="0029224A" w:rsidRDefault="0029224A">
      <w:pPr>
        <w:pStyle w:val="TDC2"/>
        <w:rPr>
          <w:smallCaps w:val="0"/>
          <w:noProof/>
          <w:sz w:val="24"/>
          <w:szCs w:val="24"/>
        </w:rPr>
      </w:pPr>
      <w:hyperlink w:anchor="_Toc119731095" w:history="1">
        <w:r w:rsidRPr="00EC7F7E">
          <w:rPr>
            <w:rStyle w:val="Hipervnculo"/>
            <w:noProof/>
            <w:lang w:val="es-ES_tradnl"/>
          </w:rPr>
          <w:t>6.</w:t>
        </w:r>
        <w:r>
          <w:rPr>
            <w:smallCaps w:val="0"/>
            <w:noProof/>
            <w:sz w:val="24"/>
            <w:szCs w:val="24"/>
          </w:rPr>
          <w:tab/>
        </w:r>
        <w:r w:rsidRPr="00EC7F7E">
          <w:rPr>
            <w:rStyle w:val="Hipervnculo"/>
            <w:noProof/>
            <w:lang w:val="es-ES_tradnl"/>
          </w:rPr>
          <w:t>Genética de la  cañahua</w:t>
        </w:r>
        <w:r>
          <w:rPr>
            <w:noProof/>
            <w:webHidden/>
          </w:rPr>
          <w:tab/>
        </w:r>
        <w:r>
          <w:rPr>
            <w:noProof/>
            <w:webHidden/>
          </w:rPr>
          <w:fldChar w:fldCharType="begin"/>
        </w:r>
        <w:r>
          <w:rPr>
            <w:noProof/>
            <w:webHidden/>
          </w:rPr>
          <w:instrText xml:space="preserve"> PAGEREF _Toc119731095 \h </w:instrText>
        </w:r>
        <w:r>
          <w:rPr>
            <w:noProof/>
          </w:rPr>
        </w:r>
        <w:r>
          <w:rPr>
            <w:noProof/>
            <w:webHidden/>
          </w:rPr>
          <w:fldChar w:fldCharType="separate"/>
        </w:r>
        <w:r>
          <w:rPr>
            <w:noProof/>
            <w:webHidden/>
          </w:rPr>
          <w:t>9</w:t>
        </w:r>
        <w:r>
          <w:rPr>
            <w:noProof/>
            <w:webHidden/>
          </w:rPr>
          <w:fldChar w:fldCharType="end"/>
        </w:r>
      </w:hyperlink>
    </w:p>
    <w:p w:rsidR="0029224A" w:rsidRDefault="0029224A">
      <w:pPr>
        <w:pStyle w:val="TDC2"/>
        <w:rPr>
          <w:smallCaps w:val="0"/>
          <w:noProof/>
          <w:sz w:val="24"/>
          <w:szCs w:val="24"/>
        </w:rPr>
      </w:pPr>
      <w:hyperlink w:anchor="_Toc119731096" w:history="1">
        <w:r w:rsidRPr="00EC7F7E">
          <w:rPr>
            <w:rStyle w:val="Hipervnculo"/>
            <w:noProof/>
            <w:lang w:val="es-ES_tradnl"/>
          </w:rPr>
          <w:t>7.</w:t>
        </w:r>
        <w:r>
          <w:rPr>
            <w:smallCaps w:val="0"/>
            <w:noProof/>
            <w:sz w:val="24"/>
            <w:szCs w:val="24"/>
          </w:rPr>
          <w:tab/>
        </w:r>
        <w:r w:rsidRPr="00EC7F7E">
          <w:rPr>
            <w:rStyle w:val="Hipervnculo"/>
            <w:noProof/>
            <w:lang w:val="es-ES_tradnl"/>
          </w:rPr>
          <w:t>Descripción  de la planta de cañahua</w:t>
        </w:r>
        <w:r>
          <w:rPr>
            <w:noProof/>
            <w:webHidden/>
          </w:rPr>
          <w:tab/>
        </w:r>
        <w:r>
          <w:rPr>
            <w:noProof/>
            <w:webHidden/>
          </w:rPr>
          <w:fldChar w:fldCharType="begin"/>
        </w:r>
        <w:r>
          <w:rPr>
            <w:noProof/>
            <w:webHidden/>
          </w:rPr>
          <w:instrText xml:space="preserve"> PAGEREF _Toc119731096 \h </w:instrText>
        </w:r>
        <w:r>
          <w:rPr>
            <w:noProof/>
          </w:rPr>
        </w:r>
        <w:r>
          <w:rPr>
            <w:noProof/>
            <w:webHidden/>
          </w:rPr>
          <w:fldChar w:fldCharType="separate"/>
        </w:r>
        <w:r>
          <w:rPr>
            <w:noProof/>
            <w:webHidden/>
          </w:rPr>
          <w:t>10</w:t>
        </w:r>
        <w:r>
          <w:rPr>
            <w:noProof/>
            <w:webHidden/>
          </w:rPr>
          <w:fldChar w:fldCharType="end"/>
        </w:r>
      </w:hyperlink>
    </w:p>
    <w:p w:rsidR="0029224A" w:rsidRDefault="0029224A">
      <w:pPr>
        <w:pStyle w:val="TDC2"/>
        <w:rPr>
          <w:smallCaps w:val="0"/>
          <w:noProof/>
          <w:sz w:val="24"/>
          <w:szCs w:val="24"/>
        </w:rPr>
      </w:pPr>
      <w:hyperlink w:anchor="_Toc119731097" w:history="1">
        <w:r w:rsidRPr="00EC7F7E">
          <w:rPr>
            <w:rStyle w:val="Hipervnculo"/>
            <w:noProof/>
            <w:lang w:val="es-ES_tradnl"/>
          </w:rPr>
          <w:t>7.1</w:t>
        </w:r>
        <w:r>
          <w:rPr>
            <w:smallCaps w:val="0"/>
            <w:noProof/>
            <w:sz w:val="24"/>
            <w:szCs w:val="24"/>
          </w:rPr>
          <w:tab/>
        </w:r>
        <w:r w:rsidRPr="00EC7F7E">
          <w:rPr>
            <w:rStyle w:val="Hipervnculo"/>
            <w:noProof/>
            <w:lang w:val="es-ES_tradnl"/>
          </w:rPr>
          <w:t>Raíz</w:t>
        </w:r>
        <w:r>
          <w:rPr>
            <w:noProof/>
            <w:webHidden/>
          </w:rPr>
          <w:tab/>
        </w:r>
        <w:r>
          <w:rPr>
            <w:noProof/>
            <w:webHidden/>
          </w:rPr>
          <w:fldChar w:fldCharType="begin"/>
        </w:r>
        <w:r>
          <w:rPr>
            <w:noProof/>
            <w:webHidden/>
          </w:rPr>
          <w:instrText xml:space="preserve"> PAGEREF _Toc119731097 \h </w:instrText>
        </w:r>
        <w:r>
          <w:rPr>
            <w:noProof/>
          </w:rPr>
        </w:r>
        <w:r>
          <w:rPr>
            <w:noProof/>
            <w:webHidden/>
          </w:rPr>
          <w:fldChar w:fldCharType="separate"/>
        </w:r>
        <w:r>
          <w:rPr>
            <w:noProof/>
            <w:webHidden/>
          </w:rPr>
          <w:t>10</w:t>
        </w:r>
        <w:r>
          <w:rPr>
            <w:noProof/>
            <w:webHidden/>
          </w:rPr>
          <w:fldChar w:fldCharType="end"/>
        </w:r>
      </w:hyperlink>
    </w:p>
    <w:p w:rsidR="0029224A" w:rsidRDefault="0029224A">
      <w:pPr>
        <w:pStyle w:val="TDC2"/>
        <w:rPr>
          <w:smallCaps w:val="0"/>
          <w:noProof/>
          <w:sz w:val="24"/>
          <w:szCs w:val="24"/>
        </w:rPr>
      </w:pPr>
      <w:hyperlink w:anchor="_Toc119731098" w:history="1">
        <w:r w:rsidRPr="00EC7F7E">
          <w:rPr>
            <w:rStyle w:val="Hipervnculo"/>
            <w:noProof/>
            <w:lang w:val="es-ES_tradnl"/>
          </w:rPr>
          <w:t>7.2</w:t>
        </w:r>
        <w:r>
          <w:rPr>
            <w:smallCaps w:val="0"/>
            <w:noProof/>
            <w:sz w:val="24"/>
            <w:szCs w:val="24"/>
          </w:rPr>
          <w:tab/>
        </w:r>
        <w:r w:rsidRPr="00EC7F7E">
          <w:rPr>
            <w:rStyle w:val="Hipervnculo"/>
            <w:noProof/>
            <w:lang w:val="es-ES_tradnl"/>
          </w:rPr>
          <w:t>Hábito de crecimiento</w:t>
        </w:r>
        <w:r>
          <w:rPr>
            <w:noProof/>
            <w:webHidden/>
          </w:rPr>
          <w:tab/>
        </w:r>
        <w:r>
          <w:rPr>
            <w:noProof/>
            <w:webHidden/>
          </w:rPr>
          <w:fldChar w:fldCharType="begin"/>
        </w:r>
        <w:r>
          <w:rPr>
            <w:noProof/>
            <w:webHidden/>
          </w:rPr>
          <w:instrText xml:space="preserve"> PAGEREF _Toc119731098 \h </w:instrText>
        </w:r>
        <w:r>
          <w:rPr>
            <w:noProof/>
          </w:rPr>
        </w:r>
        <w:r>
          <w:rPr>
            <w:noProof/>
            <w:webHidden/>
          </w:rPr>
          <w:fldChar w:fldCharType="separate"/>
        </w:r>
        <w:r>
          <w:rPr>
            <w:noProof/>
            <w:webHidden/>
          </w:rPr>
          <w:t>10</w:t>
        </w:r>
        <w:r>
          <w:rPr>
            <w:noProof/>
            <w:webHidden/>
          </w:rPr>
          <w:fldChar w:fldCharType="end"/>
        </w:r>
      </w:hyperlink>
    </w:p>
    <w:p w:rsidR="0029224A" w:rsidRDefault="0029224A">
      <w:pPr>
        <w:pStyle w:val="TDC2"/>
        <w:rPr>
          <w:smallCaps w:val="0"/>
          <w:noProof/>
          <w:sz w:val="24"/>
          <w:szCs w:val="24"/>
        </w:rPr>
      </w:pPr>
      <w:hyperlink w:anchor="_Toc119731099" w:history="1">
        <w:r w:rsidRPr="00EC7F7E">
          <w:rPr>
            <w:rStyle w:val="Hipervnculo"/>
            <w:noProof/>
            <w:lang w:val="es-ES_tradnl"/>
          </w:rPr>
          <w:t>7.3</w:t>
        </w:r>
        <w:r>
          <w:rPr>
            <w:smallCaps w:val="0"/>
            <w:noProof/>
            <w:sz w:val="24"/>
            <w:szCs w:val="24"/>
          </w:rPr>
          <w:tab/>
        </w:r>
        <w:r w:rsidRPr="00EC7F7E">
          <w:rPr>
            <w:rStyle w:val="Hipervnculo"/>
            <w:noProof/>
            <w:lang w:val="es-ES_tradnl"/>
          </w:rPr>
          <w:t>Hojas</w:t>
        </w:r>
        <w:r>
          <w:rPr>
            <w:noProof/>
            <w:webHidden/>
          </w:rPr>
          <w:tab/>
        </w:r>
        <w:r>
          <w:rPr>
            <w:noProof/>
            <w:webHidden/>
          </w:rPr>
          <w:fldChar w:fldCharType="begin"/>
        </w:r>
        <w:r>
          <w:rPr>
            <w:noProof/>
            <w:webHidden/>
          </w:rPr>
          <w:instrText xml:space="preserve"> PAGEREF _Toc119731099 \h </w:instrText>
        </w:r>
        <w:r>
          <w:rPr>
            <w:noProof/>
          </w:rPr>
        </w:r>
        <w:r>
          <w:rPr>
            <w:noProof/>
            <w:webHidden/>
          </w:rPr>
          <w:fldChar w:fldCharType="separate"/>
        </w:r>
        <w:r>
          <w:rPr>
            <w:noProof/>
            <w:webHidden/>
          </w:rPr>
          <w:t>11</w:t>
        </w:r>
        <w:r>
          <w:rPr>
            <w:noProof/>
            <w:webHidden/>
          </w:rPr>
          <w:fldChar w:fldCharType="end"/>
        </w:r>
      </w:hyperlink>
    </w:p>
    <w:p w:rsidR="0029224A" w:rsidRDefault="0029224A">
      <w:pPr>
        <w:pStyle w:val="TDC2"/>
        <w:rPr>
          <w:smallCaps w:val="0"/>
          <w:noProof/>
          <w:sz w:val="24"/>
          <w:szCs w:val="24"/>
        </w:rPr>
      </w:pPr>
      <w:hyperlink w:anchor="_Toc119731100" w:history="1">
        <w:r w:rsidRPr="00EC7F7E">
          <w:rPr>
            <w:rStyle w:val="Hipervnculo"/>
            <w:noProof/>
            <w:lang w:val="es-ES_tradnl"/>
          </w:rPr>
          <w:t>7.4</w:t>
        </w:r>
        <w:r>
          <w:rPr>
            <w:smallCaps w:val="0"/>
            <w:noProof/>
            <w:sz w:val="24"/>
            <w:szCs w:val="24"/>
          </w:rPr>
          <w:tab/>
        </w:r>
        <w:r w:rsidRPr="00EC7F7E">
          <w:rPr>
            <w:rStyle w:val="Hipervnculo"/>
            <w:noProof/>
            <w:lang w:val="es-ES_tradnl"/>
          </w:rPr>
          <w:t>Inflorescencias</w:t>
        </w:r>
        <w:r>
          <w:rPr>
            <w:noProof/>
            <w:webHidden/>
          </w:rPr>
          <w:tab/>
        </w:r>
        <w:r>
          <w:rPr>
            <w:noProof/>
            <w:webHidden/>
          </w:rPr>
          <w:fldChar w:fldCharType="begin"/>
        </w:r>
        <w:r>
          <w:rPr>
            <w:noProof/>
            <w:webHidden/>
          </w:rPr>
          <w:instrText xml:space="preserve"> PAGEREF _Toc119731100 \h </w:instrText>
        </w:r>
        <w:r>
          <w:rPr>
            <w:noProof/>
          </w:rPr>
        </w:r>
        <w:r>
          <w:rPr>
            <w:noProof/>
            <w:webHidden/>
          </w:rPr>
          <w:fldChar w:fldCharType="separate"/>
        </w:r>
        <w:r>
          <w:rPr>
            <w:noProof/>
            <w:webHidden/>
          </w:rPr>
          <w:t>11</w:t>
        </w:r>
        <w:r>
          <w:rPr>
            <w:noProof/>
            <w:webHidden/>
          </w:rPr>
          <w:fldChar w:fldCharType="end"/>
        </w:r>
      </w:hyperlink>
    </w:p>
    <w:p w:rsidR="0029224A" w:rsidRDefault="0029224A">
      <w:pPr>
        <w:pStyle w:val="TDC2"/>
        <w:rPr>
          <w:smallCaps w:val="0"/>
          <w:noProof/>
          <w:sz w:val="24"/>
          <w:szCs w:val="24"/>
        </w:rPr>
      </w:pPr>
      <w:hyperlink w:anchor="_Toc119731101" w:history="1">
        <w:r w:rsidRPr="00EC7F7E">
          <w:rPr>
            <w:rStyle w:val="Hipervnculo"/>
            <w:noProof/>
            <w:lang w:val="es-ES_tradnl"/>
          </w:rPr>
          <w:t>7.5</w:t>
        </w:r>
        <w:r>
          <w:rPr>
            <w:smallCaps w:val="0"/>
            <w:noProof/>
            <w:sz w:val="24"/>
            <w:szCs w:val="24"/>
          </w:rPr>
          <w:tab/>
        </w:r>
        <w:r w:rsidRPr="00EC7F7E">
          <w:rPr>
            <w:rStyle w:val="Hipervnculo"/>
            <w:noProof/>
            <w:lang w:val="es-ES_tradnl"/>
          </w:rPr>
          <w:t>Fruto</w:t>
        </w:r>
        <w:r>
          <w:rPr>
            <w:noProof/>
            <w:webHidden/>
          </w:rPr>
          <w:tab/>
        </w:r>
        <w:r>
          <w:rPr>
            <w:noProof/>
            <w:webHidden/>
          </w:rPr>
          <w:fldChar w:fldCharType="begin"/>
        </w:r>
        <w:r>
          <w:rPr>
            <w:noProof/>
            <w:webHidden/>
          </w:rPr>
          <w:instrText xml:space="preserve"> PAGEREF _Toc119731101 \h </w:instrText>
        </w:r>
        <w:r>
          <w:rPr>
            <w:noProof/>
          </w:rPr>
        </w:r>
        <w:r>
          <w:rPr>
            <w:noProof/>
            <w:webHidden/>
          </w:rPr>
          <w:fldChar w:fldCharType="separate"/>
        </w:r>
        <w:r>
          <w:rPr>
            <w:noProof/>
            <w:webHidden/>
          </w:rPr>
          <w:t>12</w:t>
        </w:r>
        <w:r>
          <w:rPr>
            <w:noProof/>
            <w:webHidden/>
          </w:rPr>
          <w:fldChar w:fldCharType="end"/>
        </w:r>
      </w:hyperlink>
    </w:p>
    <w:p w:rsidR="0029224A" w:rsidRDefault="0029224A">
      <w:pPr>
        <w:pStyle w:val="TDC2"/>
        <w:rPr>
          <w:smallCaps w:val="0"/>
          <w:noProof/>
          <w:sz w:val="24"/>
          <w:szCs w:val="24"/>
        </w:rPr>
      </w:pPr>
      <w:hyperlink w:anchor="_Toc119731102" w:history="1">
        <w:r w:rsidRPr="00EC7F7E">
          <w:rPr>
            <w:rStyle w:val="Hipervnculo"/>
            <w:noProof/>
            <w:lang w:val="es-ES_tradnl"/>
          </w:rPr>
          <w:t>8.</w:t>
        </w:r>
        <w:r>
          <w:rPr>
            <w:smallCaps w:val="0"/>
            <w:noProof/>
            <w:sz w:val="24"/>
            <w:szCs w:val="24"/>
          </w:rPr>
          <w:tab/>
        </w:r>
        <w:r w:rsidRPr="00EC7F7E">
          <w:rPr>
            <w:rStyle w:val="Hipervnculo"/>
            <w:noProof/>
            <w:lang w:val="es-ES_tradnl"/>
          </w:rPr>
          <w:t>Diversidad de la Cañahua</w:t>
        </w:r>
        <w:r>
          <w:rPr>
            <w:noProof/>
            <w:webHidden/>
          </w:rPr>
          <w:tab/>
        </w:r>
        <w:r>
          <w:rPr>
            <w:noProof/>
            <w:webHidden/>
          </w:rPr>
          <w:fldChar w:fldCharType="begin"/>
        </w:r>
        <w:r>
          <w:rPr>
            <w:noProof/>
            <w:webHidden/>
          </w:rPr>
          <w:instrText xml:space="preserve"> PAGEREF _Toc119731102 \h </w:instrText>
        </w:r>
        <w:r>
          <w:rPr>
            <w:noProof/>
          </w:rPr>
        </w:r>
        <w:r>
          <w:rPr>
            <w:noProof/>
            <w:webHidden/>
          </w:rPr>
          <w:fldChar w:fldCharType="separate"/>
        </w:r>
        <w:r>
          <w:rPr>
            <w:noProof/>
            <w:webHidden/>
          </w:rPr>
          <w:t>12</w:t>
        </w:r>
        <w:r>
          <w:rPr>
            <w:noProof/>
            <w:webHidden/>
          </w:rPr>
          <w:fldChar w:fldCharType="end"/>
        </w:r>
      </w:hyperlink>
    </w:p>
    <w:p w:rsidR="0029224A" w:rsidRDefault="0029224A">
      <w:pPr>
        <w:pStyle w:val="TDC2"/>
        <w:rPr>
          <w:smallCaps w:val="0"/>
          <w:noProof/>
          <w:sz w:val="24"/>
          <w:szCs w:val="24"/>
        </w:rPr>
      </w:pPr>
      <w:hyperlink w:anchor="_Toc119731103" w:history="1">
        <w:r w:rsidRPr="00EC7F7E">
          <w:rPr>
            <w:rStyle w:val="Hipervnculo"/>
            <w:noProof/>
            <w:lang w:val="es-ES_tradnl"/>
          </w:rPr>
          <w:t>9.</w:t>
        </w:r>
        <w:r>
          <w:rPr>
            <w:smallCaps w:val="0"/>
            <w:noProof/>
            <w:sz w:val="24"/>
            <w:szCs w:val="24"/>
          </w:rPr>
          <w:tab/>
        </w:r>
        <w:r w:rsidRPr="00EC7F7E">
          <w:rPr>
            <w:rStyle w:val="Hipervnculo"/>
            <w:noProof/>
            <w:lang w:val="es-ES_tradnl"/>
          </w:rPr>
          <w:t>Descripción agronómica</w:t>
        </w:r>
        <w:r>
          <w:rPr>
            <w:noProof/>
            <w:webHidden/>
          </w:rPr>
          <w:tab/>
        </w:r>
        <w:r>
          <w:rPr>
            <w:noProof/>
            <w:webHidden/>
          </w:rPr>
          <w:fldChar w:fldCharType="begin"/>
        </w:r>
        <w:r>
          <w:rPr>
            <w:noProof/>
            <w:webHidden/>
          </w:rPr>
          <w:instrText xml:space="preserve"> PAGEREF _Toc119731103 \h </w:instrText>
        </w:r>
        <w:r>
          <w:rPr>
            <w:noProof/>
          </w:rPr>
        </w:r>
        <w:r>
          <w:rPr>
            <w:noProof/>
            <w:webHidden/>
          </w:rPr>
          <w:fldChar w:fldCharType="separate"/>
        </w:r>
        <w:r>
          <w:rPr>
            <w:noProof/>
            <w:webHidden/>
          </w:rPr>
          <w:t>14</w:t>
        </w:r>
        <w:r>
          <w:rPr>
            <w:noProof/>
            <w:webHidden/>
          </w:rPr>
          <w:fldChar w:fldCharType="end"/>
        </w:r>
      </w:hyperlink>
    </w:p>
    <w:p w:rsidR="0029224A" w:rsidRDefault="0029224A">
      <w:pPr>
        <w:pStyle w:val="TDC2"/>
        <w:rPr>
          <w:smallCaps w:val="0"/>
          <w:noProof/>
          <w:sz w:val="24"/>
          <w:szCs w:val="24"/>
        </w:rPr>
      </w:pPr>
      <w:hyperlink w:anchor="_Toc119731104" w:history="1">
        <w:r w:rsidRPr="00EC7F7E">
          <w:rPr>
            <w:rStyle w:val="Hipervnculo"/>
            <w:noProof/>
            <w:lang w:val="es-ES_tradnl"/>
          </w:rPr>
          <w:t>10.</w:t>
        </w:r>
        <w:r>
          <w:rPr>
            <w:smallCaps w:val="0"/>
            <w:noProof/>
            <w:sz w:val="24"/>
            <w:szCs w:val="24"/>
          </w:rPr>
          <w:tab/>
        </w:r>
        <w:r w:rsidRPr="00EC7F7E">
          <w:rPr>
            <w:rStyle w:val="Hipervnculo"/>
            <w:noProof/>
            <w:lang w:val="es-ES_tradnl"/>
          </w:rPr>
          <w:t>Fitomejoramiento</w:t>
        </w:r>
        <w:r>
          <w:rPr>
            <w:noProof/>
            <w:webHidden/>
          </w:rPr>
          <w:tab/>
        </w:r>
        <w:r>
          <w:rPr>
            <w:noProof/>
            <w:webHidden/>
          </w:rPr>
          <w:fldChar w:fldCharType="begin"/>
        </w:r>
        <w:r>
          <w:rPr>
            <w:noProof/>
            <w:webHidden/>
          </w:rPr>
          <w:instrText xml:space="preserve"> PAGEREF _Toc119731104 \h </w:instrText>
        </w:r>
        <w:r>
          <w:rPr>
            <w:noProof/>
          </w:rPr>
        </w:r>
        <w:r>
          <w:rPr>
            <w:noProof/>
            <w:webHidden/>
          </w:rPr>
          <w:fldChar w:fldCharType="separate"/>
        </w:r>
        <w:r>
          <w:rPr>
            <w:noProof/>
            <w:webHidden/>
          </w:rPr>
          <w:t>15</w:t>
        </w:r>
        <w:r>
          <w:rPr>
            <w:noProof/>
            <w:webHidden/>
          </w:rPr>
          <w:fldChar w:fldCharType="end"/>
        </w:r>
      </w:hyperlink>
    </w:p>
    <w:p w:rsidR="0029224A" w:rsidRDefault="0029224A">
      <w:pPr>
        <w:pStyle w:val="TDC2"/>
        <w:rPr>
          <w:smallCaps w:val="0"/>
          <w:noProof/>
          <w:sz w:val="24"/>
          <w:szCs w:val="24"/>
        </w:rPr>
      </w:pPr>
      <w:hyperlink w:anchor="_Toc119731105" w:history="1">
        <w:r w:rsidRPr="00EC7F7E">
          <w:rPr>
            <w:rStyle w:val="Hipervnculo"/>
            <w:noProof/>
            <w:lang w:val="es-ES_tradnl"/>
          </w:rPr>
          <w:t>11.</w:t>
        </w:r>
        <w:r>
          <w:rPr>
            <w:smallCaps w:val="0"/>
            <w:noProof/>
            <w:sz w:val="24"/>
            <w:szCs w:val="24"/>
          </w:rPr>
          <w:tab/>
        </w:r>
        <w:r w:rsidRPr="00EC7F7E">
          <w:rPr>
            <w:rStyle w:val="Hipervnculo"/>
            <w:noProof/>
            <w:lang w:val="es-ES_tradnl"/>
          </w:rPr>
          <w:t>Producción y Rendimiento</w:t>
        </w:r>
        <w:r>
          <w:rPr>
            <w:noProof/>
            <w:webHidden/>
          </w:rPr>
          <w:tab/>
        </w:r>
        <w:r>
          <w:rPr>
            <w:noProof/>
            <w:webHidden/>
          </w:rPr>
          <w:fldChar w:fldCharType="begin"/>
        </w:r>
        <w:r>
          <w:rPr>
            <w:noProof/>
            <w:webHidden/>
          </w:rPr>
          <w:instrText xml:space="preserve"> PAGEREF _Toc119731105 \h </w:instrText>
        </w:r>
        <w:r>
          <w:rPr>
            <w:noProof/>
          </w:rPr>
        </w:r>
        <w:r>
          <w:rPr>
            <w:noProof/>
            <w:webHidden/>
          </w:rPr>
          <w:fldChar w:fldCharType="separate"/>
        </w:r>
        <w:r>
          <w:rPr>
            <w:noProof/>
            <w:webHidden/>
          </w:rPr>
          <w:t>16</w:t>
        </w:r>
        <w:r>
          <w:rPr>
            <w:noProof/>
            <w:webHidden/>
          </w:rPr>
          <w:fldChar w:fldCharType="end"/>
        </w:r>
      </w:hyperlink>
    </w:p>
    <w:p w:rsidR="0029224A" w:rsidRDefault="0029224A">
      <w:pPr>
        <w:pStyle w:val="TDC2"/>
        <w:rPr>
          <w:smallCaps w:val="0"/>
          <w:noProof/>
          <w:sz w:val="24"/>
          <w:szCs w:val="24"/>
        </w:rPr>
      </w:pPr>
      <w:hyperlink w:anchor="_Toc119731106" w:history="1">
        <w:r w:rsidRPr="00EC7F7E">
          <w:rPr>
            <w:rStyle w:val="Hipervnculo"/>
            <w:noProof/>
            <w:lang w:val="es-ES_tradnl"/>
          </w:rPr>
          <w:t>12.</w:t>
        </w:r>
        <w:r>
          <w:rPr>
            <w:smallCaps w:val="0"/>
            <w:noProof/>
            <w:sz w:val="24"/>
            <w:szCs w:val="24"/>
          </w:rPr>
          <w:tab/>
        </w:r>
        <w:r w:rsidRPr="00EC7F7E">
          <w:rPr>
            <w:rStyle w:val="Hipervnculo"/>
            <w:noProof/>
            <w:lang w:val="es-ES_tradnl"/>
          </w:rPr>
          <w:t>Formas de almacenamiento</w:t>
        </w:r>
        <w:r>
          <w:rPr>
            <w:noProof/>
            <w:webHidden/>
          </w:rPr>
          <w:tab/>
        </w:r>
        <w:r>
          <w:rPr>
            <w:noProof/>
            <w:webHidden/>
          </w:rPr>
          <w:fldChar w:fldCharType="begin"/>
        </w:r>
        <w:r>
          <w:rPr>
            <w:noProof/>
            <w:webHidden/>
          </w:rPr>
          <w:instrText xml:space="preserve"> PAGEREF _Toc119731106 \h </w:instrText>
        </w:r>
        <w:r>
          <w:rPr>
            <w:noProof/>
          </w:rPr>
        </w:r>
        <w:r>
          <w:rPr>
            <w:noProof/>
            <w:webHidden/>
          </w:rPr>
          <w:fldChar w:fldCharType="separate"/>
        </w:r>
        <w:r>
          <w:rPr>
            <w:noProof/>
            <w:webHidden/>
          </w:rPr>
          <w:t>16</w:t>
        </w:r>
        <w:r>
          <w:rPr>
            <w:noProof/>
            <w:webHidden/>
          </w:rPr>
          <w:fldChar w:fldCharType="end"/>
        </w:r>
      </w:hyperlink>
    </w:p>
    <w:p w:rsidR="0029224A" w:rsidRDefault="0029224A">
      <w:pPr>
        <w:pStyle w:val="TDC2"/>
        <w:rPr>
          <w:smallCaps w:val="0"/>
          <w:noProof/>
          <w:sz w:val="24"/>
          <w:szCs w:val="24"/>
        </w:rPr>
      </w:pPr>
      <w:hyperlink w:anchor="_Toc119731107" w:history="1">
        <w:r w:rsidRPr="00EC7F7E">
          <w:rPr>
            <w:rStyle w:val="Hipervnculo"/>
            <w:noProof/>
            <w:lang w:val="es-ES_tradnl"/>
          </w:rPr>
          <w:t>13.</w:t>
        </w:r>
        <w:r>
          <w:rPr>
            <w:smallCaps w:val="0"/>
            <w:noProof/>
            <w:sz w:val="24"/>
            <w:szCs w:val="24"/>
          </w:rPr>
          <w:tab/>
        </w:r>
        <w:r w:rsidRPr="00EC7F7E">
          <w:rPr>
            <w:rStyle w:val="Hipervnculo"/>
            <w:noProof/>
            <w:lang w:val="es-ES_tradnl"/>
          </w:rPr>
          <w:t>Formas de consumo</w:t>
        </w:r>
        <w:r>
          <w:rPr>
            <w:noProof/>
            <w:webHidden/>
          </w:rPr>
          <w:tab/>
        </w:r>
        <w:r>
          <w:rPr>
            <w:noProof/>
            <w:webHidden/>
          </w:rPr>
          <w:fldChar w:fldCharType="begin"/>
        </w:r>
        <w:r>
          <w:rPr>
            <w:noProof/>
            <w:webHidden/>
          </w:rPr>
          <w:instrText xml:space="preserve"> PAGEREF _Toc119731107 \h </w:instrText>
        </w:r>
        <w:r>
          <w:rPr>
            <w:noProof/>
          </w:rPr>
        </w:r>
        <w:r>
          <w:rPr>
            <w:noProof/>
            <w:webHidden/>
          </w:rPr>
          <w:fldChar w:fldCharType="separate"/>
        </w:r>
        <w:r>
          <w:rPr>
            <w:noProof/>
            <w:webHidden/>
          </w:rPr>
          <w:t>17</w:t>
        </w:r>
        <w:r>
          <w:rPr>
            <w:noProof/>
            <w:webHidden/>
          </w:rPr>
          <w:fldChar w:fldCharType="end"/>
        </w:r>
      </w:hyperlink>
    </w:p>
    <w:p w:rsidR="0029224A" w:rsidRDefault="0029224A">
      <w:pPr>
        <w:pStyle w:val="TDC1"/>
        <w:tabs>
          <w:tab w:val="right" w:leader="dot" w:pos="8829"/>
        </w:tabs>
        <w:rPr>
          <w:b w:val="0"/>
          <w:bCs w:val="0"/>
          <w:caps w:val="0"/>
          <w:noProof/>
          <w:sz w:val="24"/>
          <w:szCs w:val="24"/>
        </w:rPr>
      </w:pPr>
      <w:hyperlink w:anchor="_Toc119731108" w:history="1">
        <w:r w:rsidRPr="00EC7F7E">
          <w:rPr>
            <w:rStyle w:val="Hipervnculo"/>
            <w:noProof/>
            <w:lang w:val="es-ES_tradnl"/>
          </w:rPr>
          <w:t>III. MATERIALES Y METODOS</w:t>
        </w:r>
        <w:r>
          <w:rPr>
            <w:noProof/>
            <w:webHidden/>
          </w:rPr>
          <w:tab/>
        </w:r>
        <w:r>
          <w:rPr>
            <w:noProof/>
            <w:webHidden/>
          </w:rPr>
          <w:fldChar w:fldCharType="begin"/>
        </w:r>
        <w:r>
          <w:rPr>
            <w:noProof/>
            <w:webHidden/>
          </w:rPr>
          <w:instrText xml:space="preserve"> PAGEREF _Toc119731108 \h </w:instrText>
        </w:r>
        <w:r>
          <w:rPr>
            <w:noProof/>
          </w:rPr>
        </w:r>
        <w:r>
          <w:rPr>
            <w:noProof/>
            <w:webHidden/>
          </w:rPr>
          <w:fldChar w:fldCharType="separate"/>
        </w:r>
        <w:r>
          <w:rPr>
            <w:noProof/>
            <w:webHidden/>
          </w:rPr>
          <w:t>19</w:t>
        </w:r>
        <w:r>
          <w:rPr>
            <w:noProof/>
            <w:webHidden/>
          </w:rPr>
          <w:fldChar w:fldCharType="end"/>
        </w:r>
      </w:hyperlink>
    </w:p>
    <w:p w:rsidR="0029224A" w:rsidRDefault="0029224A">
      <w:pPr>
        <w:pStyle w:val="TDC2"/>
        <w:rPr>
          <w:smallCaps w:val="0"/>
          <w:noProof/>
          <w:sz w:val="24"/>
          <w:szCs w:val="24"/>
        </w:rPr>
      </w:pPr>
      <w:hyperlink w:anchor="_Toc119731109" w:history="1">
        <w:r w:rsidRPr="00EC7F7E">
          <w:rPr>
            <w:rStyle w:val="Hipervnculo"/>
            <w:noProof/>
            <w:lang w:val="es-ES_tradnl"/>
          </w:rPr>
          <w:t>1.</w:t>
        </w:r>
        <w:r>
          <w:rPr>
            <w:smallCaps w:val="0"/>
            <w:noProof/>
            <w:sz w:val="24"/>
            <w:szCs w:val="24"/>
          </w:rPr>
          <w:tab/>
        </w:r>
        <w:r w:rsidRPr="00EC7F7E">
          <w:rPr>
            <w:rStyle w:val="Hipervnculo"/>
            <w:noProof/>
            <w:lang w:val="es-ES_tradnl"/>
          </w:rPr>
          <w:t>Materiales</w:t>
        </w:r>
        <w:r>
          <w:rPr>
            <w:noProof/>
            <w:webHidden/>
          </w:rPr>
          <w:tab/>
        </w:r>
        <w:r>
          <w:rPr>
            <w:noProof/>
            <w:webHidden/>
          </w:rPr>
          <w:fldChar w:fldCharType="begin"/>
        </w:r>
        <w:r>
          <w:rPr>
            <w:noProof/>
            <w:webHidden/>
          </w:rPr>
          <w:instrText xml:space="preserve"> PAGEREF _Toc119731109 \h </w:instrText>
        </w:r>
        <w:r>
          <w:rPr>
            <w:noProof/>
          </w:rPr>
        </w:r>
        <w:r>
          <w:rPr>
            <w:noProof/>
            <w:webHidden/>
          </w:rPr>
          <w:fldChar w:fldCharType="separate"/>
        </w:r>
        <w:r>
          <w:rPr>
            <w:noProof/>
            <w:webHidden/>
          </w:rPr>
          <w:t>19</w:t>
        </w:r>
        <w:r>
          <w:rPr>
            <w:noProof/>
            <w:webHidden/>
          </w:rPr>
          <w:fldChar w:fldCharType="end"/>
        </w:r>
      </w:hyperlink>
    </w:p>
    <w:p w:rsidR="0029224A" w:rsidRDefault="0029224A">
      <w:pPr>
        <w:pStyle w:val="TDC2"/>
        <w:rPr>
          <w:smallCaps w:val="0"/>
          <w:noProof/>
          <w:sz w:val="24"/>
          <w:szCs w:val="24"/>
        </w:rPr>
      </w:pPr>
      <w:hyperlink w:anchor="_Toc119731110" w:history="1">
        <w:r w:rsidRPr="00EC7F7E">
          <w:rPr>
            <w:rStyle w:val="Hipervnculo"/>
            <w:noProof/>
            <w:lang w:val="es-ES_tradnl"/>
          </w:rPr>
          <w:t>1.1</w:t>
        </w:r>
        <w:r>
          <w:rPr>
            <w:smallCaps w:val="0"/>
            <w:noProof/>
            <w:sz w:val="24"/>
            <w:szCs w:val="24"/>
          </w:rPr>
          <w:tab/>
        </w:r>
        <w:r w:rsidRPr="00EC7F7E">
          <w:rPr>
            <w:rStyle w:val="Hipervnculo"/>
            <w:noProof/>
            <w:lang w:val="es-ES_tradnl"/>
          </w:rPr>
          <w:t>Localización de la zona de estudio</w:t>
        </w:r>
        <w:r>
          <w:rPr>
            <w:noProof/>
            <w:webHidden/>
          </w:rPr>
          <w:tab/>
        </w:r>
        <w:r>
          <w:rPr>
            <w:noProof/>
            <w:webHidden/>
          </w:rPr>
          <w:fldChar w:fldCharType="begin"/>
        </w:r>
        <w:r>
          <w:rPr>
            <w:noProof/>
            <w:webHidden/>
          </w:rPr>
          <w:instrText xml:space="preserve"> PAGEREF _Toc119731110 \h </w:instrText>
        </w:r>
        <w:r>
          <w:rPr>
            <w:noProof/>
          </w:rPr>
        </w:r>
        <w:r>
          <w:rPr>
            <w:noProof/>
            <w:webHidden/>
          </w:rPr>
          <w:fldChar w:fldCharType="separate"/>
        </w:r>
        <w:r>
          <w:rPr>
            <w:noProof/>
            <w:webHidden/>
          </w:rPr>
          <w:t>19</w:t>
        </w:r>
        <w:r>
          <w:rPr>
            <w:noProof/>
            <w:webHidden/>
          </w:rPr>
          <w:fldChar w:fldCharType="end"/>
        </w:r>
      </w:hyperlink>
    </w:p>
    <w:p w:rsidR="0029224A" w:rsidRDefault="0029224A">
      <w:pPr>
        <w:pStyle w:val="TDC2"/>
        <w:rPr>
          <w:smallCaps w:val="0"/>
          <w:noProof/>
          <w:sz w:val="24"/>
          <w:szCs w:val="24"/>
        </w:rPr>
      </w:pPr>
      <w:hyperlink w:anchor="_Toc119731111" w:history="1">
        <w:r w:rsidRPr="00EC7F7E">
          <w:rPr>
            <w:rStyle w:val="Hipervnculo"/>
            <w:noProof/>
            <w:lang w:val="es-ES_tradnl"/>
          </w:rPr>
          <w:t>1.2</w:t>
        </w:r>
        <w:r>
          <w:rPr>
            <w:smallCaps w:val="0"/>
            <w:noProof/>
            <w:sz w:val="24"/>
            <w:szCs w:val="24"/>
          </w:rPr>
          <w:tab/>
        </w:r>
        <w:r w:rsidRPr="00EC7F7E">
          <w:rPr>
            <w:rStyle w:val="Hipervnculo"/>
            <w:noProof/>
            <w:lang w:val="es-ES_tradnl"/>
          </w:rPr>
          <w:t>Materiales de campo</w:t>
        </w:r>
        <w:r>
          <w:rPr>
            <w:noProof/>
            <w:webHidden/>
          </w:rPr>
          <w:tab/>
        </w:r>
        <w:r>
          <w:rPr>
            <w:noProof/>
            <w:webHidden/>
          </w:rPr>
          <w:fldChar w:fldCharType="begin"/>
        </w:r>
        <w:r>
          <w:rPr>
            <w:noProof/>
            <w:webHidden/>
          </w:rPr>
          <w:instrText xml:space="preserve"> PAGEREF _Toc119731111 \h </w:instrText>
        </w:r>
        <w:r>
          <w:rPr>
            <w:noProof/>
          </w:rPr>
        </w:r>
        <w:r>
          <w:rPr>
            <w:noProof/>
            <w:webHidden/>
          </w:rPr>
          <w:fldChar w:fldCharType="separate"/>
        </w:r>
        <w:r>
          <w:rPr>
            <w:noProof/>
            <w:webHidden/>
          </w:rPr>
          <w:t>22</w:t>
        </w:r>
        <w:r>
          <w:rPr>
            <w:noProof/>
            <w:webHidden/>
          </w:rPr>
          <w:fldChar w:fldCharType="end"/>
        </w:r>
      </w:hyperlink>
    </w:p>
    <w:p w:rsidR="0029224A" w:rsidRDefault="0029224A">
      <w:pPr>
        <w:pStyle w:val="TDC2"/>
        <w:rPr>
          <w:smallCaps w:val="0"/>
          <w:noProof/>
          <w:sz w:val="24"/>
          <w:szCs w:val="24"/>
        </w:rPr>
      </w:pPr>
      <w:hyperlink w:anchor="_Toc119731112" w:history="1">
        <w:r w:rsidRPr="00EC7F7E">
          <w:rPr>
            <w:rStyle w:val="Hipervnculo"/>
            <w:noProof/>
            <w:lang w:val="es-ES_tradnl"/>
          </w:rPr>
          <w:t>2.</w:t>
        </w:r>
        <w:r>
          <w:rPr>
            <w:smallCaps w:val="0"/>
            <w:noProof/>
            <w:sz w:val="24"/>
            <w:szCs w:val="24"/>
          </w:rPr>
          <w:tab/>
        </w:r>
        <w:r w:rsidRPr="00EC7F7E">
          <w:rPr>
            <w:rStyle w:val="Hipervnculo"/>
            <w:noProof/>
            <w:lang w:val="es-ES_tradnl"/>
          </w:rPr>
          <w:t>Metodología</w:t>
        </w:r>
        <w:r>
          <w:rPr>
            <w:noProof/>
            <w:webHidden/>
          </w:rPr>
          <w:tab/>
        </w:r>
        <w:r>
          <w:rPr>
            <w:noProof/>
            <w:webHidden/>
          </w:rPr>
          <w:fldChar w:fldCharType="begin"/>
        </w:r>
        <w:r>
          <w:rPr>
            <w:noProof/>
            <w:webHidden/>
          </w:rPr>
          <w:instrText xml:space="preserve"> PAGEREF _Toc119731112 \h </w:instrText>
        </w:r>
        <w:r>
          <w:rPr>
            <w:noProof/>
          </w:rPr>
        </w:r>
        <w:r>
          <w:rPr>
            <w:noProof/>
            <w:webHidden/>
          </w:rPr>
          <w:fldChar w:fldCharType="separate"/>
        </w:r>
        <w:r>
          <w:rPr>
            <w:noProof/>
            <w:webHidden/>
          </w:rPr>
          <w:t>22</w:t>
        </w:r>
        <w:r>
          <w:rPr>
            <w:noProof/>
            <w:webHidden/>
          </w:rPr>
          <w:fldChar w:fldCharType="end"/>
        </w:r>
      </w:hyperlink>
    </w:p>
    <w:p w:rsidR="0029224A" w:rsidRDefault="0029224A">
      <w:pPr>
        <w:pStyle w:val="TDC2"/>
        <w:rPr>
          <w:smallCaps w:val="0"/>
          <w:noProof/>
          <w:sz w:val="24"/>
          <w:szCs w:val="24"/>
        </w:rPr>
      </w:pPr>
      <w:hyperlink w:anchor="_Toc119731113" w:history="1">
        <w:r w:rsidRPr="00EC7F7E">
          <w:rPr>
            <w:rStyle w:val="Hipervnculo"/>
            <w:noProof/>
            <w:lang w:val="es-ES_tradnl"/>
          </w:rPr>
          <w:t>2.1</w:t>
        </w:r>
        <w:r>
          <w:rPr>
            <w:smallCaps w:val="0"/>
            <w:noProof/>
            <w:sz w:val="24"/>
            <w:szCs w:val="24"/>
          </w:rPr>
          <w:tab/>
        </w:r>
        <w:r w:rsidRPr="00EC7F7E">
          <w:rPr>
            <w:rStyle w:val="Hipervnculo"/>
            <w:noProof/>
            <w:lang w:val="es-ES_tradnl"/>
          </w:rPr>
          <w:t>Enfoque metodológico</w:t>
        </w:r>
        <w:r>
          <w:rPr>
            <w:noProof/>
            <w:webHidden/>
          </w:rPr>
          <w:tab/>
        </w:r>
        <w:r>
          <w:rPr>
            <w:noProof/>
            <w:webHidden/>
          </w:rPr>
          <w:fldChar w:fldCharType="begin"/>
        </w:r>
        <w:r>
          <w:rPr>
            <w:noProof/>
            <w:webHidden/>
          </w:rPr>
          <w:instrText xml:space="preserve"> PAGEREF _Toc119731113 \h </w:instrText>
        </w:r>
        <w:r>
          <w:rPr>
            <w:noProof/>
          </w:rPr>
        </w:r>
        <w:r>
          <w:rPr>
            <w:noProof/>
            <w:webHidden/>
          </w:rPr>
          <w:fldChar w:fldCharType="separate"/>
        </w:r>
        <w:r>
          <w:rPr>
            <w:noProof/>
            <w:webHidden/>
          </w:rPr>
          <w:t>22</w:t>
        </w:r>
        <w:r>
          <w:rPr>
            <w:noProof/>
            <w:webHidden/>
          </w:rPr>
          <w:fldChar w:fldCharType="end"/>
        </w:r>
      </w:hyperlink>
    </w:p>
    <w:p w:rsidR="0029224A" w:rsidRDefault="0029224A">
      <w:pPr>
        <w:pStyle w:val="TDC2"/>
        <w:rPr>
          <w:smallCaps w:val="0"/>
          <w:noProof/>
          <w:sz w:val="24"/>
          <w:szCs w:val="24"/>
        </w:rPr>
      </w:pPr>
      <w:hyperlink w:anchor="_Toc119731114" w:history="1">
        <w:r w:rsidRPr="00EC7F7E">
          <w:rPr>
            <w:rStyle w:val="Hipervnculo"/>
            <w:noProof/>
            <w:lang w:val="es-ES_tradnl"/>
          </w:rPr>
          <w:t>2.1.1</w:t>
        </w:r>
        <w:r>
          <w:rPr>
            <w:smallCaps w:val="0"/>
            <w:noProof/>
            <w:sz w:val="24"/>
            <w:szCs w:val="24"/>
          </w:rPr>
          <w:tab/>
        </w:r>
        <w:r w:rsidRPr="00EC7F7E">
          <w:rPr>
            <w:rStyle w:val="Hipervnculo"/>
            <w:noProof/>
            <w:lang w:val="es-ES_tradnl"/>
          </w:rPr>
          <w:t>El enfoque Histórico Cultural Lógico</w:t>
        </w:r>
        <w:r>
          <w:rPr>
            <w:noProof/>
            <w:webHidden/>
          </w:rPr>
          <w:tab/>
        </w:r>
        <w:r>
          <w:rPr>
            <w:noProof/>
            <w:webHidden/>
          </w:rPr>
          <w:fldChar w:fldCharType="begin"/>
        </w:r>
        <w:r>
          <w:rPr>
            <w:noProof/>
            <w:webHidden/>
          </w:rPr>
          <w:instrText xml:space="preserve"> PAGEREF _Toc119731114 \h </w:instrText>
        </w:r>
        <w:r>
          <w:rPr>
            <w:noProof/>
          </w:rPr>
        </w:r>
        <w:r>
          <w:rPr>
            <w:noProof/>
            <w:webHidden/>
          </w:rPr>
          <w:fldChar w:fldCharType="separate"/>
        </w:r>
        <w:r>
          <w:rPr>
            <w:noProof/>
            <w:webHidden/>
          </w:rPr>
          <w:t>23</w:t>
        </w:r>
        <w:r>
          <w:rPr>
            <w:noProof/>
            <w:webHidden/>
          </w:rPr>
          <w:fldChar w:fldCharType="end"/>
        </w:r>
      </w:hyperlink>
    </w:p>
    <w:p w:rsidR="0029224A" w:rsidRDefault="0029224A">
      <w:pPr>
        <w:pStyle w:val="TDC2"/>
        <w:rPr>
          <w:smallCaps w:val="0"/>
          <w:noProof/>
          <w:sz w:val="24"/>
          <w:szCs w:val="24"/>
        </w:rPr>
      </w:pPr>
      <w:hyperlink w:anchor="_Toc119731115" w:history="1">
        <w:r w:rsidRPr="00EC7F7E">
          <w:rPr>
            <w:rStyle w:val="Hipervnculo"/>
            <w:noProof/>
            <w:lang w:val="es-ES_tradnl"/>
          </w:rPr>
          <w:t>2.1.2</w:t>
        </w:r>
        <w:r>
          <w:rPr>
            <w:smallCaps w:val="0"/>
            <w:noProof/>
            <w:sz w:val="24"/>
            <w:szCs w:val="24"/>
          </w:rPr>
          <w:tab/>
        </w:r>
        <w:r w:rsidRPr="00EC7F7E">
          <w:rPr>
            <w:rStyle w:val="Hipervnculo"/>
            <w:noProof/>
            <w:lang w:val="es-ES_tradnl"/>
          </w:rPr>
          <w:t>El enfoque Agroecológico</w:t>
        </w:r>
        <w:r>
          <w:rPr>
            <w:noProof/>
            <w:webHidden/>
          </w:rPr>
          <w:tab/>
        </w:r>
        <w:r>
          <w:rPr>
            <w:noProof/>
            <w:webHidden/>
          </w:rPr>
          <w:fldChar w:fldCharType="begin"/>
        </w:r>
        <w:r>
          <w:rPr>
            <w:noProof/>
            <w:webHidden/>
          </w:rPr>
          <w:instrText xml:space="preserve"> PAGEREF _Toc119731115 \h </w:instrText>
        </w:r>
        <w:r>
          <w:rPr>
            <w:noProof/>
          </w:rPr>
        </w:r>
        <w:r>
          <w:rPr>
            <w:noProof/>
            <w:webHidden/>
          </w:rPr>
          <w:fldChar w:fldCharType="separate"/>
        </w:r>
        <w:r>
          <w:rPr>
            <w:noProof/>
            <w:webHidden/>
          </w:rPr>
          <w:t>23</w:t>
        </w:r>
        <w:r>
          <w:rPr>
            <w:noProof/>
            <w:webHidden/>
          </w:rPr>
          <w:fldChar w:fldCharType="end"/>
        </w:r>
      </w:hyperlink>
    </w:p>
    <w:p w:rsidR="0029224A" w:rsidRDefault="0029224A">
      <w:pPr>
        <w:pStyle w:val="TDC2"/>
        <w:rPr>
          <w:smallCaps w:val="0"/>
          <w:noProof/>
          <w:sz w:val="24"/>
          <w:szCs w:val="24"/>
        </w:rPr>
      </w:pPr>
      <w:hyperlink w:anchor="_Toc119731116" w:history="1">
        <w:r w:rsidRPr="00EC7F7E">
          <w:rPr>
            <w:rStyle w:val="Hipervnculo"/>
            <w:noProof/>
            <w:lang w:val="es-ES_tradnl"/>
          </w:rPr>
          <w:t>2.1.3</w:t>
        </w:r>
        <w:r>
          <w:rPr>
            <w:smallCaps w:val="0"/>
            <w:noProof/>
            <w:sz w:val="24"/>
            <w:szCs w:val="24"/>
          </w:rPr>
          <w:tab/>
        </w:r>
        <w:r w:rsidRPr="00EC7F7E">
          <w:rPr>
            <w:rStyle w:val="Hipervnculo"/>
            <w:noProof/>
            <w:lang w:val="es-ES_tradnl"/>
          </w:rPr>
          <w:t>La Investigación Participativa Revalorizadora</w:t>
        </w:r>
        <w:r>
          <w:rPr>
            <w:noProof/>
            <w:webHidden/>
          </w:rPr>
          <w:tab/>
        </w:r>
        <w:r>
          <w:rPr>
            <w:noProof/>
            <w:webHidden/>
          </w:rPr>
          <w:fldChar w:fldCharType="begin"/>
        </w:r>
        <w:r>
          <w:rPr>
            <w:noProof/>
            <w:webHidden/>
          </w:rPr>
          <w:instrText xml:space="preserve"> PAGEREF _Toc119731116 \h </w:instrText>
        </w:r>
        <w:r>
          <w:rPr>
            <w:noProof/>
          </w:rPr>
        </w:r>
        <w:r>
          <w:rPr>
            <w:noProof/>
            <w:webHidden/>
          </w:rPr>
          <w:fldChar w:fldCharType="separate"/>
        </w:r>
        <w:r>
          <w:rPr>
            <w:noProof/>
            <w:webHidden/>
          </w:rPr>
          <w:t>23</w:t>
        </w:r>
        <w:r>
          <w:rPr>
            <w:noProof/>
            <w:webHidden/>
          </w:rPr>
          <w:fldChar w:fldCharType="end"/>
        </w:r>
      </w:hyperlink>
    </w:p>
    <w:p w:rsidR="0029224A" w:rsidRDefault="0029224A">
      <w:pPr>
        <w:pStyle w:val="TDC2"/>
        <w:rPr>
          <w:smallCaps w:val="0"/>
          <w:noProof/>
          <w:sz w:val="24"/>
          <w:szCs w:val="24"/>
        </w:rPr>
      </w:pPr>
      <w:hyperlink w:anchor="_Toc119731117" w:history="1">
        <w:r w:rsidRPr="00EC7F7E">
          <w:rPr>
            <w:rStyle w:val="Hipervnculo"/>
            <w:noProof/>
            <w:lang w:val="es-ES_tradnl"/>
          </w:rPr>
          <w:t>2.2</w:t>
        </w:r>
        <w:r>
          <w:rPr>
            <w:smallCaps w:val="0"/>
            <w:noProof/>
            <w:sz w:val="24"/>
            <w:szCs w:val="24"/>
          </w:rPr>
          <w:tab/>
        </w:r>
        <w:r w:rsidRPr="00EC7F7E">
          <w:rPr>
            <w:rStyle w:val="Hipervnculo"/>
            <w:noProof/>
            <w:lang w:val="es-ES_tradnl"/>
          </w:rPr>
          <w:t>Métodos y técnicas de investigación</w:t>
        </w:r>
        <w:r>
          <w:rPr>
            <w:noProof/>
            <w:webHidden/>
          </w:rPr>
          <w:tab/>
        </w:r>
        <w:r>
          <w:rPr>
            <w:noProof/>
            <w:webHidden/>
          </w:rPr>
          <w:fldChar w:fldCharType="begin"/>
        </w:r>
        <w:r>
          <w:rPr>
            <w:noProof/>
            <w:webHidden/>
          </w:rPr>
          <w:instrText xml:space="preserve"> PAGEREF _Toc119731117 \h </w:instrText>
        </w:r>
        <w:r>
          <w:rPr>
            <w:noProof/>
          </w:rPr>
        </w:r>
        <w:r>
          <w:rPr>
            <w:noProof/>
            <w:webHidden/>
          </w:rPr>
          <w:fldChar w:fldCharType="separate"/>
        </w:r>
        <w:r>
          <w:rPr>
            <w:noProof/>
            <w:webHidden/>
          </w:rPr>
          <w:t>24</w:t>
        </w:r>
        <w:r>
          <w:rPr>
            <w:noProof/>
            <w:webHidden/>
          </w:rPr>
          <w:fldChar w:fldCharType="end"/>
        </w:r>
      </w:hyperlink>
    </w:p>
    <w:p w:rsidR="0029224A" w:rsidRDefault="0029224A">
      <w:pPr>
        <w:pStyle w:val="TDC2"/>
        <w:rPr>
          <w:smallCaps w:val="0"/>
          <w:noProof/>
          <w:sz w:val="24"/>
          <w:szCs w:val="24"/>
        </w:rPr>
      </w:pPr>
      <w:hyperlink w:anchor="_Toc119731118" w:history="1">
        <w:r w:rsidRPr="00EC7F7E">
          <w:rPr>
            <w:rStyle w:val="Hipervnculo"/>
            <w:noProof/>
            <w:lang w:val="es-ES_tradnl"/>
          </w:rPr>
          <w:t>2.2.1.</w:t>
        </w:r>
        <w:r>
          <w:rPr>
            <w:smallCaps w:val="0"/>
            <w:noProof/>
            <w:sz w:val="24"/>
            <w:szCs w:val="24"/>
          </w:rPr>
          <w:tab/>
        </w:r>
        <w:r w:rsidRPr="00EC7F7E">
          <w:rPr>
            <w:rStyle w:val="Hipervnculo"/>
            <w:noProof/>
            <w:lang w:val="es-ES_tradnl"/>
          </w:rPr>
          <w:t>Diagnostico participativo a nivel comunal</w:t>
        </w:r>
        <w:r>
          <w:rPr>
            <w:noProof/>
            <w:webHidden/>
          </w:rPr>
          <w:tab/>
        </w:r>
        <w:r>
          <w:rPr>
            <w:noProof/>
            <w:webHidden/>
          </w:rPr>
          <w:fldChar w:fldCharType="begin"/>
        </w:r>
        <w:r>
          <w:rPr>
            <w:noProof/>
            <w:webHidden/>
          </w:rPr>
          <w:instrText xml:space="preserve"> PAGEREF _Toc119731118 \h </w:instrText>
        </w:r>
        <w:r>
          <w:rPr>
            <w:noProof/>
          </w:rPr>
        </w:r>
        <w:r>
          <w:rPr>
            <w:noProof/>
            <w:webHidden/>
          </w:rPr>
          <w:fldChar w:fldCharType="separate"/>
        </w:r>
        <w:r>
          <w:rPr>
            <w:noProof/>
            <w:webHidden/>
          </w:rPr>
          <w:t>25</w:t>
        </w:r>
        <w:r>
          <w:rPr>
            <w:noProof/>
            <w:webHidden/>
          </w:rPr>
          <w:fldChar w:fldCharType="end"/>
        </w:r>
      </w:hyperlink>
    </w:p>
    <w:p w:rsidR="0029224A" w:rsidRDefault="0029224A">
      <w:pPr>
        <w:pStyle w:val="TDC2"/>
        <w:rPr>
          <w:smallCaps w:val="0"/>
          <w:noProof/>
          <w:sz w:val="24"/>
          <w:szCs w:val="24"/>
        </w:rPr>
      </w:pPr>
      <w:hyperlink w:anchor="_Toc119731119" w:history="1">
        <w:r w:rsidRPr="00EC7F7E">
          <w:rPr>
            <w:rStyle w:val="Hipervnculo"/>
            <w:noProof/>
            <w:lang w:val="es-ES_tradnl"/>
          </w:rPr>
          <w:t>2.2.2</w:t>
        </w:r>
        <w:r>
          <w:rPr>
            <w:smallCaps w:val="0"/>
            <w:noProof/>
            <w:sz w:val="24"/>
            <w:szCs w:val="24"/>
          </w:rPr>
          <w:tab/>
        </w:r>
        <w:r w:rsidRPr="00EC7F7E">
          <w:rPr>
            <w:rStyle w:val="Hipervnculo"/>
            <w:noProof/>
            <w:lang w:val="es-ES_tradnl"/>
          </w:rPr>
          <w:t>Estudios de caso familiares</w:t>
        </w:r>
        <w:r>
          <w:rPr>
            <w:noProof/>
            <w:webHidden/>
          </w:rPr>
          <w:tab/>
        </w:r>
        <w:r>
          <w:rPr>
            <w:noProof/>
            <w:webHidden/>
          </w:rPr>
          <w:fldChar w:fldCharType="begin"/>
        </w:r>
        <w:r>
          <w:rPr>
            <w:noProof/>
            <w:webHidden/>
          </w:rPr>
          <w:instrText xml:space="preserve"> PAGEREF _Toc119731119 \h </w:instrText>
        </w:r>
        <w:r>
          <w:rPr>
            <w:noProof/>
          </w:rPr>
        </w:r>
        <w:r>
          <w:rPr>
            <w:noProof/>
            <w:webHidden/>
          </w:rPr>
          <w:fldChar w:fldCharType="separate"/>
        </w:r>
        <w:r>
          <w:rPr>
            <w:noProof/>
            <w:webHidden/>
          </w:rPr>
          <w:t>25</w:t>
        </w:r>
        <w:r>
          <w:rPr>
            <w:noProof/>
            <w:webHidden/>
          </w:rPr>
          <w:fldChar w:fldCharType="end"/>
        </w:r>
      </w:hyperlink>
    </w:p>
    <w:p w:rsidR="0029224A" w:rsidRDefault="0029224A">
      <w:pPr>
        <w:pStyle w:val="TDC2"/>
        <w:rPr>
          <w:smallCaps w:val="0"/>
          <w:noProof/>
          <w:sz w:val="24"/>
          <w:szCs w:val="24"/>
        </w:rPr>
      </w:pPr>
      <w:hyperlink w:anchor="_Toc119731120" w:history="1">
        <w:r w:rsidRPr="00EC7F7E">
          <w:rPr>
            <w:rStyle w:val="Hipervnculo"/>
            <w:noProof/>
            <w:lang w:val="es-ES_tradnl"/>
          </w:rPr>
          <w:t>2.2.3</w:t>
        </w:r>
        <w:r>
          <w:rPr>
            <w:smallCaps w:val="0"/>
            <w:noProof/>
            <w:sz w:val="24"/>
            <w:szCs w:val="24"/>
          </w:rPr>
          <w:tab/>
        </w:r>
        <w:r w:rsidRPr="00EC7F7E">
          <w:rPr>
            <w:rStyle w:val="Hipervnculo"/>
            <w:noProof/>
            <w:lang w:val="es-ES_tradnl"/>
          </w:rPr>
          <w:t>Entrevistas Semiestructuradas</w:t>
        </w:r>
        <w:r>
          <w:rPr>
            <w:noProof/>
            <w:webHidden/>
          </w:rPr>
          <w:tab/>
        </w:r>
        <w:r>
          <w:rPr>
            <w:noProof/>
            <w:webHidden/>
          </w:rPr>
          <w:fldChar w:fldCharType="begin"/>
        </w:r>
        <w:r>
          <w:rPr>
            <w:noProof/>
            <w:webHidden/>
          </w:rPr>
          <w:instrText xml:space="preserve"> PAGEREF _Toc119731120 \h </w:instrText>
        </w:r>
        <w:r>
          <w:rPr>
            <w:noProof/>
          </w:rPr>
        </w:r>
        <w:r>
          <w:rPr>
            <w:noProof/>
            <w:webHidden/>
          </w:rPr>
          <w:fldChar w:fldCharType="separate"/>
        </w:r>
        <w:r>
          <w:rPr>
            <w:noProof/>
            <w:webHidden/>
          </w:rPr>
          <w:t>26</w:t>
        </w:r>
        <w:r>
          <w:rPr>
            <w:noProof/>
            <w:webHidden/>
          </w:rPr>
          <w:fldChar w:fldCharType="end"/>
        </w:r>
      </w:hyperlink>
    </w:p>
    <w:p w:rsidR="0029224A" w:rsidRDefault="0029224A">
      <w:pPr>
        <w:pStyle w:val="TDC2"/>
        <w:rPr>
          <w:smallCaps w:val="0"/>
          <w:noProof/>
          <w:sz w:val="24"/>
          <w:szCs w:val="24"/>
        </w:rPr>
      </w:pPr>
      <w:hyperlink w:anchor="_Toc119731121" w:history="1">
        <w:r w:rsidRPr="00EC7F7E">
          <w:rPr>
            <w:rStyle w:val="Hipervnculo"/>
            <w:noProof/>
            <w:lang w:val="es-ES_tradnl"/>
          </w:rPr>
          <w:t>2.2.4</w:t>
        </w:r>
        <w:r>
          <w:rPr>
            <w:smallCaps w:val="0"/>
            <w:noProof/>
            <w:sz w:val="24"/>
            <w:szCs w:val="24"/>
          </w:rPr>
          <w:tab/>
        </w:r>
        <w:r w:rsidRPr="00EC7F7E">
          <w:rPr>
            <w:rStyle w:val="Hipervnculo"/>
            <w:noProof/>
            <w:lang w:val="es-ES_tradnl"/>
          </w:rPr>
          <w:t>Observación participante</w:t>
        </w:r>
        <w:r>
          <w:rPr>
            <w:noProof/>
            <w:webHidden/>
          </w:rPr>
          <w:tab/>
        </w:r>
        <w:r>
          <w:rPr>
            <w:noProof/>
            <w:webHidden/>
          </w:rPr>
          <w:fldChar w:fldCharType="begin"/>
        </w:r>
        <w:r>
          <w:rPr>
            <w:noProof/>
            <w:webHidden/>
          </w:rPr>
          <w:instrText xml:space="preserve"> PAGEREF _Toc119731121 \h </w:instrText>
        </w:r>
        <w:r>
          <w:rPr>
            <w:noProof/>
          </w:rPr>
        </w:r>
        <w:r>
          <w:rPr>
            <w:noProof/>
            <w:webHidden/>
          </w:rPr>
          <w:fldChar w:fldCharType="separate"/>
        </w:r>
        <w:r>
          <w:rPr>
            <w:noProof/>
            <w:webHidden/>
          </w:rPr>
          <w:t>26</w:t>
        </w:r>
        <w:r>
          <w:rPr>
            <w:noProof/>
            <w:webHidden/>
          </w:rPr>
          <w:fldChar w:fldCharType="end"/>
        </w:r>
      </w:hyperlink>
    </w:p>
    <w:p w:rsidR="0029224A" w:rsidRDefault="0029224A">
      <w:pPr>
        <w:pStyle w:val="TDC2"/>
        <w:rPr>
          <w:smallCaps w:val="0"/>
          <w:noProof/>
          <w:sz w:val="24"/>
          <w:szCs w:val="24"/>
        </w:rPr>
      </w:pPr>
      <w:hyperlink w:anchor="_Toc119731122" w:history="1">
        <w:r w:rsidRPr="00EC7F7E">
          <w:rPr>
            <w:rStyle w:val="Hipervnculo"/>
            <w:noProof/>
            <w:lang w:val="es-ES_tradnl"/>
          </w:rPr>
          <w:t>2.2.5</w:t>
        </w:r>
        <w:r>
          <w:rPr>
            <w:smallCaps w:val="0"/>
            <w:noProof/>
            <w:sz w:val="24"/>
            <w:szCs w:val="24"/>
          </w:rPr>
          <w:tab/>
        </w:r>
        <w:r w:rsidRPr="00EC7F7E">
          <w:rPr>
            <w:rStyle w:val="Hipervnculo"/>
            <w:noProof/>
            <w:lang w:val="es-ES_tradnl"/>
          </w:rPr>
          <w:t>Muestreos</w:t>
        </w:r>
        <w:r>
          <w:rPr>
            <w:noProof/>
            <w:webHidden/>
          </w:rPr>
          <w:tab/>
        </w:r>
        <w:r>
          <w:rPr>
            <w:noProof/>
            <w:webHidden/>
          </w:rPr>
          <w:fldChar w:fldCharType="begin"/>
        </w:r>
        <w:r>
          <w:rPr>
            <w:noProof/>
            <w:webHidden/>
          </w:rPr>
          <w:instrText xml:space="preserve"> PAGEREF _Toc119731122 \h </w:instrText>
        </w:r>
        <w:r>
          <w:rPr>
            <w:noProof/>
          </w:rPr>
        </w:r>
        <w:r>
          <w:rPr>
            <w:noProof/>
            <w:webHidden/>
          </w:rPr>
          <w:fldChar w:fldCharType="separate"/>
        </w:r>
        <w:r>
          <w:rPr>
            <w:noProof/>
            <w:webHidden/>
          </w:rPr>
          <w:t>27</w:t>
        </w:r>
        <w:r>
          <w:rPr>
            <w:noProof/>
            <w:webHidden/>
          </w:rPr>
          <w:fldChar w:fldCharType="end"/>
        </w:r>
      </w:hyperlink>
    </w:p>
    <w:p w:rsidR="0029224A" w:rsidRDefault="0029224A">
      <w:pPr>
        <w:pStyle w:val="TDC2"/>
        <w:rPr>
          <w:smallCaps w:val="0"/>
          <w:noProof/>
          <w:sz w:val="24"/>
          <w:szCs w:val="24"/>
        </w:rPr>
      </w:pPr>
      <w:hyperlink w:anchor="_Toc119731123" w:history="1">
        <w:r w:rsidRPr="00EC7F7E">
          <w:rPr>
            <w:rStyle w:val="Hipervnculo"/>
            <w:noProof/>
            <w:lang w:val="es-ES_tradnl"/>
          </w:rPr>
          <w:t>2.2.6</w:t>
        </w:r>
        <w:r>
          <w:rPr>
            <w:smallCaps w:val="0"/>
            <w:noProof/>
            <w:sz w:val="24"/>
            <w:szCs w:val="24"/>
          </w:rPr>
          <w:tab/>
        </w:r>
        <w:r w:rsidRPr="00EC7F7E">
          <w:rPr>
            <w:rStyle w:val="Hipervnculo"/>
            <w:noProof/>
            <w:lang w:val="es-ES_tradnl"/>
          </w:rPr>
          <w:t>Transectos y recorridos de campo</w:t>
        </w:r>
        <w:r>
          <w:rPr>
            <w:noProof/>
            <w:webHidden/>
          </w:rPr>
          <w:tab/>
        </w:r>
        <w:r>
          <w:rPr>
            <w:noProof/>
            <w:webHidden/>
          </w:rPr>
          <w:fldChar w:fldCharType="begin"/>
        </w:r>
        <w:r>
          <w:rPr>
            <w:noProof/>
            <w:webHidden/>
          </w:rPr>
          <w:instrText xml:space="preserve"> PAGEREF _Toc119731123 \h </w:instrText>
        </w:r>
        <w:r>
          <w:rPr>
            <w:noProof/>
          </w:rPr>
        </w:r>
        <w:r>
          <w:rPr>
            <w:noProof/>
            <w:webHidden/>
          </w:rPr>
          <w:fldChar w:fldCharType="separate"/>
        </w:r>
        <w:r>
          <w:rPr>
            <w:noProof/>
            <w:webHidden/>
          </w:rPr>
          <w:t>27</w:t>
        </w:r>
        <w:r>
          <w:rPr>
            <w:noProof/>
            <w:webHidden/>
          </w:rPr>
          <w:fldChar w:fldCharType="end"/>
        </w:r>
      </w:hyperlink>
    </w:p>
    <w:p w:rsidR="0029224A" w:rsidRDefault="0029224A">
      <w:pPr>
        <w:pStyle w:val="TDC2"/>
        <w:rPr>
          <w:smallCaps w:val="0"/>
          <w:noProof/>
          <w:sz w:val="24"/>
          <w:szCs w:val="24"/>
        </w:rPr>
      </w:pPr>
      <w:hyperlink w:anchor="_Toc119731124" w:history="1">
        <w:r w:rsidRPr="00EC7F7E">
          <w:rPr>
            <w:rStyle w:val="Hipervnculo"/>
            <w:noProof/>
            <w:lang w:val="es-ES_tradnl"/>
          </w:rPr>
          <w:t>2.2.7</w:t>
        </w:r>
        <w:r>
          <w:rPr>
            <w:smallCaps w:val="0"/>
            <w:noProof/>
            <w:sz w:val="24"/>
            <w:szCs w:val="24"/>
          </w:rPr>
          <w:tab/>
        </w:r>
        <w:r w:rsidRPr="00EC7F7E">
          <w:rPr>
            <w:rStyle w:val="Hipervnculo"/>
            <w:noProof/>
            <w:lang w:val="es-ES_tradnl"/>
          </w:rPr>
          <w:t>Grupos de discusión o talleres comunales participativos</w:t>
        </w:r>
        <w:r>
          <w:rPr>
            <w:noProof/>
            <w:webHidden/>
          </w:rPr>
          <w:tab/>
        </w:r>
        <w:r>
          <w:rPr>
            <w:noProof/>
            <w:webHidden/>
          </w:rPr>
          <w:fldChar w:fldCharType="begin"/>
        </w:r>
        <w:r>
          <w:rPr>
            <w:noProof/>
            <w:webHidden/>
          </w:rPr>
          <w:instrText xml:space="preserve"> PAGEREF _Toc119731124 \h </w:instrText>
        </w:r>
        <w:r>
          <w:rPr>
            <w:noProof/>
          </w:rPr>
        </w:r>
        <w:r>
          <w:rPr>
            <w:noProof/>
            <w:webHidden/>
          </w:rPr>
          <w:fldChar w:fldCharType="separate"/>
        </w:r>
        <w:r>
          <w:rPr>
            <w:noProof/>
            <w:webHidden/>
          </w:rPr>
          <w:t>28</w:t>
        </w:r>
        <w:r>
          <w:rPr>
            <w:noProof/>
            <w:webHidden/>
          </w:rPr>
          <w:fldChar w:fldCharType="end"/>
        </w:r>
      </w:hyperlink>
    </w:p>
    <w:p w:rsidR="0029224A" w:rsidRDefault="0029224A">
      <w:pPr>
        <w:pStyle w:val="TDC2"/>
        <w:rPr>
          <w:smallCaps w:val="0"/>
          <w:noProof/>
          <w:sz w:val="24"/>
          <w:szCs w:val="24"/>
        </w:rPr>
      </w:pPr>
      <w:hyperlink w:anchor="_Toc119731125" w:history="1">
        <w:r w:rsidRPr="00EC7F7E">
          <w:rPr>
            <w:rStyle w:val="Hipervnculo"/>
            <w:noProof/>
            <w:lang w:val="es-ES_tradnl"/>
          </w:rPr>
          <w:t>2.2.8</w:t>
        </w:r>
        <w:r>
          <w:rPr>
            <w:smallCaps w:val="0"/>
            <w:noProof/>
            <w:sz w:val="24"/>
            <w:szCs w:val="24"/>
          </w:rPr>
          <w:tab/>
        </w:r>
        <w:r w:rsidRPr="00EC7F7E">
          <w:rPr>
            <w:rStyle w:val="Hipervnculo"/>
            <w:noProof/>
            <w:lang w:val="es-ES_tradnl"/>
          </w:rPr>
          <w:t>Descriptores morfológicos y agronómicos para caracterizar la diversidad de la cañahua</w:t>
        </w:r>
        <w:r>
          <w:rPr>
            <w:noProof/>
            <w:webHidden/>
          </w:rPr>
          <w:tab/>
        </w:r>
        <w:r>
          <w:rPr>
            <w:noProof/>
            <w:webHidden/>
          </w:rPr>
          <w:fldChar w:fldCharType="begin"/>
        </w:r>
        <w:r>
          <w:rPr>
            <w:noProof/>
            <w:webHidden/>
          </w:rPr>
          <w:instrText xml:space="preserve"> PAGEREF _Toc119731125 \h </w:instrText>
        </w:r>
        <w:r>
          <w:rPr>
            <w:noProof/>
          </w:rPr>
        </w:r>
        <w:r>
          <w:rPr>
            <w:noProof/>
            <w:webHidden/>
          </w:rPr>
          <w:fldChar w:fldCharType="separate"/>
        </w:r>
        <w:r>
          <w:rPr>
            <w:noProof/>
            <w:webHidden/>
          </w:rPr>
          <w:t>29</w:t>
        </w:r>
        <w:r>
          <w:rPr>
            <w:noProof/>
            <w:webHidden/>
          </w:rPr>
          <w:fldChar w:fldCharType="end"/>
        </w:r>
      </w:hyperlink>
    </w:p>
    <w:p w:rsidR="0029224A" w:rsidRDefault="0029224A">
      <w:pPr>
        <w:pStyle w:val="TDC2"/>
        <w:rPr>
          <w:smallCaps w:val="0"/>
          <w:noProof/>
          <w:sz w:val="24"/>
          <w:szCs w:val="24"/>
        </w:rPr>
      </w:pPr>
      <w:hyperlink w:anchor="_Toc119731126" w:history="1">
        <w:r w:rsidRPr="00EC7F7E">
          <w:rPr>
            <w:rStyle w:val="Hipervnculo"/>
            <w:noProof/>
            <w:lang w:val="es-ES_tradnl"/>
          </w:rPr>
          <w:t>3</w:t>
        </w:r>
        <w:r>
          <w:rPr>
            <w:smallCaps w:val="0"/>
            <w:noProof/>
            <w:sz w:val="24"/>
            <w:szCs w:val="24"/>
          </w:rPr>
          <w:tab/>
        </w:r>
        <w:r w:rsidRPr="00EC7F7E">
          <w:rPr>
            <w:rStyle w:val="Hipervnculo"/>
            <w:noProof/>
            <w:lang w:val="es-ES_tradnl"/>
          </w:rPr>
          <w:t>Unidades de análisis</w:t>
        </w:r>
        <w:r>
          <w:rPr>
            <w:noProof/>
            <w:webHidden/>
          </w:rPr>
          <w:tab/>
        </w:r>
        <w:r>
          <w:rPr>
            <w:noProof/>
            <w:webHidden/>
          </w:rPr>
          <w:fldChar w:fldCharType="begin"/>
        </w:r>
        <w:r>
          <w:rPr>
            <w:noProof/>
            <w:webHidden/>
          </w:rPr>
          <w:instrText xml:space="preserve"> PAGEREF _Toc119731126 \h </w:instrText>
        </w:r>
        <w:r>
          <w:rPr>
            <w:noProof/>
          </w:rPr>
        </w:r>
        <w:r>
          <w:rPr>
            <w:noProof/>
            <w:webHidden/>
          </w:rPr>
          <w:fldChar w:fldCharType="separate"/>
        </w:r>
        <w:r>
          <w:rPr>
            <w:noProof/>
            <w:webHidden/>
          </w:rPr>
          <w:t>29</w:t>
        </w:r>
        <w:r>
          <w:rPr>
            <w:noProof/>
            <w:webHidden/>
          </w:rPr>
          <w:fldChar w:fldCharType="end"/>
        </w:r>
      </w:hyperlink>
    </w:p>
    <w:p w:rsidR="0029224A" w:rsidRDefault="0029224A">
      <w:pPr>
        <w:pStyle w:val="TDC2"/>
        <w:rPr>
          <w:smallCaps w:val="0"/>
          <w:noProof/>
          <w:sz w:val="24"/>
          <w:szCs w:val="24"/>
        </w:rPr>
      </w:pPr>
      <w:hyperlink w:anchor="_Toc119731127" w:history="1">
        <w:r w:rsidRPr="00EC7F7E">
          <w:rPr>
            <w:rStyle w:val="Hipervnculo"/>
            <w:noProof/>
            <w:lang w:val="es-ES_tradnl"/>
          </w:rPr>
          <w:t>3.1</w:t>
        </w:r>
        <w:r>
          <w:rPr>
            <w:smallCaps w:val="0"/>
            <w:noProof/>
            <w:sz w:val="24"/>
            <w:szCs w:val="24"/>
          </w:rPr>
          <w:tab/>
        </w:r>
        <w:r w:rsidRPr="00EC7F7E">
          <w:rPr>
            <w:rStyle w:val="Hipervnculo"/>
            <w:noProof/>
            <w:lang w:val="es-ES_tradnl"/>
          </w:rPr>
          <w:t>La comuni</w:t>
        </w:r>
        <w:r w:rsidRPr="00EC7F7E">
          <w:rPr>
            <w:rStyle w:val="Hipervnculo"/>
            <w:noProof/>
          </w:rPr>
          <w:t>d</w:t>
        </w:r>
        <w:r w:rsidRPr="00EC7F7E">
          <w:rPr>
            <w:rStyle w:val="Hipervnculo"/>
            <w:noProof/>
            <w:lang w:val="es-ES_tradnl"/>
          </w:rPr>
          <w:t>ad campesina</w:t>
        </w:r>
        <w:r>
          <w:rPr>
            <w:noProof/>
            <w:webHidden/>
          </w:rPr>
          <w:tab/>
        </w:r>
        <w:r>
          <w:rPr>
            <w:noProof/>
            <w:webHidden/>
          </w:rPr>
          <w:fldChar w:fldCharType="begin"/>
        </w:r>
        <w:r>
          <w:rPr>
            <w:noProof/>
            <w:webHidden/>
          </w:rPr>
          <w:instrText xml:space="preserve"> PAGEREF _Toc119731127 \h </w:instrText>
        </w:r>
        <w:r>
          <w:rPr>
            <w:noProof/>
          </w:rPr>
        </w:r>
        <w:r>
          <w:rPr>
            <w:noProof/>
            <w:webHidden/>
          </w:rPr>
          <w:fldChar w:fldCharType="separate"/>
        </w:r>
        <w:r>
          <w:rPr>
            <w:noProof/>
            <w:webHidden/>
          </w:rPr>
          <w:t>29</w:t>
        </w:r>
        <w:r>
          <w:rPr>
            <w:noProof/>
            <w:webHidden/>
          </w:rPr>
          <w:fldChar w:fldCharType="end"/>
        </w:r>
      </w:hyperlink>
    </w:p>
    <w:p w:rsidR="0029224A" w:rsidRDefault="0029224A">
      <w:pPr>
        <w:pStyle w:val="TDC2"/>
        <w:rPr>
          <w:smallCaps w:val="0"/>
          <w:noProof/>
          <w:sz w:val="24"/>
          <w:szCs w:val="24"/>
        </w:rPr>
      </w:pPr>
      <w:hyperlink w:anchor="_Toc119731128" w:history="1">
        <w:r w:rsidRPr="00EC7F7E">
          <w:rPr>
            <w:rStyle w:val="Hipervnculo"/>
            <w:noProof/>
            <w:lang w:val="es-ES_tradnl"/>
          </w:rPr>
          <w:t>3.1.1.</w:t>
        </w:r>
        <w:r>
          <w:rPr>
            <w:smallCaps w:val="0"/>
            <w:noProof/>
            <w:sz w:val="24"/>
            <w:szCs w:val="24"/>
          </w:rPr>
          <w:tab/>
        </w:r>
        <w:r w:rsidRPr="00EC7F7E">
          <w:rPr>
            <w:rStyle w:val="Hipervnculo"/>
            <w:noProof/>
            <w:lang w:val="es-ES_tradnl"/>
          </w:rPr>
          <w:t>Criterios de selección comunal</w:t>
        </w:r>
        <w:r>
          <w:rPr>
            <w:noProof/>
            <w:webHidden/>
          </w:rPr>
          <w:tab/>
        </w:r>
        <w:r>
          <w:rPr>
            <w:noProof/>
            <w:webHidden/>
          </w:rPr>
          <w:fldChar w:fldCharType="begin"/>
        </w:r>
        <w:r>
          <w:rPr>
            <w:noProof/>
            <w:webHidden/>
          </w:rPr>
          <w:instrText xml:space="preserve"> PAGEREF _Toc119731128 \h </w:instrText>
        </w:r>
        <w:r>
          <w:rPr>
            <w:noProof/>
          </w:rPr>
        </w:r>
        <w:r>
          <w:rPr>
            <w:noProof/>
            <w:webHidden/>
          </w:rPr>
          <w:fldChar w:fldCharType="separate"/>
        </w:r>
        <w:r>
          <w:rPr>
            <w:noProof/>
            <w:webHidden/>
          </w:rPr>
          <w:t>30</w:t>
        </w:r>
        <w:r>
          <w:rPr>
            <w:noProof/>
            <w:webHidden/>
          </w:rPr>
          <w:fldChar w:fldCharType="end"/>
        </w:r>
      </w:hyperlink>
    </w:p>
    <w:p w:rsidR="0029224A" w:rsidRDefault="0029224A">
      <w:pPr>
        <w:pStyle w:val="TDC2"/>
        <w:rPr>
          <w:smallCaps w:val="0"/>
          <w:noProof/>
          <w:sz w:val="24"/>
          <w:szCs w:val="24"/>
        </w:rPr>
      </w:pPr>
      <w:hyperlink w:anchor="_Toc119731129" w:history="1">
        <w:r w:rsidRPr="00EC7F7E">
          <w:rPr>
            <w:rStyle w:val="Hipervnculo"/>
            <w:noProof/>
            <w:lang w:val="es-ES_tradnl"/>
          </w:rPr>
          <w:t>3.2.</w:t>
        </w:r>
        <w:r>
          <w:rPr>
            <w:smallCaps w:val="0"/>
            <w:noProof/>
            <w:sz w:val="24"/>
            <w:szCs w:val="24"/>
          </w:rPr>
          <w:tab/>
        </w:r>
        <w:r w:rsidRPr="00EC7F7E">
          <w:rPr>
            <w:rStyle w:val="Hipervnculo"/>
            <w:noProof/>
            <w:lang w:val="es-ES_tradnl"/>
          </w:rPr>
          <w:t>La familia campesina</w:t>
        </w:r>
        <w:r>
          <w:rPr>
            <w:noProof/>
            <w:webHidden/>
          </w:rPr>
          <w:tab/>
        </w:r>
        <w:r>
          <w:rPr>
            <w:noProof/>
            <w:webHidden/>
          </w:rPr>
          <w:fldChar w:fldCharType="begin"/>
        </w:r>
        <w:r>
          <w:rPr>
            <w:noProof/>
            <w:webHidden/>
          </w:rPr>
          <w:instrText xml:space="preserve"> PAGEREF _Toc119731129 \h </w:instrText>
        </w:r>
        <w:r>
          <w:rPr>
            <w:noProof/>
          </w:rPr>
        </w:r>
        <w:r>
          <w:rPr>
            <w:noProof/>
            <w:webHidden/>
          </w:rPr>
          <w:fldChar w:fldCharType="separate"/>
        </w:r>
        <w:r>
          <w:rPr>
            <w:noProof/>
            <w:webHidden/>
          </w:rPr>
          <w:t>31</w:t>
        </w:r>
        <w:r>
          <w:rPr>
            <w:noProof/>
            <w:webHidden/>
          </w:rPr>
          <w:fldChar w:fldCharType="end"/>
        </w:r>
      </w:hyperlink>
    </w:p>
    <w:p w:rsidR="0029224A" w:rsidRDefault="0029224A">
      <w:pPr>
        <w:pStyle w:val="TDC2"/>
        <w:rPr>
          <w:smallCaps w:val="0"/>
          <w:noProof/>
          <w:sz w:val="24"/>
          <w:szCs w:val="24"/>
        </w:rPr>
      </w:pPr>
      <w:hyperlink w:anchor="_Toc119731130" w:history="1">
        <w:r w:rsidRPr="00EC7F7E">
          <w:rPr>
            <w:rStyle w:val="Hipervnculo"/>
            <w:noProof/>
          </w:rPr>
          <w:t>3.2.1.</w:t>
        </w:r>
        <w:r>
          <w:rPr>
            <w:smallCaps w:val="0"/>
            <w:noProof/>
            <w:sz w:val="24"/>
            <w:szCs w:val="24"/>
          </w:rPr>
          <w:tab/>
        </w:r>
        <w:r w:rsidRPr="00EC7F7E">
          <w:rPr>
            <w:rStyle w:val="Hipervnculo"/>
            <w:noProof/>
          </w:rPr>
          <w:t>Criterios de selección de estudios de caso familiares</w:t>
        </w:r>
        <w:r>
          <w:rPr>
            <w:noProof/>
            <w:webHidden/>
          </w:rPr>
          <w:tab/>
        </w:r>
        <w:r>
          <w:rPr>
            <w:noProof/>
            <w:webHidden/>
          </w:rPr>
          <w:fldChar w:fldCharType="begin"/>
        </w:r>
        <w:r>
          <w:rPr>
            <w:noProof/>
            <w:webHidden/>
          </w:rPr>
          <w:instrText xml:space="preserve"> PAGEREF _Toc119731130 \h </w:instrText>
        </w:r>
        <w:r>
          <w:rPr>
            <w:noProof/>
          </w:rPr>
        </w:r>
        <w:r>
          <w:rPr>
            <w:noProof/>
            <w:webHidden/>
          </w:rPr>
          <w:fldChar w:fldCharType="separate"/>
        </w:r>
        <w:r>
          <w:rPr>
            <w:noProof/>
            <w:webHidden/>
          </w:rPr>
          <w:t>31</w:t>
        </w:r>
        <w:r>
          <w:rPr>
            <w:noProof/>
            <w:webHidden/>
          </w:rPr>
          <w:fldChar w:fldCharType="end"/>
        </w:r>
      </w:hyperlink>
    </w:p>
    <w:p w:rsidR="0029224A" w:rsidRDefault="0029224A">
      <w:pPr>
        <w:pStyle w:val="TDC2"/>
        <w:rPr>
          <w:smallCaps w:val="0"/>
          <w:noProof/>
          <w:sz w:val="24"/>
          <w:szCs w:val="24"/>
        </w:rPr>
      </w:pPr>
      <w:hyperlink w:anchor="_Toc119731131" w:history="1">
        <w:r w:rsidRPr="00EC7F7E">
          <w:rPr>
            <w:rStyle w:val="Hipervnculo"/>
            <w:noProof/>
            <w:lang w:val="es-ES_tradnl"/>
          </w:rPr>
          <w:t>4</w:t>
        </w:r>
        <w:r>
          <w:rPr>
            <w:smallCaps w:val="0"/>
            <w:noProof/>
            <w:sz w:val="24"/>
            <w:szCs w:val="24"/>
          </w:rPr>
          <w:tab/>
        </w:r>
        <w:r w:rsidRPr="00EC7F7E">
          <w:rPr>
            <w:rStyle w:val="Hipervnculo"/>
            <w:noProof/>
            <w:lang w:val="es-ES_tradnl"/>
          </w:rPr>
          <w:t>Proceso operativo de la investigación</w:t>
        </w:r>
        <w:r>
          <w:rPr>
            <w:noProof/>
            <w:webHidden/>
          </w:rPr>
          <w:tab/>
        </w:r>
        <w:r>
          <w:rPr>
            <w:noProof/>
            <w:webHidden/>
          </w:rPr>
          <w:fldChar w:fldCharType="begin"/>
        </w:r>
        <w:r>
          <w:rPr>
            <w:noProof/>
            <w:webHidden/>
          </w:rPr>
          <w:instrText xml:space="preserve"> PAGEREF _Toc119731131 \h </w:instrText>
        </w:r>
        <w:r>
          <w:rPr>
            <w:noProof/>
          </w:rPr>
        </w:r>
        <w:r>
          <w:rPr>
            <w:noProof/>
            <w:webHidden/>
          </w:rPr>
          <w:fldChar w:fldCharType="separate"/>
        </w:r>
        <w:r>
          <w:rPr>
            <w:noProof/>
            <w:webHidden/>
          </w:rPr>
          <w:t>32</w:t>
        </w:r>
        <w:r>
          <w:rPr>
            <w:noProof/>
            <w:webHidden/>
          </w:rPr>
          <w:fldChar w:fldCharType="end"/>
        </w:r>
      </w:hyperlink>
    </w:p>
    <w:p w:rsidR="0029224A" w:rsidRDefault="0029224A">
      <w:pPr>
        <w:pStyle w:val="TDC2"/>
        <w:rPr>
          <w:smallCaps w:val="0"/>
          <w:noProof/>
          <w:sz w:val="24"/>
          <w:szCs w:val="24"/>
        </w:rPr>
      </w:pPr>
      <w:hyperlink w:anchor="_Toc119731132" w:history="1">
        <w:r w:rsidRPr="00EC7F7E">
          <w:rPr>
            <w:rStyle w:val="Hipervnculo"/>
            <w:noProof/>
            <w:lang w:val="es-ES_tradnl"/>
          </w:rPr>
          <w:t>4.1.</w:t>
        </w:r>
        <w:r>
          <w:rPr>
            <w:smallCaps w:val="0"/>
            <w:noProof/>
            <w:sz w:val="24"/>
            <w:szCs w:val="24"/>
          </w:rPr>
          <w:tab/>
        </w:r>
        <w:r w:rsidRPr="00EC7F7E">
          <w:rPr>
            <w:rStyle w:val="Hipervnculo"/>
            <w:noProof/>
            <w:lang w:val="es-ES_tradnl"/>
          </w:rPr>
          <w:t>Etapa I. Conceptualización</w:t>
        </w:r>
        <w:r>
          <w:rPr>
            <w:noProof/>
            <w:webHidden/>
          </w:rPr>
          <w:tab/>
        </w:r>
        <w:r>
          <w:rPr>
            <w:noProof/>
            <w:webHidden/>
          </w:rPr>
          <w:fldChar w:fldCharType="begin"/>
        </w:r>
        <w:r>
          <w:rPr>
            <w:noProof/>
            <w:webHidden/>
          </w:rPr>
          <w:instrText xml:space="preserve"> PAGEREF _Toc119731132 \h </w:instrText>
        </w:r>
        <w:r>
          <w:rPr>
            <w:noProof/>
          </w:rPr>
        </w:r>
        <w:r>
          <w:rPr>
            <w:noProof/>
            <w:webHidden/>
          </w:rPr>
          <w:fldChar w:fldCharType="separate"/>
        </w:r>
        <w:r>
          <w:rPr>
            <w:noProof/>
            <w:webHidden/>
          </w:rPr>
          <w:t>34</w:t>
        </w:r>
        <w:r>
          <w:rPr>
            <w:noProof/>
            <w:webHidden/>
          </w:rPr>
          <w:fldChar w:fldCharType="end"/>
        </w:r>
      </w:hyperlink>
    </w:p>
    <w:p w:rsidR="0029224A" w:rsidRDefault="0029224A">
      <w:pPr>
        <w:pStyle w:val="TDC2"/>
        <w:rPr>
          <w:smallCaps w:val="0"/>
          <w:noProof/>
          <w:sz w:val="24"/>
          <w:szCs w:val="24"/>
        </w:rPr>
      </w:pPr>
      <w:hyperlink w:anchor="_Toc119731133" w:history="1">
        <w:r w:rsidRPr="00EC7F7E">
          <w:rPr>
            <w:rStyle w:val="Hipervnculo"/>
            <w:noProof/>
            <w:lang w:val="es-ES_tradnl"/>
          </w:rPr>
          <w:t>4.2.</w:t>
        </w:r>
        <w:r>
          <w:rPr>
            <w:smallCaps w:val="0"/>
            <w:noProof/>
            <w:sz w:val="24"/>
            <w:szCs w:val="24"/>
          </w:rPr>
          <w:tab/>
        </w:r>
        <w:r w:rsidRPr="00EC7F7E">
          <w:rPr>
            <w:rStyle w:val="Hipervnculo"/>
            <w:noProof/>
            <w:lang w:val="es-ES_tradnl"/>
          </w:rPr>
          <w:t>Etapa II. Relacionamiento con las comunidades de estudio</w:t>
        </w:r>
        <w:r>
          <w:rPr>
            <w:noProof/>
            <w:webHidden/>
          </w:rPr>
          <w:tab/>
        </w:r>
        <w:r>
          <w:rPr>
            <w:noProof/>
            <w:webHidden/>
          </w:rPr>
          <w:fldChar w:fldCharType="begin"/>
        </w:r>
        <w:r>
          <w:rPr>
            <w:noProof/>
            <w:webHidden/>
          </w:rPr>
          <w:instrText xml:space="preserve"> PAGEREF _Toc119731133 \h </w:instrText>
        </w:r>
        <w:r>
          <w:rPr>
            <w:noProof/>
          </w:rPr>
        </w:r>
        <w:r>
          <w:rPr>
            <w:noProof/>
            <w:webHidden/>
          </w:rPr>
          <w:fldChar w:fldCharType="separate"/>
        </w:r>
        <w:r>
          <w:rPr>
            <w:noProof/>
            <w:webHidden/>
          </w:rPr>
          <w:t>34</w:t>
        </w:r>
        <w:r>
          <w:rPr>
            <w:noProof/>
            <w:webHidden/>
          </w:rPr>
          <w:fldChar w:fldCharType="end"/>
        </w:r>
      </w:hyperlink>
    </w:p>
    <w:p w:rsidR="0029224A" w:rsidRDefault="0029224A">
      <w:pPr>
        <w:pStyle w:val="TDC2"/>
        <w:rPr>
          <w:smallCaps w:val="0"/>
          <w:noProof/>
          <w:sz w:val="24"/>
          <w:szCs w:val="24"/>
        </w:rPr>
      </w:pPr>
      <w:hyperlink w:anchor="_Toc119731134" w:history="1">
        <w:r w:rsidRPr="00EC7F7E">
          <w:rPr>
            <w:rStyle w:val="Hipervnculo"/>
            <w:noProof/>
            <w:lang w:val="es-ES_tradnl"/>
          </w:rPr>
          <w:t>4.3.</w:t>
        </w:r>
        <w:r>
          <w:rPr>
            <w:smallCaps w:val="0"/>
            <w:noProof/>
            <w:sz w:val="24"/>
            <w:szCs w:val="24"/>
          </w:rPr>
          <w:tab/>
        </w:r>
        <w:r w:rsidRPr="00EC7F7E">
          <w:rPr>
            <w:rStyle w:val="Hipervnculo"/>
            <w:noProof/>
            <w:lang w:val="es-ES_tradnl"/>
          </w:rPr>
          <w:t>Etapa III. Selección de estudios de caso y familiares</w:t>
        </w:r>
        <w:r>
          <w:rPr>
            <w:noProof/>
            <w:webHidden/>
          </w:rPr>
          <w:tab/>
        </w:r>
        <w:r>
          <w:rPr>
            <w:noProof/>
            <w:webHidden/>
          </w:rPr>
          <w:fldChar w:fldCharType="begin"/>
        </w:r>
        <w:r>
          <w:rPr>
            <w:noProof/>
            <w:webHidden/>
          </w:rPr>
          <w:instrText xml:space="preserve"> PAGEREF _Toc119731134 \h </w:instrText>
        </w:r>
        <w:r>
          <w:rPr>
            <w:noProof/>
          </w:rPr>
        </w:r>
        <w:r>
          <w:rPr>
            <w:noProof/>
            <w:webHidden/>
          </w:rPr>
          <w:fldChar w:fldCharType="separate"/>
        </w:r>
        <w:r>
          <w:rPr>
            <w:noProof/>
            <w:webHidden/>
          </w:rPr>
          <w:t>36</w:t>
        </w:r>
        <w:r>
          <w:rPr>
            <w:noProof/>
            <w:webHidden/>
          </w:rPr>
          <w:fldChar w:fldCharType="end"/>
        </w:r>
      </w:hyperlink>
    </w:p>
    <w:p w:rsidR="0029224A" w:rsidRDefault="0029224A">
      <w:pPr>
        <w:pStyle w:val="TDC2"/>
        <w:rPr>
          <w:smallCaps w:val="0"/>
          <w:noProof/>
          <w:sz w:val="24"/>
          <w:szCs w:val="24"/>
        </w:rPr>
      </w:pPr>
      <w:hyperlink w:anchor="_Toc119731135" w:history="1">
        <w:r w:rsidRPr="00EC7F7E">
          <w:rPr>
            <w:rStyle w:val="Hipervnculo"/>
            <w:noProof/>
            <w:lang w:val="es-ES_tradnl"/>
          </w:rPr>
          <w:t>4.4.</w:t>
        </w:r>
        <w:r>
          <w:rPr>
            <w:smallCaps w:val="0"/>
            <w:noProof/>
            <w:sz w:val="24"/>
            <w:szCs w:val="24"/>
          </w:rPr>
          <w:tab/>
        </w:r>
        <w:r w:rsidRPr="00EC7F7E">
          <w:rPr>
            <w:rStyle w:val="Hipervnculo"/>
            <w:noProof/>
            <w:lang w:val="es-ES_tradnl"/>
          </w:rPr>
          <w:t>Etapa IV. Recolección de datos de campo</w:t>
        </w:r>
        <w:r>
          <w:rPr>
            <w:noProof/>
            <w:webHidden/>
          </w:rPr>
          <w:tab/>
        </w:r>
        <w:r>
          <w:rPr>
            <w:noProof/>
            <w:webHidden/>
          </w:rPr>
          <w:fldChar w:fldCharType="begin"/>
        </w:r>
        <w:r>
          <w:rPr>
            <w:noProof/>
            <w:webHidden/>
          </w:rPr>
          <w:instrText xml:space="preserve"> PAGEREF _Toc119731135 \h </w:instrText>
        </w:r>
        <w:r>
          <w:rPr>
            <w:noProof/>
          </w:rPr>
        </w:r>
        <w:r>
          <w:rPr>
            <w:noProof/>
            <w:webHidden/>
          </w:rPr>
          <w:fldChar w:fldCharType="separate"/>
        </w:r>
        <w:r>
          <w:rPr>
            <w:noProof/>
            <w:webHidden/>
          </w:rPr>
          <w:t>36</w:t>
        </w:r>
        <w:r>
          <w:rPr>
            <w:noProof/>
            <w:webHidden/>
          </w:rPr>
          <w:fldChar w:fldCharType="end"/>
        </w:r>
      </w:hyperlink>
    </w:p>
    <w:p w:rsidR="0029224A" w:rsidRDefault="0029224A">
      <w:pPr>
        <w:pStyle w:val="TDC2"/>
        <w:rPr>
          <w:smallCaps w:val="0"/>
          <w:noProof/>
          <w:sz w:val="24"/>
          <w:szCs w:val="24"/>
        </w:rPr>
      </w:pPr>
      <w:hyperlink w:anchor="_Toc119731136" w:history="1">
        <w:r w:rsidRPr="00EC7F7E">
          <w:rPr>
            <w:rStyle w:val="Hipervnculo"/>
            <w:noProof/>
            <w:lang w:val="es-ES_tradnl"/>
          </w:rPr>
          <w:t>4.5.</w:t>
        </w:r>
        <w:r>
          <w:rPr>
            <w:smallCaps w:val="0"/>
            <w:noProof/>
            <w:sz w:val="24"/>
            <w:szCs w:val="24"/>
          </w:rPr>
          <w:tab/>
        </w:r>
        <w:r w:rsidRPr="00EC7F7E">
          <w:rPr>
            <w:rStyle w:val="Hipervnculo"/>
            <w:noProof/>
            <w:lang w:val="es-ES_tradnl"/>
          </w:rPr>
          <w:t>Etapa V. Validación de datos</w:t>
        </w:r>
        <w:r>
          <w:rPr>
            <w:noProof/>
            <w:webHidden/>
          </w:rPr>
          <w:tab/>
        </w:r>
        <w:r>
          <w:rPr>
            <w:noProof/>
            <w:webHidden/>
          </w:rPr>
          <w:fldChar w:fldCharType="begin"/>
        </w:r>
        <w:r>
          <w:rPr>
            <w:noProof/>
            <w:webHidden/>
          </w:rPr>
          <w:instrText xml:space="preserve"> PAGEREF _Toc119731136 \h </w:instrText>
        </w:r>
        <w:r>
          <w:rPr>
            <w:noProof/>
          </w:rPr>
        </w:r>
        <w:r>
          <w:rPr>
            <w:noProof/>
            <w:webHidden/>
          </w:rPr>
          <w:fldChar w:fldCharType="separate"/>
        </w:r>
        <w:r>
          <w:rPr>
            <w:noProof/>
            <w:webHidden/>
          </w:rPr>
          <w:t>37</w:t>
        </w:r>
        <w:r>
          <w:rPr>
            <w:noProof/>
            <w:webHidden/>
          </w:rPr>
          <w:fldChar w:fldCharType="end"/>
        </w:r>
      </w:hyperlink>
    </w:p>
    <w:p w:rsidR="0029224A" w:rsidRDefault="0029224A">
      <w:pPr>
        <w:pStyle w:val="TDC2"/>
        <w:rPr>
          <w:smallCaps w:val="0"/>
          <w:noProof/>
          <w:sz w:val="24"/>
          <w:szCs w:val="24"/>
        </w:rPr>
      </w:pPr>
      <w:hyperlink w:anchor="_Toc119731137" w:history="1">
        <w:r w:rsidRPr="00EC7F7E">
          <w:rPr>
            <w:rStyle w:val="Hipervnculo"/>
            <w:noProof/>
            <w:lang w:val="es-ES_tradnl"/>
          </w:rPr>
          <w:t>4.6.</w:t>
        </w:r>
        <w:r>
          <w:rPr>
            <w:smallCaps w:val="0"/>
            <w:noProof/>
            <w:sz w:val="24"/>
            <w:szCs w:val="24"/>
          </w:rPr>
          <w:tab/>
        </w:r>
        <w:r w:rsidRPr="00EC7F7E">
          <w:rPr>
            <w:rStyle w:val="Hipervnculo"/>
            <w:noProof/>
            <w:lang w:val="es-ES_tradnl"/>
          </w:rPr>
          <w:t>Etapa VI. Sistematización y análisis de los datos de campo</w:t>
        </w:r>
        <w:r>
          <w:rPr>
            <w:noProof/>
            <w:webHidden/>
          </w:rPr>
          <w:tab/>
        </w:r>
        <w:r>
          <w:rPr>
            <w:noProof/>
            <w:webHidden/>
          </w:rPr>
          <w:fldChar w:fldCharType="begin"/>
        </w:r>
        <w:r>
          <w:rPr>
            <w:noProof/>
            <w:webHidden/>
          </w:rPr>
          <w:instrText xml:space="preserve"> PAGEREF _Toc119731137 \h </w:instrText>
        </w:r>
        <w:r>
          <w:rPr>
            <w:noProof/>
          </w:rPr>
        </w:r>
        <w:r>
          <w:rPr>
            <w:noProof/>
            <w:webHidden/>
          </w:rPr>
          <w:fldChar w:fldCharType="separate"/>
        </w:r>
        <w:r>
          <w:rPr>
            <w:noProof/>
            <w:webHidden/>
          </w:rPr>
          <w:t>37</w:t>
        </w:r>
        <w:r>
          <w:rPr>
            <w:noProof/>
            <w:webHidden/>
          </w:rPr>
          <w:fldChar w:fldCharType="end"/>
        </w:r>
      </w:hyperlink>
    </w:p>
    <w:p w:rsidR="0029224A" w:rsidRDefault="0029224A">
      <w:pPr>
        <w:pStyle w:val="TDC2"/>
        <w:rPr>
          <w:smallCaps w:val="0"/>
          <w:noProof/>
          <w:sz w:val="24"/>
          <w:szCs w:val="24"/>
        </w:rPr>
      </w:pPr>
      <w:hyperlink w:anchor="_Toc119731138" w:history="1">
        <w:r w:rsidRPr="00EC7F7E">
          <w:rPr>
            <w:rStyle w:val="Hipervnculo"/>
            <w:noProof/>
            <w:lang w:val="es-ES_tradnl"/>
          </w:rPr>
          <w:t>4.7.</w:t>
        </w:r>
        <w:r>
          <w:rPr>
            <w:smallCaps w:val="0"/>
            <w:noProof/>
            <w:sz w:val="24"/>
            <w:szCs w:val="24"/>
          </w:rPr>
          <w:tab/>
        </w:r>
        <w:r w:rsidRPr="00EC7F7E">
          <w:rPr>
            <w:rStyle w:val="Hipervnculo"/>
            <w:noProof/>
            <w:lang w:val="es-ES_tradnl"/>
          </w:rPr>
          <w:t>Etapa VII. Presentación y devolución del documento a las comunidades</w:t>
        </w:r>
        <w:r>
          <w:rPr>
            <w:noProof/>
            <w:webHidden/>
          </w:rPr>
          <w:tab/>
        </w:r>
        <w:r>
          <w:rPr>
            <w:noProof/>
            <w:webHidden/>
          </w:rPr>
          <w:fldChar w:fldCharType="begin"/>
        </w:r>
        <w:r>
          <w:rPr>
            <w:noProof/>
            <w:webHidden/>
          </w:rPr>
          <w:instrText xml:space="preserve"> PAGEREF _Toc119731138 \h </w:instrText>
        </w:r>
        <w:r>
          <w:rPr>
            <w:noProof/>
          </w:rPr>
        </w:r>
        <w:r>
          <w:rPr>
            <w:noProof/>
            <w:webHidden/>
          </w:rPr>
          <w:fldChar w:fldCharType="separate"/>
        </w:r>
        <w:r>
          <w:rPr>
            <w:noProof/>
            <w:webHidden/>
          </w:rPr>
          <w:t>38</w:t>
        </w:r>
        <w:r>
          <w:rPr>
            <w:noProof/>
            <w:webHidden/>
          </w:rPr>
          <w:fldChar w:fldCharType="end"/>
        </w:r>
      </w:hyperlink>
    </w:p>
    <w:p w:rsidR="0029224A" w:rsidRDefault="0029224A">
      <w:pPr>
        <w:pStyle w:val="TDC1"/>
        <w:tabs>
          <w:tab w:val="right" w:leader="dot" w:pos="8829"/>
        </w:tabs>
        <w:rPr>
          <w:b w:val="0"/>
          <w:bCs w:val="0"/>
          <w:caps w:val="0"/>
          <w:noProof/>
          <w:sz w:val="24"/>
          <w:szCs w:val="24"/>
        </w:rPr>
      </w:pPr>
      <w:hyperlink w:anchor="_Toc119731139" w:history="1">
        <w:r w:rsidRPr="00EC7F7E">
          <w:rPr>
            <w:rStyle w:val="Hipervnculo"/>
            <w:noProof/>
            <w:lang w:val="es-ES_tradnl"/>
          </w:rPr>
          <w:t>IV. RESULTADOS Y DISCUSIONES</w:t>
        </w:r>
        <w:r>
          <w:rPr>
            <w:noProof/>
            <w:webHidden/>
          </w:rPr>
          <w:tab/>
        </w:r>
        <w:r>
          <w:rPr>
            <w:noProof/>
            <w:webHidden/>
          </w:rPr>
          <w:fldChar w:fldCharType="begin"/>
        </w:r>
        <w:r>
          <w:rPr>
            <w:noProof/>
            <w:webHidden/>
          </w:rPr>
          <w:instrText xml:space="preserve"> PAGEREF _Toc119731139 \h </w:instrText>
        </w:r>
        <w:r>
          <w:rPr>
            <w:noProof/>
          </w:rPr>
        </w:r>
        <w:r>
          <w:rPr>
            <w:noProof/>
            <w:webHidden/>
          </w:rPr>
          <w:fldChar w:fldCharType="separate"/>
        </w:r>
        <w:r>
          <w:rPr>
            <w:noProof/>
            <w:webHidden/>
          </w:rPr>
          <w:t>39</w:t>
        </w:r>
        <w:r>
          <w:rPr>
            <w:noProof/>
            <w:webHidden/>
          </w:rPr>
          <w:fldChar w:fldCharType="end"/>
        </w:r>
      </w:hyperlink>
    </w:p>
    <w:p w:rsidR="0029224A" w:rsidRDefault="0029224A">
      <w:pPr>
        <w:pStyle w:val="TDC2"/>
        <w:rPr>
          <w:smallCaps w:val="0"/>
          <w:noProof/>
          <w:sz w:val="24"/>
          <w:szCs w:val="24"/>
        </w:rPr>
      </w:pPr>
      <w:hyperlink w:anchor="_Toc119731140" w:history="1">
        <w:r w:rsidRPr="00EC7F7E">
          <w:rPr>
            <w:rStyle w:val="Hipervnculo"/>
            <w:noProof/>
            <w:lang w:val="es-ES_tradnl"/>
          </w:rPr>
          <w:t>1.</w:t>
        </w:r>
        <w:r>
          <w:rPr>
            <w:smallCaps w:val="0"/>
            <w:noProof/>
            <w:sz w:val="24"/>
            <w:szCs w:val="24"/>
          </w:rPr>
          <w:tab/>
        </w:r>
        <w:r w:rsidRPr="00EC7F7E">
          <w:rPr>
            <w:rStyle w:val="Hipervnculo"/>
            <w:noProof/>
            <w:lang w:val="es-ES_tradnl"/>
          </w:rPr>
          <w:t>Biodiversidad cultivada en el Ayllu Majasaya Mujlli</w:t>
        </w:r>
        <w:r>
          <w:rPr>
            <w:noProof/>
            <w:webHidden/>
          </w:rPr>
          <w:tab/>
        </w:r>
        <w:r>
          <w:rPr>
            <w:noProof/>
            <w:webHidden/>
          </w:rPr>
          <w:fldChar w:fldCharType="begin"/>
        </w:r>
        <w:r>
          <w:rPr>
            <w:noProof/>
            <w:webHidden/>
          </w:rPr>
          <w:instrText xml:space="preserve"> PAGEREF _Toc119731140 \h </w:instrText>
        </w:r>
        <w:r>
          <w:rPr>
            <w:noProof/>
          </w:rPr>
        </w:r>
        <w:r>
          <w:rPr>
            <w:noProof/>
            <w:webHidden/>
          </w:rPr>
          <w:fldChar w:fldCharType="separate"/>
        </w:r>
        <w:r>
          <w:rPr>
            <w:noProof/>
            <w:webHidden/>
          </w:rPr>
          <w:t>39</w:t>
        </w:r>
        <w:r>
          <w:rPr>
            <w:noProof/>
            <w:webHidden/>
          </w:rPr>
          <w:fldChar w:fldCharType="end"/>
        </w:r>
      </w:hyperlink>
    </w:p>
    <w:p w:rsidR="0029224A" w:rsidRDefault="0029224A">
      <w:pPr>
        <w:pStyle w:val="TDC2"/>
        <w:rPr>
          <w:smallCaps w:val="0"/>
          <w:noProof/>
          <w:sz w:val="24"/>
          <w:szCs w:val="24"/>
        </w:rPr>
      </w:pPr>
      <w:hyperlink w:anchor="_Toc119731141" w:history="1">
        <w:r w:rsidRPr="00EC7F7E">
          <w:rPr>
            <w:rStyle w:val="Hipervnculo"/>
            <w:noProof/>
            <w:lang w:val="es-ES_tradnl"/>
          </w:rPr>
          <w:t>2.</w:t>
        </w:r>
        <w:r>
          <w:rPr>
            <w:smallCaps w:val="0"/>
            <w:noProof/>
            <w:sz w:val="24"/>
            <w:szCs w:val="24"/>
          </w:rPr>
          <w:tab/>
        </w:r>
        <w:r w:rsidRPr="00EC7F7E">
          <w:rPr>
            <w:rStyle w:val="Hipervnculo"/>
            <w:noProof/>
            <w:lang w:val="es-ES_tradnl"/>
          </w:rPr>
          <w:t>Zonas de producción de la cañahua en la Región Andina</w:t>
        </w:r>
        <w:r>
          <w:rPr>
            <w:noProof/>
            <w:webHidden/>
          </w:rPr>
          <w:tab/>
        </w:r>
        <w:r>
          <w:rPr>
            <w:noProof/>
            <w:webHidden/>
          </w:rPr>
          <w:fldChar w:fldCharType="begin"/>
        </w:r>
        <w:r>
          <w:rPr>
            <w:noProof/>
            <w:webHidden/>
          </w:rPr>
          <w:instrText xml:space="preserve"> PAGEREF _Toc119731141 \h </w:instrText>
        </w:r>
        <w:r>
          <w:rPr>
            <w:noProof/>
          </w:rPr>
        </w:r>
        <w:r>
          <w:rPr>
            <w:noProof/>
            <w:webHidden/>
          </w:rPr>
          <w:fldChar w:fldCharType="separate"/>
        </w:r>
        <w:r>
          <w:rPr>
            <w:noProof/>
            <w:webHidden/>
          </w:rPr>
          <w:t>40</w:t>
        </w:r>
        <w:r>
          <w:rPr>
            <w:noProof/>
            <w:webHidden/>
          </w:rPr>
          <w:fldChar w:fldCharType="end"/>
        </w:r>
      </w:hyperlink>
    </w:p>
    <w:p w:rsidR="0029224A" w:rsidRDefault="0029224A">
      <w:pPr>
        <w:pStyle w:val="TDC2"/>
        <w:rPr>
          <w:smallCaps w:val="0"/>
          <w:noProof/>
          <w:sz w:val="24"/>
          <w:szCs w:val="24"/>
        </w:rPr>
      </w:pPr>
      <w:hyperlink w:anchor="_Toc119731142" w:history="1">
        <w:r w:rsidRPr="00EC7F7E">
          <w:rPr>
            <w:rStyle w:val="Hipervnculo"/>
            <w:noProof/>
            <w:lang w:val="es-ES_tradnl"/>
          </w:rPr>
          <w:t>3.</w:t>
        </w:r>
        <w:r>
          <w:rPr>
            <w:smallCaps w:val="0"/>
            <w:noProof/>
            <w:sz w:val="24"/>
            <w:szCs w:val="24"/>
          </w:rPr>
          <w:tab/>
        </w:r>
        <w:r w:rsidRPr="00EC7F7E">
          <w:rPr>
            <w:rStyle w:val="Hipervnculo"/>
            <w:noProof/>
            <w:lang w:val="es-ES_tradnl"/>
          </w:rPr>
          <w:t>Caracterización de la diversidad de la cañahua</w:t>
        </w:r>
        <w:r>
          <w:rPr>
            <w:noProof/>
            <w:webHidden/>
          </w:rPr>
          <w:tab/>
        </w:r>
        <w:r>
          <w:rPr>
            <w:noProof/>
            <w:webHidden/>
          </w:rPr>
          <w:fldChar w:fldCharType="begin"/>
        </w:r>
        <w:r>
          <w:rPr>
            <w:noProof/>
            <w:webHidden/>
          </w:rPr>
          <w:instrText xml:space="preserve"> PAGEREF _Toc119731142 \h </w:instrText>
        </w:r>
        <w:r>
          <w:rPr>
            <w:noProof/>
          </w:rPr>
        </w:r>
        <w:r>
          <w:rPr>
            <w:noProof/>
            <w:webHidden/>
          </w:rPr>
          <w:fldChar w:fldCharType="separate"/>
        </w:r>
        <w:r>
          <w:rPr>
            <w:noProof/>
            <w:webHidden/>
          </w:rPr>
          <w:t>41</w:t>
        </w:r>
        <w:r>
          <w:rPr>
            <w:noProof/>
            <w:webHidden/>
          </w:rPr>
          <w:fldChar w:fldCharType="end"/>
        </w:r>
      </w:hyperlink>
    </w:p>
    <w:p w:rsidR="0029224A" w:rsidRDefault="0029224A">
      <w:pPr>
        <w:pStyle w:val="TDC2"/>
        <w:rPr>
          <w:smallCaps w:val="0"/>
          <w:noProof/>
          <w:sz w:val="24"/>
          <w:szCs w:val="24"/>
        </w:rPr>
      </w:pPr>
      <w:hyperlink w:anchor="_Toc119731143" w:history="1">
        <w:r w:rsidRPr="00EC7F7E">
          <w:rPr>
            <w:rStyle w:val="Hipervnculo"/>
            <w:noProof/>
            <w:lang w:val="es-ES_tradnl"/>
          </w:rPr>
          <w:t>4.</w:t>
        </w:r>
        <w:r>
          <w:rPr>
            <w:smallCaps w:val="0"/>
            <w:noProof/>
            <w:sz w:val="24"/>
            <w:szCs w:val="24"/>
          </w:rPr>
          <w:tab/>
        </w:r>
        <w:r w:rsidRPr="00EC7F7E">
          <w:rPr>
            <w:rStyle w:val="Hipervnculo"/>
            <w:noProof/>
            <w:lang w:val="es-ES_tradnl"/>
          </w:rPr>
          <w:t>Caracterización de las zonas de producción de Cañahua en el Ayllu Majasaya Mujlli</w:t>
        </w:r>
        <w:r>
          <w:rPr>
            <w:noProof/>
            <w:webHidden/>
          </w:rPr>
          <w:tab/>
        </w:r>
        <w:r>
          <w:rPr>
            <w:noProof/>
            <w:webHidden/>
          </w:rPr>
          <w:fldChar w:fldCharType="begin"/>
        </w:r>
        <w:r>
          <w:rPr>
            <w:noProof/>
            <w:webHidden/>
          </w:rPr>
          <w:instrText xml:space="preserve"> PAGEREF _Toc119731143 \h </w:instrText>
        </w:r>
        <w:r>
          <w:rPr>
            <w:noProof/>
          </w:rPr>
        </w:r>
        <w:r>
          <w:rPr>
            <w:noProof/>
            <w:webHidden/>
          </w:rPr>
          <w:fldChar w:fldCharType="separate"/>
        </w:r>
        <w:r>
          <w:rPr>
            <w:noProof/>
            <w:webHidden/>
          </w:rPr>
          <w:t>45</w:t>
        </w:r>
        <w:r>
          <w:rPr>
            <w:noProof/>
            <w:webHidden/>
          </w:rPr>
          <w:fldChar w:fldCharType="end"/>
        </w:r>
      </w:hyperlink>
    </w:p>
    <w:p w:rsidR="0029224A" w:rsidRDefault="0029224A">
      <w:pPr>
        <w:pStyle w:val="TDC2"/>
        <w:rPr>
          <w:smallCaps w:val="0"/>
          <w:noProof/>
          <w:sz w:val="24"/>
          <w:szCs w:val="24"/>
        </w:rPr>
      </w:pPr>
      <w:hyperlink w:anchor="_Toc119731144" w:history="1">
        <w:r w:rsidRPr="00EC7F7E">
          <w:rPr>
            <w:rStyle w:val="Hipervnculo"/>
            <w:noProof/>
            <w:lang w:val="es-ES_tradnl"/>
          </w:rPr>
          <w:t>4.1</w:t>
        </w:r>
        <w:r>
          <w:rPr>
            <w:smallCaps w:val="0"/>
            <w:noProof/>
            <w:sz w:val="24"/>
            <w:szCs w:val="24"/>
          </w:rPr>
          <w:tab/>
        </w:r>
        <w:r w:rsidRPr="00EC7F7E">
          <w:rPr>
            <w:rStyle w:val="Hipervnculo"/>
            <w:noProof/>
            <w:lang w:val="es-ES_tradnl"/>
          </w:rPr>
          <w:t>Ecología del cultivo de la  cañahua</w:t>
        </w:r>
        <w:r>
          <w:rPr>
            <w:noProof/>
            <w:webHidden/>
          </w:rPr>
          <w:tab/>
        </w:r>
        <w:r>
          <w:rPr>
            <w:noProof/>
            <w:webHidden/>
          </w:rPr>
          <w:fldChar w:fldCharType="begin"/>
        </w:r>
        <w:r>
          <w:rPr>
            <w:noProof/>
            <w:webHidden/>
          </w:rPr>
          <w:instrText xml:space="preserve"> PAGEREF _Toc119731144 \h </w:instrText>
        </w:r>
        <w:r>
          <w:rPr>
            <w:noProof/>
          </w:rPr>
        </w:r>
        <w:r>
          <w:rPr>
            <w:noProof/>
            <w:webHidden/>
          </w:rPr>
          <w:fldChar w:fldCharType="separate"/>
        </w:r>
        <w:r>
          <w:rPr>
            <w:noProof/>
            <w:webHidden/>
          </w:rPr>
          <w:t>45</w:t>
        </w:r>
        <w:r>
          <w:rPr>
            <w:noProof/>
            <w:webHidden/>
          </w:rPr>
          <w:fldChar w:fldCharType="end"/>
        </w:r>
      </w:hyperlink>
    </w:p>
    <w:p w:rsidR="0029224A" w:rsidRDefault="0029224A">
      <w:pPr>
        <w:pStyle w:val="TDC2"/>
        <w:rPr>
          <w:smallCaps w:val="0"/>
          <w:noProof/>
          <w:sz w:val="24"/>
          <w:szCs w:val="24"/>
        </w:rPr>
      </w:pPr>
      <w:hyperlink w:anchor="_Toc119731145" w:history="1">
        <w:r w:rsidRPr="00EC7F7E">
          <w:rPr>
            <w:rStyle w:val="Hipervnculo"/>
            <w:noProof/>
            <w:lang w:val="es-ES_tradnl"/>
          </w:rPr>
          <w:t>4.1.1.</w:t>
        </w:r>
        <w:r>
          <w:rPr>
            <w:smallCaps w:val="0"/>
            <w:noProof/>
            <w:sz w:val="24"/>
            <w:szCs w:val="24"/>
          </w:rPr>
          <w:tab/>
        </w:r>
        <w:r w:rsidRPr="00EC7F7E">
          <w:rPr>
            <w:rStyle w:val="Hipervnculo"/>
            <w:noProof/>
            <w:lang w:val="es-ES_tradnl"/>
          </w:rPr>
          <w:t>Relieve</w:t>
        </w:r>
        <w:r>
          <w:rPr>
            <w:noProof/>
            <w:webHidden/>
          </w:rPr>
          <w:tab/>
        </w:r>
        <w:r>
          <w:rPr>
            <w:noProof/>
            <w:webHidden/>
          </w:rPr>
          <w:fldChar w:fldCharType="begin"/>
        </w:r>
        <w:r>
          <w:rPr>
            <w:noProof/>
            <w:webHidden/>
          </w:rPr>
          <w:instrText xml:space="preserve"> PAGEREF _Toc119731145 \h </w:instrText>
        </w:r>
        <w:r>
          <w:rPr>
            <w:noProof/>
          </w:rPr>
        </w:r>
        <w:r>
          <w:rPr>
            <w:noProof/>
            <w:webHidden/>
          </w:rPr>
          <w:fldChar w:fldCharType="separate"/>
        </w:r>
        <w:r>
          <w:rPr>
            <w:noProof/>
            <w:webHidden/>
          </w:rPr>
          <w:t>46</w:t>
        </w:r>
        <w:r>
          <w:rPr>
            <w:noProof/>
            <w:webHidden/>
          </w:rPr>
          <w:fldChar w:fldCharType="end"/>
        </w:r>
      </w:hyperlink>
    </w:p>
    <w:p w:rsidR="0029224A" w:rsidRDefault="0029224A">
      <w:pPr>
        <w:pStyle w:val="TDC2"/>
        <w:rPr>
          <w:smallCaps w:val="0"/>
          <w:noProof/>
          <w:sz w:val="24"/>
          <w:szCs w:val="24"/>
        </w:rPr>
      </w:pPr>
      <w:hyperlink w:anchor="_Toc119731146" w:history="1">
        <w:r w:rsidRPr="00EC7F7E">
          <w:rPr>
            <w:rStyle w:val="Hipervnculo"/>
            <w:noProof/>
            <w:lang w:val="es-ES_tradnl"/>
          </w:rPr>
          <w:t>4.1.2.</w:t>
        </w:r>
        <w:r>
          <w:rPr>
            <w:smallCaps w:val="0"/>
            <w:noProof/>
            <w:sz w:val="24"/>
            <w:szCs w:val="24"/>
          </w:rPr>
          <w:tab/>
        </w:r>
        <w:r w:rsidRPr="00EC7F7E">
          <w:rPr>
            <w:rStyle w:val="Hipervnculo"/>
            <w:noProof/>
            <w:lang w:val="es-ES_tradnl"/>
          </w:rPr>
          <w:t>Textura del suelo</w:t>
        </w:r>
        <w:r>
          <w:rPr>
            <w:noProof/>
            <w:webHidden/>
          </w:rPr>
          <w:tab/>
        </w:r>
        <w:r>
          <w:rPr>
            <w:noProof/>
            <w:webHidden/>
          </w:rPr>
          <w:fldChar w:fldCharType="begin"/>
        </w:r>
        <w:r>
          <w:rPr>
            <w:noProof/>
            <w:webHidden/>
          </w:rPr>
          <w:instrText xml:space="preserve"> PAGEREF _Toc119731146 \h </w:instrText>
        </w:r>
        <w:r>
          <w:rPr>
            <w:noProof/>
          </w:rPr>
        </w:r>
        <w:r>
          <w:rPr>
            <w:noProof/>
            <w:webHidden/>
          </w:rPr>
          <w:fldChar w:fldCharType="separate"/>
        </w:r>
        <w:r>
          <w:rPr>
            <w:noProof/>
            <w:webHidden/>
          </w:rPr>
          <w:t>47</w:t>
        </w:r>
        <w:r>
          <w:rPr>
            <w:noProof/>
            <w:webHidden/>
          </w:rPr>
          <w:fldChar w:fldCharType="end"/>
        </w:r>
      </w:hyperlink>
    </w:p>
    <w:p w:rsidR="0029224A" w:rsidRDefault="0029224A">
      <w:pPr>
        <w:pStyle w:val="TDC2"/>
        <w:rPr>
          <w:smallCaps w:val="0"/>
          <w:noProof/>
          <w:sz w:val="24"/>
          <w:szCs w:val="24"/>
        </w:rPr>
      </w:pPr>
      <w:hyperlink w:anchor="_Toc119731147" w:history="1">
        <w:r w:rsidRPr="00EC7F7E">
          <w:rPr>
            <w:rStyle w:val="Hipervnculo"/>
            <w:noProof/>
            <w:lang w:val="es-ES_tradnl"/>
          </w:rPr>
          <w:t>4.1.3.</w:t>
        </w:r>
        <w:r>
          <w:rPr>
            <w:smallCaps w:val="0"/>
            <w:noProof/>
            <w:sz w:val="24"/>
            <w:szCs w:val="24"/>
          </w:rPr>
          <w:tab/>
        </w:r>
        <w:r w:rsidRPr="00EC7F7E">
          <w:rPr>
            <w:rStyle w:val="Hipervnculo"/>
            <w:noProof/>
            <w:lang w:val="es-ES_tradnl"/>
          </w:rPr>
          <w:t>Color del suelo</w:t>
        </w:r>
        <w:r>
          <w:rPr>
            <w:noProof/>
            <w:webHidden/>
          </w:rPr>
          <w:tab/>
        </w:r>
        <w:r>
          <w:rPr>
            <w:noProof/>
            <w:webHidden/>
          </w:rPr>
          <w:fldChar w:fldCharType="begin"/>
        </w:r>
        <w:r>
          <w:rPr>
            <w:noProof/>
            <w:webHidden/>
          </w:rPr>
          <w:instrText xml:space="preserve"> PAGEREF _Toc119731147 \h </w:instrText>
        </w:r>
        <w:r>
          <w:rPr>
            <w:noProof/>
          </w:rPr>
        </w:r>
        <w:r>
          <w:rPr>
            <w:noProof/>
            <w:webHidden/>
          </w:rPr>
          <w:fldChar w:fldCharType="separate"/>
        </w:r>
        <w:r>
          <w:rPr>
            <w:noProof/>
            <w:webHidden/>
          </w:rPr>
          <w:t>48</w:t>
        </w:r>
        <w:r>
          <w:rPr>
            <w:noProof/>
            <w:webHidden/>
          </w:rPr>
          <w:fldChar w:fldCharType="end"/>
        </w:r>
      </w:hyperlink>
    </w:p>
    <w:p w:rsidR="0029224A" w:rsidRDefault="0029224A">
      <w:pPr>
        <w:pStyle w:val="TDC2"/>
        <w:rPr>
          <w:smallCaps w:val="0"/>
          <w:noProof/>
          <w:sz w:val="24"/>
          <w:szCs w:val="24"/>
        </w:rPr>
      </w:pPr>
      <w:hyperlink w:anchor="_Toc119731148" w:history="1">
        <w:r w:rsidRPr="00EC7F7E">
          <w:rPr>
            <w:rStyle w:val="Hipervnculo"/>
            <w:noProof/>
            <w:lang w:val="es-ES_tradnl"/>
          </w:rPr>
          <w:t>4.1.4</w:t>
        </w:r>
        <w:r>
          <w:rPr>
            <w:smallCaps w:val="0"/>
            <w:noProof/>
            <w:sz w:val="24"/>
            <w:szCs w:val="24"/>
          </w:rPr>
          <w:tab/>
        </w:r>
        <w:r w:rsidRPr="00EC7F7E">
          <w:rPr>
            <w:rStyle w:val="Hipervnculo"/>
            <w:noProof/>
            <w:lang w:val="es-ES_tradnl"/>
          </w:rPr>
          <w:t>Orientación de las parcelas</w:t>
        </w:r>
        <w:r>
          <w:rPr>
            <w:noProof/>
            <w:webHidden/>
          </w:rPr>
          <w:tab/>
        </w:r>
        <w:r>
          <w:rPr>
            <w:noProof/>
            <w:webHidden/>
          </w:rPr>
          <w:fldChar w:fldCharType="begin"/>
        </w:r>
        <w:r>
          <w:rPr>
            <w:noProof/>
            <w:webHidden/>
          </w:rPr>
          <w:instrText xml:space="preserve"> PAGEREF _Toc119731148 \h </w:instrText>
        </w:r>
        <w:r>
          <w:rPr>
            <w:noProof/>
          </w:rPr>
        </w:r>
        <w:r>
          <w:rPr>
            <w:noProof/>
            <w:webHidden/>
          </w:rPr>
          <w:fldChar w:fldCharType="separate"/>
        </w:r>
        <w:r>
          <w:rPr>
            <w:noProof/>
            <w:webHidden/>
          </w:rPr>
          <w:t>49</w:t>
        </w:r>
        <w:r>
          <w:rPr>
            <w:noProof/>
            <w:webHidden/>
          </w:rPr>
          <w:fldChar w:fldCharType="end"/>
        </w:r>
      </w:hyperlink>
    </w:p>
    <w:p w:rsidR="0029224A" w:rsidRDefault="0029224A">
      <w:pPr>
        <w:pStyle w:val="TDC2"/>
        <w:rPr>
          <w:smallCaps w:val="0"/>
          <w:noProof/>
          <w:sz w:val="24"/>
          <w:szCs w:val="24"/>
        </w:rPr>
      </w:pPr>
      <w:hyperlink w:anchor="_Toc119731149" w:history="1">
        <w:r w:rsidRPr="00EC7F7E">
          <w:rPr>
            <w:rStyle w:val="Hipervnculo"/>
            <w:noProof/>
            <w:lang w:val="es-ES_tradnl"/>
          </w:rPr>
          <w:t>5.</w:t>
        </w:r>
        <w:r>
          <w:rPr>
            <w:smallCaps w:val="0"/>
            <w:noProof/>
            <w:sz w:val="24"/>
            <w:szCs w:val="24"/>
          </w:rPr>
          <w:tab/>
        </w:r>
        <w:r w:rsidRPr="00EC7F7E">
          <w:rPr>
            <w:rStyle w:val="Hipervnculo"/>
            <w:noProof/>
            <w:lang w:val="es-ES_tradnl"/>
          </w:rPr>
          <w:t>Organización de la producción agropecuaria</w:t>
        </w:r>
        <w:r>
          <w:rPr>
            <w:noProof/>
            <w:webHidden/>
          </w:rPr>
          <w:tab/>
        </w:r>
        <w:r>
          <w:rPr>
            <w:noProof/>
            <w:webHidden/>
          </w:rPr>
          <w:fldChar w:fldCharType="begin"/>
        </w:r>
        <w:r>
          <w:rPr>
            <w:noProof/>
            <w:webHidden/>
          </w:rPr>
          <w:instrText xml:space="preserve"> PAGEREF _Toc119731149 \h </w:instrText>
        </w:r>
        <w:r>
          <w:rPr>
            <w:noProof/>
          </w:rPr>
        </w:r>
        <w:r>
          <w:rPr>
            <w:noProof/>
            <w:webHidden/>
          </w:rPr>
          <w:fldChar w:fldCharType="separate"/>
        </w:r>
        <w:r>
          <w:rPr>
            <w:noProof/>
            <w:webHidden/>
          </w:rPr>
          <w:t>50</w:t>
        </w:r>
        <w:r>
          <w:rPr>
            <w:noProof/>
            <w:webHidden/>
          </w:rPr>
          <w:fldChar w:fldCharType="end"/>
        </w:r>
      </w:hyperlink>
    </w:p>
    <w:p w:rsidR="0029224A" w:rsidRDefault="0029224A">
      <w:pPr>
        <w:pStyle w:val="TDC2"/>
        <w:rPr>
          <w:smallCaps w:val="0"/>
          <w:noProof/>
          <w:sz w:val="24"/>
          <w:szCs w:val="24"/>
        </w:rPr>
      </w:pPr>
      <w:hyperlink w:anchor="_Toc119731150" w:history="1">
        <w:r w:rsidRPr="00EC7F7E">
          <w:rPr>
            <w:rStyle w:val="Hipervnculo"/>
            <w:noProof/>
            <w:lang w:val="es-ES_tradnl"/>
          </w:rPr>
          <w:t>5.1.</w:t>
        </w:r>
        <w:r>
          <w:rPr>
            <w:smallCaps w:val="0"/>
            <w:noProof/>
            <w:sz w:val="24"/>
            <w:szCs w:val="24"/>
          </w:rPr>
          <w:tab/>
        </w:r>
        <w:r w:rsidRPr="00EC7F7E">
          <w:rPr>
            <w:rStyle w:val="Hipervnculo"/>
            <w:noProof/>
            <w:lang w:val="es-ES_tradnl"/>
          </w:rPr>
          <w:t>Manejo del territorio</w:t>
        </w:r>
        <w:r>
          <w:rPr>
            <w:noProof/>
            <w:webHidden/>
          </w:rPr>
          <w:tab/>
        </w:r>
        <w:r>
          <w:rPr>
            <w:noProof/>
            <w:webHidden/>
          </w:rPr>
          <w:fldChar w:fldCharType="begin"/>
        </w:r>
        <w:r>
          <w:rPr>
            <w:noProof/>
            <w:webHidden/>
          </w:rPr>
          <w:instrText xml:space="preserve"> PAGEREF _Toc119731150 \h </w:instrText>
        </w:r>
        <w:r>
          <w:rPr>
            <w:noProof/>
          </w:rPr>
        </w:r>
        <w:r>
          <w:rPr>
            <w:noProof/>
            <w:webHidden/>
          </w:rPr>
          <w:fldChar w:fldCharType="separate"/>
        </w:r>
        <w:r>
          <w:rPr>
            <w:noProof/>
            <w:webHidden/>
          </w:rPr>
          <w:t>50</w:t>
        </w:r>
        <w:r>
          <w:rPr>
            <w:noProof/>
            <w:webHidden/>
          </w:rPr>
          <w:fldChar w:fldCharType="end"/>
        </w:r>
      </w:hyperlink>
    </w:p>
    <w:p w:rsidR="0029224A" w:rsidRDefault="0029224A">
      <w:pPr>
        <w:pStyle w:val="TDC2"/>
        <w:rPr>
          <w:smallCaps w:val="0"/>
          <w:noProof/>
          <w:sz w:val="24"/>
          <w:szCs w:val="24"/>
        </w:rPr>
      </w:pPr>
      <w:hyperlink w:anchor="_Toc119731151" w:history="1">
        <w:r w:rsidRPr="00EC7F7E">
          <w:rPr>
            <w:rStyle w:val="Hipervnculo"/>
            <w:noProof/>
            <w:lang w:val="es-ES_tradnl"/>
          </w:rPr>
          <w:t>5.1.1.</w:t>
        </w:r>
        <w:r>
          <w:rPr>
            <w:smallCaps w:val="0"/>
            <w:noProof/>
            <w:sz w:val="24"/>
            <w:szCs w:val="24"/>
          </w:rPr>
          <w:tab/>
        </w:r>
        <w:r w:rsidRPr="00EC7F7E">
          <w:rPr>
            <w:rStyle w:val="Hipervnculo"/>
            <w:noProof/>
            <w:lang w:val="es-ES_tradnl"/>
          </w:rPr>
          <w:t>Rotación de tierras</w:t>
        </w:r>
        <w:r>
          <w:rPr>
            <w:noProof/>
            <w:webHidden/>
          </w:rPr>
          <w:tab/>
        </w:r>
        <w:r>
          <w:rPr>
            <w:noProof/>
            <w:webHidden/>
          </w:rPr>
          <w:fldChar w:fldCharType="begin"/>
        </w:r>
        <w:r>
          <w:rPr>
            <w:noProof/>
            <w:webHidden/>
          </w:rPr>
          <w:instrText xml:space="preserve"> PAGEREF _Toc119731151 \h </w:instrText>
        </w:r>
        <w:r>
          <w:rPr>
            <w:noProof/>
          </w:rPr>
        </w:r>
        <w:r>
          <w:rPr>
            <w:noProof/>
            <w:webHidden/>
          </w:rPr>
          <w:fldChar w:fldCharType="separate"/>
        </w:r>
        <w:r>
          <w:rPr>
            <w:noProof/>
            <w:webHidden/>
          </w:rPr>
          <w:t>51</w:t>
        </w:r>
        <w:r>
          <w:rPr>
            <w:noProof/>
            <w:webHidden/>
          </w:rPr>
          <w:fldChar w:fldCharType="end"/>
        </w:r>
      </w:hyperlink>
    </w:p>
    <w:p w:rsidR="0029224A" w:rsidRDefault="0029224A">
      <w:pPr>
        <w:pStyle w:val="TDC2"/>
        <w:rPr>
          <w:smallCaps w:val="0"/>
          <w:noProof/>
          <w:sz w:val="24"/>
          <w:szCs w:val="24"/>
        </w:rPr>
      </w:pPr>
      <w:hyperlink w:anchor="_Toc119731152" w:history="1">
        <w:r w:rsidRPr="00EC7F7E">
          <w:rPr>
            <w:rStyle w:val="Hipervnculo"/>
            <w:noProof/>
            <w:lang w:val="es-ES_tradnl"/>
          </w:rPr>
          <w:t>5.1.2.</w:t>
        </w:r>
        <w:r>
          <w:rPr>
            <w:smallCaps w:val="0"/>
            <w:noProof/>
            <w:sz w:val="24"/>
            <w:szCs w:val="24"/>
          </w:rPr>
          <w:tab/>
        </w:r>
        <w:r w:rsidRPr="00EC7F7E">
          <w:rPr>
            <w:rStyle w:val="Hipervnculo"/>
            <w:noProof/>
            <w:lang w:val="es-ES_tradnl"/>
          </w:rPr>
          <w:t>Rotación de cultivos</w:t>
        </w:r>
        <w:r>
          <w:rPr>
            <w:noProof/>
            <w:webHidden/>
          </w:rPr>
          <w:tab/>
        </w:r>
        <w:r>
          <w:rPr>
            <w:noProof/>
            <w:webHidden/>
          </w:rPr>
          <w:fldChar w:fldCharType="begin"/>
        </w:r>
        <w:r>
          <w:rPr>
            <w:noProof/>
            <w:webHidden/>
          </w:rPr>
          <w:instrText xml:space="preserve"> PAGEREF _Toc119731152 \h </w:instrText>
        </w:r>
        <w:r>
          <w:rPr>
            <w:noProof/>
          </w:rPr>
        </w:r>
        <w:r>
          <w:rPr>
            <w:noProof/>
            <w:webHidden/>
          </w:rPr>
          <w:fldChar w:fldCharType="separate"/>
        </w:r>
        <w:r>
          <w:rPr>
            <w:noProof/>
            <w:webHidden/>
          </w:rPr>
          <w:t>54</w:t>
        </w:r>
        <w:r>
          <w:rPr>
            <w:noProof/>
            <w:webHidden/>
          </w:rPr>
          <w:fldChar w:fldCharType="end"/>
        </w:r>
      </w:hyperlink>
    </w:p>
    <w:p w:rsidR="0029224A" w:rsidRDefault="0029224A">
      <w:pPr>
        <w:pStyle w:val="TDC2"/>
        <w:rPr>
          <w:smallCaps w:val="0"/>
          <w:noProof/>
          <w:sz w:val="24"/>
          <w:szCs w:val="24"/>
        </w:rPr>
      </w:pPr>
      <w:hyperlink w:anchor="_Toc119731153" w:history="1">
        <w:r w:rsidRPr="00EC7F7E">
          <w:rPr>
            <w:rStyle w:val="Hipervnculo"/>
            <w:noProof/>
            <w:lang w:val="es-ES_tradnl"/>
          </w:rPr>
          <w:t>5.2.</w:t>
        </w:r>
        <w:r>
          <w:rPr>
            <w:smallCaps w:val="0"/>
            <w:noProof/>
            <w:sz w:val="24"/>
            <w:szCs w:val="24"/>
          </w:rPr>
          <w:tab/>
        </w:r>
        <w:r w:rsidRPr="00EC7F7E">
          <w:rPr>
            <w:rStyle w:val="Hipervnculo"/>
            <w:noProof/>
            <w:lang w:val="es-ES_tradnl"/>
          </w:rPr>
          <w:t>Superficie cultivada total para la producción de cañahua</w:t>
        </w:r>
        <w:r>
          <w:rPr>
            <w:noProof/>
            <w:webHidden/>
          </w:rPr>
          <w:tab/>
        </w:r>
        <w:r>
          <w:rPr>
            <w:noProof/>
            <w:webHidden/>
          </w:rPr>
          <w:fldChar w:fldCharType="begin"/>
        </w:r>
        <w:r>
          <w:rPr>
            <w:noProof/>
            <w:webHidden/>
          </w:rPr>
          <w:instrText xml:space="preserve"> PAGEREF _Toc119731153 \h </w:instrText>
        </w:r>
        <w:r>
          <w:rPr>
            <w:noProof/>
          </w:rPr>
        </w:r>
        <w:r>
          <w:rPr>
            <w:noProof/>
            <w:webHidden/>
          </w:rPr>
          <w:fldChar w:fldCharType="separate"/>
        </w:r>
        <w:r>
          <w:rPr>
            <w:noProof/>
            <w:webHidden/>
          </w:rPr>
          <w:t>57</w:t>
        </w:r>
        <w:r>
          <w:rPr>
            <w:noProof/>
            <w:webHidden/>
          </w:rPr>
          <w:fldChar w:fldCharType="end"/>
        </w:r>
      </w:hyperlink>
    </w:p>
    <w:p w:rsidR="0029224A" w:rsidRDefault="0029224A">
      <w:pPr>
        <w:pStyle w:val="TDC2"/>
        <w:rPr>
          <w:smallCaps w:val="0"/>
          <w:noProof/>
          <w:sz w:val="24"/>
          <w:szCs w:val="24"/>
        </w:rPr>
      </w:pPr>
      <w:hyperlink w:anchor="_Toc119731154" w:history="1">
        <w:r w:rsidRPr="00EC7F7E">
          <w:rPr>
            <w:rStyle w:val="Hipervnculo"/>
            <w:noProof/>
            <w:lang w:val="es-ES_tradnl"/>
          </w:rPr>
          <w:t>6.</w:t>
        </w:r>
        <w:r>
          <w:rPr>
            <w:smallCaps w:val="0"/>
            <w:noProof/>
            <w:sz w:val="24"/>
            <w:szCs w:val="24"/>
          </w:rPr>
          <w:tab/>
        </w:r>
        <w:r w:rsidRPr="00EC7F7E">
          <w:rPr>
            <w:rStyle w:val="Hipervnculo"/>
            <w:noProof/>
            <w:lang w:val="es-ES_tradnl"/>
          </w:rPr>
          <w:t>Proceso  producción del cultivo de la cañahua</w:t>
        </w:r>
        <w:r>
          <w:rPr>
            <w:noProof/>
            <w:webHidden/>
          </w:rPr>
          <w:tab/>
        </w:r>
        <w:r>
          <w:rPr>
            <w:noProof/>
            <w:webHidden/>
          </w:rPr>
          <w:fldChar w:fldCharType="begin"/>
        </w:r>
        <w:r>
          <w:rPr>
            <w:noProof/>
            <w:webHidden/>
          </w:rPr>
          <w:instrText xml:space="preserve"> PAGEREF _Toc119731154 \h </w:instrText>
        </w:r>
        <w:r>
          <w:rPr>
            <w:noProof/>
          </w:rPr>
        </w:r>
        <w:r>
          <w:rPr>
            <w:noProof/>
            <w:webHidden/>
          </w:rPr>
          <w:fldChar w:fldCharType="separate"/>
        </w:r>
        <w:r>
          <w:rPr>
            <w:noProof/>
            <w:webHidden/>
          </w:rPr>
          <w:t>64</w:t>
        </w:r>
        <w:r>
          <w:rPr>
            <w:noProof/>
            <w:webHidden/>
          </w:rPr>
          <w:fldChar w:fldCharType="end"/>
        </w:r>
      </w:hyperlink>
    </w:p>
    <w:p w:rsidR="0029224A" w:rsidRDefault="0029224A">
      <w:pPr>
        <w:pStyle w:val="TDC2"/>
        <w:rPr>
          <w:smallCaps w:val="0"/>
          <w:noProof/>
          <w:sz w:val="24"/>
          <w:szCs w:val="24"/>
        </w:rPr>
      </w:pPr>
      <w:hyperlink w:anchor="_Toc119731155" w:history="1">
        <w:r w:rsidRPr="00EC7F7E">
          <w:rPr>
            <w:rStyle w:val="Hipervnculo"/>
            <w:noProof/>
            <w:lang w:val="es-ES_tradnl"/>
          </w:rPr>
          <w:t>6.1.</w:t>
        </w:r>
        <w:r>
          <w:rPr>
            <w:smallCaps w:val="0"/>
            <w:noProof/>
            <w:sz w:val="24"/>
            <w:szCs w:val="24"/>
          </w:rPr>
          <w:tab/>
        </w:r>
        <w:r w:rsidRPr="00EC7F7E">
          <w:rPr>
            <w:rStyle w:val="Hipervnculo"/>
            <w:noProof/>
            <w:lang w:val="es-ES_tradnl"/>
          </w:rPr>
          <w:t>Preparación del terreno</w:t>
        </w:r>
        <w:r>
          <w:rPr>
            <w:noProof/>
            <w:webHidden/>
          </w:rPr>
          <w:tab/>
        </w:r>
        <w:r>
          <w:rPr>
            <w:noProof/>
            <w:webHidden/>
          </w:rPr>
          <w:fldChar w:fldCharType="begin"/>
        </w:r>
        <w:r>
          <w:rPr>
            <w:noProof/>
            <w:webHidden/>
          </w:rPr>
          <w:instrText xml:space="preserve"> PAGEREF _Toc119731155 \h </w:instrText>
        </w:r>
        <w:r>
          <w:rPr>
            <w:noProof/>
          </w:rPr>
        </w:r>
        <w:r>
          <w:rPr>
            <w:noProof/>
            <w:webHidden/>
          </w:rPr>
          <w:fldChar w:fldCharType="separate"/>
        </w:r>
        <w:r>
          <w:rPr>
            <w:noProof/>
            <w:webHidden/>
          </w:rPr>
          <w:t>64</w:t>
        </w:r>
        <w:r>
          <w:rPr>
            <w:noProof/>
            <w:webHidden/>
          </w:rPr>
          <w:fldChar w:fldCharType="end"/>
        </w:r>
      </w:hyperlink>
    </w:p>
    <w:p w:rsidR="0029224A" w:rsidRDefault="0029224A">
      <w:pPr>
        <w:pStyle w:val="TDC2"/>
        <w:rPr>
          <w:smallCaps w:val="0"/>
          <w:noProof/>
          <w:sz w:val="24"/>
          <w:szCs w:val="24"/>
        </w:rPr>
      </w:pPr>
      <w:hyperlink w:anchor="_Toc119731156" w:history="1">
        <w:r w:rsidRPr="00EC7F7E">
          <w:rPr>
            <w:rStyle w:val="Hipervnculo"/>
            <w:noProof/>
            <w:lang w:val="es-ES_tradnl"/>
          </w:rPr>
          <w:t>6.2.</w:t>
        </w:r>
        <w:r>
          <w:rPr>
            <w:smallCaps w:val="0"/>
            <w:noProof/>
            <w:sz w:val="24"/>
            <w:szCs w:val="24"/>
          </w:rPr>
          <w:tab/>
        </w:r>
        <w:r w:rsidRPr="00EC7F7E">
          <w:rPr>
            <w:rStyle w:val="Hipervnculo"/>
            <w:noProof/>
            <w:lang w:val="es-ES_tradnl"/>
          </w:rPr>
          <w:t>Fertilización</w:t>
        </w:r>
        <w:r>
          <w:rPr>
            <w:noProof/>
            <w:webHidden/>
          </w:rPr>
          <w:tab/>
        </w:r>
        <w:r>
          <w:rPr>
            <w:noProof/>
            <w:webHidden/>
          </w:rPr>
          <w:fldChar w:fldCharType="begin"/>
        </w:r>
        <w:r>
          <w:rPr>
            <w:noProof/>
            <w:webHidden/>
          </w:rPr>
          <w:instrText xml:space="preserve"> PAGEREF _Toc119731156 \h </w:instrText>
        </w:r>
        <w:r>
          <w:rPr>
            <w:noProof/>
          </w:rPr>
        </w:r>
        <w:r>
          <w:rPr>
            <w:noProof/>
            <w:webHidden/>
          </w:rPr>
          <w:fldChar w:fldCharType="separate"/>
        </w:r>
        <w:r>
          <w:rPr>
            <w:noProof/>
            <w:webHidden/>
          </w:rPr>
          <w:t>66</w:t>
        </w:r>
        <w:r>
          <w:rPr>
            <w:noProof/>
            <w:webHidden/>
          </w:rPr>
          <w:fldChar w:fldCharType="end"/>
        </w:r>
      </w:hyperlink>
    </w:p>
    <w:p w:rsidR="0029224A" w:rsidRDefault="0029224A">
      <w:pPr>
        <w:pStyle w:val="TDC2"/>
        <w:rPr>
          <w:smallCaps w:val="0"/>
          <w:noProof/>
          <w:sz w:val="24"/>
          <w:szCs w:val="24"/>
        </w:rPr>
      </w:pPr>
      <w:hyperlink w:anchor="_Toc119731157" w:history="1">
        <w:r w:rsidRPr="00EC7F7E">
          <w:rPr>
            <w:rStyle w:val="Hipervnculo"/>
            <w:noProof/>
            <w:lang w:val="es-ES_tradnl"/>
          </w:rPr>
          <w:t>6.3.</w:t>
        </w:r>
        <w:r>
          <w:rPr>
            <w:smallCaps w:val="0"/>
            <w:noProof/>
            <w:sz w:val="24"/>
            <w:szCs w:val="24"/>
          </w:rPr>
          <w:tab/>
        </w:r>
        <w:r w:rsidRPr="00EC7F7E">
          <w:rPr>
            <w:rStyle w:val="Hipervnculo"/>
            <w:noProof/>
            <w:lang w:val="es-ES_tradnl"/>
          </w:rPr>
          <w:t>Siembra</w:t>
        </w:r>
        <w:r>
          <w:rPr>
            <w:noProof/>
            <w:webHidden/>
          </w:rPr>
          <w:tab/>
        </w:r>
        <w:r>
          <w:rPr>
            <w:noProof/>
            <w:webHidden/>
          </w:rPr>
          <w:fldChar w:fldCharType="begin"/>
        </w:r>
        <w:r>
          <w:rPr>
            <w:noProof/>
            <w:webHidden/>
          </w:rPr>
          <w:instrText xml:space="preserve"> PAGEREF _Toc119731157 \h </w:instrText>
        </w:r>
        <w:r>
          <w:rPr>
            <w:noProof/>
          </w:rPr>
        </w:r>
        <w:r>
          <w:rPr>
            <w:noProof/>
            <w:webHidden/>
          </w:rPr>
          <w:fldChar w:fldCharType="separate"/>
        </w:r>
        <w:r>
          <w:rPr>
            <w:noProof/>
            <w:webHidden/>
          </w:rPr>
          <w:t>70</w:t>
        </w:r>
        <w:r>
          <w:rPr>
            <w:noProof/>
            <w:webHidden/>
          </w:rPr>
          <w:fldChar w:fldCharType="end"/>
        </w:r>
      </w:hyperlink>
    </w:p>
    <w:p w:rsidR="0029224A" w:rsidRDefault="0029224A">
      <w:pPr>
        <w:pStyle w:val="TDC2"/>
        <w:rPr>
          <w:smallCaps w:val="0"/>
          <w:noProof/>
          <w:sz w:val="24"/>
          <w:szCs w:val="24"/>
        </w:rPr>
      </w:pPr>
      <w:hyperlink w:anchor="_Toc119731158" w:history="1">
        <w:r w:rsidRPr="00EC7F7E">
          <w:rPr>
            <w:rStyle w:val="Hipervnculo"/>
            <w:noProof/>
            <w:lang w:val="es-ES_tradnl"/>
          </w:rPr>
          <w:t>6.3.1.</w:t>
        </w:r>
        <w:r>
          <w:rPr>
            <w:smallCaps w:val="0"/>
            <w:noProof/>
            <w:sz w:val="24"/>
            <w:szCs w:val="24"/>
          </w:rPr>
          <w:tab/>
        </w:r>
        <w:r w:rsidRPr="00EC7F7E">
          <w:rPr>
            <w:rStyle w:val="Hipervnculo"/>
            <w:noProof/>
            <w:lang w:val="es-ES_tradnl"/>
          </w:rPr>
          <w:t>Época de siembra de la cañahua</w:t>
        </w:r>
        <w:r>
          <w:rPr>
            <w:noProof/>
            <w:webHidden/>
          </w:rPr>
          <w:tab/>
        </w:r>
        <w:r>
          <w:rPr>
            <w:noProof/>
            <w:webHidden/>
          </w:rPr>
          <w:fldChar w:fldCharType="begin"/>
        </w:r>
        <w:r>
          <w:rPr>
            <w:noProof/>
            <w:webHidden/>
          </w:rPr>
          <w:instrText xml:space="preserve"> PAGEREF _Toc119731158 \h </w:instrText>
        </w:r>
        <w:r>
          <w:rPr>
            <w:noProof/>
          </w:rPr>
        </w:r>
        <w:r>
          <w:rPr>
            <w:noProof/>
            <w:webHidden/>
          </w:rPr>
          <w:fldChar w:fldCharType="separate"/>
        </w:r>
        <w:r>
          <w:rPr>
            <w:noProof/>
            <w:webHidden/>
          </w:rPr>
          <w:t>70</w:t>
        </w:r>
        <w:r>
          <w:rPr>
            <w:noProof/>
            <w:webHidden/>
          </w:rPr>
          <w:fldChar w:fldCharType="end"/>
        </w:r>
      </w:hyperlink>
    </w:p>
    <w:p w:rsidR="0029224A" w:rsidRDefault="0029224A">
      <w:pPr>
        <w:pStyle w:val="TDC2"/>
        <w:rPr>
          <w:smallCaps w:val="0"/>
          <w:noProof/>
          <w:sz w:val="24"/>
          <w:szCs w:val="24"/>
        </w:rPr>
      </w:pPr>
      <w:hyperlink w:anchor="_Toc119731159" w:history="1">
        <w:r w:rsidRPr="00EC7F7E">
          <w:rPr>
            <w:rStyle w:val="Hipervnculo"/>
            <w:noProof/>
            <w:lang w:val="es-ES_tradnl"/>
          </w:rPr>
          <w:t>6.3.2.</w:t>
        </w:r>
        <w:r>
          <w:rPr>
            <w:smallCaps w:val="0"/>
            <w:noProof/>
            <w:sz w:val="24"/>
            <w:szCs w:val="24"/>
          </w:rPr>
          <w:tab/>
        </w:r>
        <w:r w:rsidRPr="00EC7F7E">
          <w:rPr>
            <w:rStyle w:val="Hipervnculo"/>
            <w:noProof/>
            <w:lang w:val="es-ES_tradnl"/>
          </w:rPr>
          <w:t>Sistemas de siembra</w:t>
        </w:r>
        <w:r>
          <w:rPr>
            <w:noProof/>
            <w:webHidden/>
          </w:rPr>
          <w:tab/>
        </w:r>
        <w:r>
          <w:rPr>
            <w:noProof/>
            <w:webHidden/>
          </w:rPr>
          <w:fldChar w:fldCharType="begin"/>
        </w:r>
        <w:r>
          <w:rPr>
            <w:noProof/>
            <w:webHidden/>
          </w:rPr>
          <w:instrText xml:space="preserve"> PAGEREF _Toc119731159 \h </w:instrText>
        </w:r>
        <w:r>
          <w:rPr>
            <w:noProof/>
          </w:rPr>
        </w:r>
        <w:r>
          <w:rPr>
            <w:noProof/>
            <w:webHidden/>
          </w:rPr>
          <w:fldChar w:fldCharType="separate"/>
        </w:r>
        <w:r>
          <w:rPr>
            <w:noProof/>
            <w:webHidden/>
          </w:rPr>
          <w:t>71</w:t>
        </w:r>
        <w:r>
          <w:rPr>
            <w:noProof/>
            <w:webHidden/>
          </w:rPr>
          <w:fldChar w:fldCharType="end"/>
        </w:r>
      </w:hyperlink>
    </w:p>
    <w:p w:rsidR="0029224A" w:rsidRDefault="0029224A">
      <w:pPr>
        <w:pStyle w:val="TDC2"/>
        <w:rPr>
          <w:smallCaps w:val="0"/>
          <w:noProof/>
          <w:sz w:val="24"/>
          <w:szCs w:val="24"/>
        </w:rPr>
      </w:pPr>
      <w:hyperlink w:anchor="_Toc119731160" w:history="1">
        <w:r w:rsidRPr="00EC7F7E">
          <w:rPr>
            <w:rStyle w:val="Hipervnculo"/>
            <w:noProof/>
            <w:lang w:val="es-ES_tradnl"/>
          </w:rPr>
          <w:t>6.3.3.</w:t>
        </w:r>
        <w:r>
          <w:rPr>
            <w:smallCaps w:val="0"/>
            <w:noProof/>
            <w:sz w:val="24"/>
            <w:szCs w:val="24"/>
          </w:rPr>
          <w:tab/>
        </w:r>
        <w:r w:rsidRPr="00EC7F7E">
          <w:rPr>
            <w:rStyle w:val="Hipervnculo"/>
            <w:noProof/>
            <w:lang w:val="es-ES_tradnl"/>
          </w:rPr>
          <w:t>Semilla</w:t>
        </w:r>
        <w:r>
          <w:rPr>
            <w:noProof/>
            <w:webHidden/>
          </w:rPr>
          <w:tab/>
        </w:r>
        <w:r>
          <w:rPr>
            <w:noProof/>
            <w:webHidden/>
          </w:rPr>
          <w:fldChar w:fldCharType="begin"/>
        </w:r>
        <w:r>
          <w:rPr>
            <w:noProof/>
            <w:webHidden/>
          </w:rPr>
          <w:instrText xml:space="preserve"> PAGEREF _Toc119731160 \h </w:instrText>
        </w:r>
        <w:r>
          <w:rPr>
            <w:noProof/>
          </w:rPr>
        </w:r>
        <w:r>
          <w:rPr>
            <w:noProof/>
            <w:webHidden/>
          </w:rPr>
          <w:fldChar w:fldCharType="separate"/>
        </w:r>
        <w:r>
          <w:rPr>
            <w:noProof/>
            <w:webHidden/>
          </w:rPr>
          <w:t>74</w:t>
        </w:r>
        <w:r>
          <w:rPr>
            <w:noProof/>
            <w:webHidden/>
          </w:rPr>
          <w:fldChar w:fldCharType="end"/>
        </w:r>
      </w:hyperlink>
    </w:p>
    <w:p w:rsidR="0029224A" w:rsidRDefault="0029224A">
      <w:pPr>
        <w:pStyle w:val="TDC2"/>
        <w:rPr>
          <w:smallCaps w:val="0"/>
          <w:noProof/>
          <w:sz w:val="24"/>
          <w:szCs w:val="24"/>
        </w:rPr>
      </w:pPr>
      <w:hyperlink w:anchor="_Toc119731161" w:history="1">
        <w:r w:rsidRPr="00EC7F7E">
          <w:rPr>
            <w:rStyle w:val="Hipervnculo"/>
            <w:noProof/>
            <w:lang w:val="es-ES_tradnl"/>
          </w:rPr>
          <w:t>6.3.3.1.</w:t>
        </w:r>
        <w:r>
          <w:rPr>
            <w:smallCaps w:val="0"/>
            <w:noProof/>
            <w:sz w:val="24"/>
            <w:szCs w:val="24"/>
          </w:rPr>
          <w:tab/>
        </w:r>
        <w:r w:rsidRPr="00EC7F7E">
          <w:rPr>
            <w:rStyle w:val="Hipervnculo"/>
            <w:noProof/>
            <w:lang w:val="es-ES_tradnl"/>
          </w:rPr>
          <w:t>Cantidad de semilla utilizada</w:t>
        </w:r>
        <w:r>
          <w:rPr>
            <w:noProof/>
            <w:webHidden/>
          </w:rPr>
          <w:tab/>
        </w:r>
        <w:r>
          <w:rPr>
            <w:noProof/>
            <w:webHidden/>
          </w:rPr>
          <w:fldChar w:fldCharType="begin"/>
        </w:r>
        <w:r>
          <w:rPr>
            <w:noProof/>
            <w:webHidden/>
          </w:rPr>
          <w:instrText xml:space="preserve"> PAGEREF _Toc119731161 \h </w:instrText>
        </w:r>
        <w:r>
          <w:rPr>
            <w:noProof/>
          </w:rPr>
        </w:r>
        <w:r>
          <w:rPr>
            <w:noProof/>
            <w:webHidden/>
          </w:rPr>
          <w:fldChar w:fldCharType="separate"/>
        </w:r>
        <w:r>
          <w:rPr>
            <w:noProof/>
            <w:webHidden/>
          </w:rPr>
          <w:t>74</w:t>
        </w:r>
        <w:r>
          <w:rPr>
            <w:noProof/>
            <w:webHidden/>
          </w:rPr>
          <w:fldChar w:fldCharType="end"/>
        </w:r>
      </w:hyperlink>
    </w:p>
    <w:p w:rsidR="0029224A" w:rsidRDefault="0029224A">
      <w:pPr>
        <w:pStyle w:val="TDC2"/>
        <w:rPr>
          <w:smallCaps w:val="0"/>
          <w:noProof/>
          <w:sz w:val="24"/>
          <w:szCs w:val="24"/>
        </w:rPr>
      </w:pPr>
      <w:hyperlink w:anchor="_Toc119731162" w:history="1">
        <w:r w:rsidRPr="00EC7F7E">
          <w:rPr>
            <w:rStyle w:val="Hipervnculo"/>
            <w:noProof/>
            <w:lang w:val="es-ES_tradnl"/>
          </w:rPr>
          <w:t>6.3.3.2.</w:t>
        </w:r>
        <w:r>
          <w:rPr>
            <w:smallCaps w:val="0"/>
            <w:noProof/>
            <w:sz w:val="24"/>
            <w:szCs w:val="24"/>
          </w:rPr>
          <w:tab/>
        </w:r>
        <w:r w:rsidRPr="00EC7F7E">
          <w:rPr>
            <w:rStyle w:val="Hipervnculo"/>
            <w:noProof/>
            <w:lang w:val="es-ES_tradnl"/>
          </w:rPr>
          <w:t>Calidad de semilla</w:t>
        </w:r>
        <w:r>
          <w:rPr>
            <w:noProof/>
            <w:webHidden/>
          </w:rPr>
          <w:tab/>
        </w:r>
        <w:r>
          <w:rPr>
            <w:noProof/>
            <w:webHidden/>
          </w:rPr>
          <w:fldChar w:fldCharType="begin"/>
        </w:r>
        <w:r>
          <w:rPr>
            <w:noProof/>
            <w:webHidden/>
          </w:rPr>
          <w:instrText xml:space="preserve"> PAGEREF _Toc119731162 \h </w:instrText>
        </w:r>
        <w:r>
          <w:rPr>
            <w:noProof/>
          </w:rPr>
        </w:r>
        <w:r>
          <w:rPr>
            <w:noProof/>
            <w:webHidden/>
          </w:rPr>
          <w:fldChar w:fldCharType="separate"/>
        </w:r>
        <w:r>
          <w:rPr>
            <w:noProof/>
            <w:webHidden/>
          </w:rPr>
          <w:t>77</w:t>
        </w:r>
        <w:r>
          <w:rPr>
            <w:noProof/>
            <w:webHidden/>
          </w:rPr>
          <w:fldChar w:fldCharType="end"/>
        </w:r>
      </w:hyperlink>
    </w:p>
    <w:p w:rsidR="0029224A" w:rsidRDefault="0029224A">
      <w:pPr>
        <w:pStyle w:val="TDC2"/>
        <w:rPr>
          <w:smallCaps w:val="0"/>
          <w:noProof/>
          <w:sz w:val="24"/>
          <w:szCs w:val="24"/>
        </w:rPr>
      </w:pPr>
      <w:hyperlink w:anchor="_Toc119731163" w:history="1">
        <w:r w:rsidRPr="00EC7F7E">
          <w:rPr>
            <w:rStyle w:val="Hipervnculo"/>
            <w:noProof/>
            <w:lang w:val="es-ES_tradnl"/>
          </w:rPr>
          <w:t>6.4.</w:t>
        </w:r>
        <w:r>
          <w:rPr>
            <w:smallCaps w:val="0"/>
            <w:noProof/>
            <w:sz w:val="24"/>
            <w:szCs w:val="24"/>
          </w:rPr>
          <w:tab/>
        </w:r>
        <w:r w:rsidRPr="00EC7F7E">
          <w:rPr>
            <w:rStyle w:val="Hipervnculo"/>
            <w:noProof/>
            <w:lang w:val="es-ES_tradnl"/>
          </w:rPr>
          <w:t>Labores culturales</w:t>
        </w:r>
        <w:r>
          <w:rPr>
            <w:noProof/>
            <w:webHidden/>
          </w:rPr>
          <w:tab/>
        </w:r>
        <w:r>
          <w:rPr>
            <w:noProof/>
            <w:webHidden/>
          </w:rPr>
          <w:fldChar w:fldCharType="begin"/>
        </w:r>
        <w:r>
          <w:rPr>
            <w:noProof/>
            <w:webHidden/>
          </w:rPr>
          <w:instrText xml:space="preserve"> PAGEREF _Toc119731163 \h </w:instrText>
        </w:r>
        <w:r>
          <w:rPr>
            <w:noProof/>
          </w:rPr>
        </w:r>
        <w:r>
          <w:rPr>
            <w:noProof/>
            <w:webHidden/>
          </w:rPr>
          <w:fldChar w:fldCharType="separate"/>
        </w:r>
        <w:r>
          <w:rPr>
            <w:noProof/>
            <w:webHidden/>
          </w:rPr>
          <w:t>78</w:t>
        </w:r>
        <w:r>
          <w:rPr>
            <w:noProof/>
            <w:webHidden/>
          </w:rPr>
          <w:fldChar w:fldCharType="end"/>
        </w:r>
      </w:hyperlink>
    </w:p>
    <w:p w:rsidR="0029224A" w:rsidRDefault="0029224A">
      <w:pPr>
        <w:pStyle w:val="TDC2"/>
        <w:rPr>
          <w:smallCaps w:val="0"/>
          <w:noProof/>
          <w:sz w:val="24"/>
          <w:szCs w:val="24"/>
        </w:rPr>
      </w:pPr>
      <w:hyperlink w:anchor="_Toc119731164" w:history="1">
        <w:r w:rsidRPr="00EC7F7E">
          <w:rPr>
            <w:rStyle w:val="Hipervnculo"/>
            <w:noProof/>
            <w:lang w:val="es-ES_tradnl"/>
          </w:rPr>
          <w:t>6.4.1.</w:t>
        </w:r>
        <w:r>
          <w:rPr>
            <w:smallCaps w:val="0"/>
            <w:noProof/>
            <w:sz w:val="24"/>
            <w:szCs w:val="24"/>
          </w:rPr>
          <w:tab/>
        </w:r>
        <w:r w:rsidRPr="00EC7F7E">
          <w:rPr>
            <w:rStyle w:val="Hipervnculo"/>
            <w:noProof/>
            <w:lang w:val="es-ES_tradnl"/>
          </w:rPr>
          <w:t>Plagas en el cultivo de cañahua</w:t>
        </w:r>
        <w:r>
          <w:rPr>
            <w:noProof/>
            <w:webHidden/>
          </w:rPr>
          <w:tab/>
        </w:r>
        <w:r>
          <w:rPr>
            <w:noProof/>
            <w:webHidden/>
          </w:rPr>
          <w:fldChar w:fldCharType="begin"/>
        </w:r>
        <w:r>
          <w:rPr>
            <w:noProof/>
            <w:webHidden/>
          </w:rPr>
          <w:instrText xml:space="preserve"> PAGEREF _Toc119731164 \h </w:instrText>
        </w:r>
        <w:r>
          <w:rPr>
            <w:noProof/>
          </w:rPr>
        </w:r>
        <w:r>
          <w:rPr>
            <w:noProof/>
            <w:webHidden/>
          </w:rPr>
          <w:fldChar w:fldCharType="separate"/>
        </w:r>
        <w:r>
          <w:rPr>
            <w:noProof/>
            <w:webHidden/>
          </w:rPr>
          <w:t>79</w:t>
        </w:r>
        <w:r>
          <w:rPr>
            <w:noProof/>
            <w:webHidden/>
          </w:rPr>
          <w:fldChar w:fldCharType="end"/>
        </w:r>
      </w:hyperlink>
    </w:p>
    <w:p w:rsidR="0029224A" w:rsidRDefault="0029224A">
      <w:pPr>
        <w:pStyle w:val="TDC2"/>
        <w:rPr>
          <w:smallCaps w:val="0"/>
          <w:noProof/>
          <w:sz w:val="24"/>
          <w:szCs w:val="24"/>
        </w:rPr>
      </w:pPr>
      <w:hyperlink w:anchor="_Toc119731165" w:history="1">
        <w:r w:rsidRPr="00EC7F7E">
          <w:rPr>
            <w:rStyle w:val="Hipervnculo"/>
            <w:noProof/>
            <w:lang w:val="es-ES_tradnl"/>
          </w:rPr>
          <w:t>6.4.1.1.</w:t>
        </w:r>
        <w:r>
          <w:rPr>
            <w:smallCaps w:val="0"/>
            <w:noProof/>
            <w:sz w:val="24"/>
            <w:szCs w:val="24"/>
          </w:rPr>
          <w:tab/>
        </w:r>
        <w:r w:rsidRPr="00EC7F7E">
          <w:rPr>
            <w:rStyle w:val="Hipervnculo"/>
            <w:noProof/>
            <w:lang w:val="es-ES_tradnl"/>
          </w:rPr>
          <w:t>Control de plagas</w:t>
        </w:r>
        <w:r>
          <w:rPr>
            <w:noProof/>
            <w:webHidden/>
          </w:rPr>
          <w:tab/>
        </w:r>
        <w:r>
          <w:rPr>
            <w:noProof/>
            <w:webHidden/>
          </w:rPr>
          <w:fldChar w:fldCharType="begin"/>
        </w:r>
        <w:r>
          <w:rPr>
            <w:noProof/>
            <w:webHidden/>
          </w:rPr>
          <w:instrText xml:space="preserve"> PAGEREF _Toc119731165 \h </w:instrText>
        </w:r>
        <w:r>
          <w:rPr>
            <w:noProof/>
          </w:rPr>
        </w:r>
        <w:r>
          <w:rPr>
            <w:noProof/>
            <w:webHidden/>
          </w:rPr>
          <w:fldChar w:fldCharType="separate"/>
        </w:r>
        <w:r>
          <w:rPr>
            <w:noProof/>
            <w:webHidden/>
          </w:rPr>
          <w:t>82</w:t>
        </w:r>
        <w:r>
          <w:rPr>
            <w:noProof/>
            <w:webHidden/>
          </w:rPr>
          <w:fldChar w:fldCharType="end"/>
        </w:r>
      </w:hyperlink>
    </w:p>
    <w:p w:rsidR="0029224A" w:rsidRDefault="0029224A">
      <w:pPr>
        <w:pStyle w:val="TDC2"/>
        <w:rPr>
          <w:smallCaps w:val="0"/>
          <w:noProof/>
          <w:sz w:val="24"/>
          <w:szCs w:val="24"/>
        </w:rPr>
      </w:pPr>
      <w:hyperlink w:anchor="_Toc119731166" w:history="1">
        <w:r w:rsidRPr="00EC7F7E">
          <w:rPr>
            <w:rStyle w:val="Hipervnculo"/>
            <w:noProof/>
            <w:lang w:val="es-ES_tradnl"/>
          </w:rPr>
          <w:t>6.4.2.</w:t>
        </w:r>
        <w:r>
          <w:rPr>
            <w:smallCaps w:val="0"/>
            <w:noProof/>
            <w:sz w:val="24"/>
            <w:szCs w:val="24"/>
          </w:rPr>
          <w:tab/>
        </w:r>
        <w:r w:rsidRPr="00EC7F7E">
          <w:rPr>
            <w:rStyle w:val="Hipervnculo"/>
            <w:noProof/>
            <w:lang w:val="es-ES_tradnl"/>
          </w:rPr>
          <w:t>Enfermedades</w:t>
        </w:r>
        <w:r>
          <w:rPr>
            <w:noProof/>
            <w:webHidden/>
          </w:rPr>
          <w:tab/>
        </w:r>
        <w:r>
          <w:rPr>
            <w:noProof/>
            <w:webHidden/>
          </w:rPr>
          <w:fldChar w:fldCharType="begin"/>
        </w:r>
        <w:r>
          <w:rPr>
            <w:noProof/>
            <w:webHidden/>
          </w:rPr>
          <w:instrText xml:space="preserve"> PAGEREF _Toc119731166 \h </w:instrText>
        </w:r>
        <w:r>
          <w:rPr>
            <w:noProof/>
          </w:rPr>
        </w:r>
        <w:r>
          <w:rPr>
            <w:noProof/>
            <w:webHidden/>
          </w:rPr>
          <w:fldChar w:fldCharType="separate"/>
        </w:r>
        <w:r>
          <w:rPr>
            <w:noProof/>
            <w:webHidden/>
          </w:rPr>
          <w:t>82</w:t>
        </w:r>
        <w:r>
          <w:rPr>
            <w:noProof/>
            <w:webHidden/>
          </w:rPr>
          <w:fldChar w:fldCharType="end"/>
        </w:r>
      </w:hyperlink>
    </w:p>
    <w:p w:rsidR="0029224A" w:rsidRDefault="0029224A">
      <w:pPr>
        <w:pStyle w:val="TDC2"/>
        <w:rPr>
          <w:smallCaps w:val="0"/>
          <w:noProof/>
          <w:sz w:val="24"/>
          <w:szCs w:val="24"/>
        </w:rPr>
      </w:pPr>
      <w:hyperlink w:anchor="_Toc119731167" w:history="1">
        <w:r w:rsidRPr="00EC7F7E">
          <w:rPr>
            <w:rStyle w:val="Hipervnculo"/>
            <w:noProof/>
            <w:lang w:val="es-ES_tradnl"/>
          </w:rPr>
          <w:t>6.4.3.</w:t>
        </w:r>
        <w:r>
          <w:rPr>
            <w:smallCaps w:val="0"/>
            <w:noProof/>
            <w:sz w:val="24"/>
            <w:szCs w:val="24"/>
          </w:rPr>
          <w:tab/>
        </w:r>
        <w:r w:rsidRPr="00EC7F7E">
          <w:rPr>
            <w:rStyle w:val="Hipervnculo"/>
            <w:noProof/>
            <w:lang w:val="es-ES_tradnl"/>
          </w:rPr>
          <w:t>Malezas</w:t>
        </w:r>
        <w:r>
          <w:rPr>
            <w:noProof/>
            <w:webHidden/>
          </w:rPr>
          <w:tab/>
        </w:r>
        <w:r>
          <w:rPr>
            <w:noProof/>
            <w:webHidden/>
          </w:rPr>
          <w:fldChar w:fldCharType="begin"/>
        </w:r>
        <w:r>
          <w:rPr>
            <w:noProof/>
            <w:webHidden/>
          </w:rPr>
          <w:instrText xml:space="preserve"> PAGEREF _Toc119731167 \h </w:instrText>
        </w:r>
        <w:r>
          <w:rPr>
            <w:noProof/>
          </w:rPr>
        </w:r>
        <w:r>
          <w:rPr>
            <w:noProof/>
            <w:webHidden/>
          </w:rPr>
          <w:fldChar w:fldCharType="separate"/>
        </w:r>
        <w:r>
          <w:rPr>
            <w:noProof/>
            <w:webHidden/>
          </w:rPr>
          <w:t>83</w:t>
        </w:r>
        <w:r>
          <w:rPr>
            <w:noProof/>
            <w:webHidden/>
          </w:rPr>
          <w:fldChar w:fldCharType="end"/>
        </w:r>
      </w:hyperlink>
    </w:p>
    <w:p w:rsidR="0029224A" w:rsidRDefault="0029224A">
      <w:pPr>
        <w:pStyle w:val="TDC2"/>
        <w:rPr>
          <w:smallCaps w:val="0"/>
          <w:noProof/>
          <w:sz w:val="24"/>
          <w:szCs w:val="24"/>
        </w:rPr>
      </w:pPr>
      <w:hyperlink w:anchor="_Toc119731168" w:history="1">
        <w:r w:rsidRPr="00EC7F7E">
          <w:rPr>
            <w:rStyle w:val="Hipervnculo"/>
            <w:noProof/>
            <w:lang w:val="es-ES_tradnl"/>
          </w:rPr>
          <w:t>6.5.</w:t>
        </w:r>
        <w:r>
          <w:rPr>
            <w:smallCaps w:val="0"/>
            <w:noProof/>
            <w:sz w:val="24"/>
            <w:szCs w:val="24"/>
          </w:rPr>
          <w:tab/>
        </w:r>
        <w:r w:rsidRPr="00EC7F7E">
          <w:rPr>
            <w:rStyle w:val="Hipervnculo"/>
            <w:noProof/>
            <w:lang w:val="es-ES_tradnl"/>
          </w:rPr>
          <w:t>Cosecha de la cañahua</w:t>
        </w:r>
        <w:r>
          <w:rPr>
            <w:noProof/>
            <w:webHidden/>
          </w:rPr>
          <w:tab/>
        </w:r>
        <w:r>
          <w:rPr>
            <w:noProof/>
            <w:webHidden/>
          </w:rPr>
          <w:fldChar w:fldCharType="begin"/>
        </w:r>
        <w:r>
          <w:rPr>
            <w:noProof/>
            <w:webHidden/>
          </w:rPr>
          <w:instrText xml:space="preserve"> PAGEREF _Toc119731168 \h </w:instrText>
        </w:r>
        <w:r>
          <w:rPr>
            <w:noProof/>
          </w:rPr>
        </w:r>
        <w:r>
          <w:rPr>
            <w:noProof/>
            <w:webHidden/>
          </w:rPr>
          <w:fldChar w:fldCharType="separate"/>
        </w:r>
        <w:r>
          <w:rPr>
            <w:noProof/>
            <w:webHidden/>
          </w:rPr>
          <w:t>85</w:t>
        </w:r>
        <w:r>
          <w:rPr>
            <w:noProof/>
            <w:webHidden/>
          </w:rPr>
          <w:fldChar w:fldCharType="end"/>
        </w:r>
      </w:hyperlink>
    </w:p>
    <w:p w:rsidR="0029224A" w:rsidRDefault="0029224A">
      <w:pPr>
        <w:pStyle w:val="TDC2"/>
        <w:rPr>
          <w:smallCaps w:val="0"/>
          <w:noProof/>
          <w:sz w:val="24"/>
          <w:szCs w:val="24"/>
        </w:rPr>
      </w:pPr>
      <w:hyperlink w:anchor="_Toc119731169" w:history="1">
        <w:r w:rsidRPr="00EC7F7E">
          <w:rPr>
            <w:rStyle w:val="Hipervnculo"/>
            <w:noProof/>
            <w:lang w:val="es-ES_tradnl"/>
          </w:rPr>
          <w:t>6.5.1.</w:t>
        </w:r>
        <w:r>
          <w:rPr>
            <w:smallCaps w:val="0"/>
            <w:noProof/>
            <w:sz w:val="24"/>
            <w:szCs w:val="24"/>
          </w:rPr>
          <w:tab/>
        </w:r>
        <w:r w:rsidRPr="00EC7F7E">
          <w:rPr>
            <w:rStyle w:val="Hipervnculo"/>
            <w:noProof/>
            <w:lang w:val="es-ES_tradnl"/>
          </w:rPr>
          <w:t>Etapas de la cosecha</w:t>
        </w:r>
        <w:r>
          <w:rPr>
            <w:noProof/>
            <w:webHidden/>
          </w:rPr>
          <w:tab/>
        </w:r>
        <w:r>
          <w:rPr>
            <w:noProof/>
            <w:webHidden/>
          </w:rPr>
          <w:fldChar w:fldCharType="begin"/>
        </w:r>
        <w:r>
          <w:rPr>
            <w:noProof/>
            <w:webHidden/>
          </w:rPr>
          <w:instrText xml:space="preserve"> PAGEREF _Toc119731169 \h </w:instrText>
        </w:r>
        <w:r>
          <w:rPr>
            <w:noProof/>
          </w:rPr>
        </w:r>
        <w:r>
          <w:rPr>
            <w:noProof/>
            <w:webHidden/>
          </w:rPr>
          <w:fldChar w:fldCharType="separate"/>
        </w:r>
        <w:r>
          <w:rPr>
            <w:noProof/>
            <w:webHidden/>
          </w:rPr>
          <w:t>86</w:t>
        </w:r>
        <w:r>
          <w:rPr>
            <w:noProof/>
            <w:webHidden/>
          </w:rPr>
          <w:fldChar w:fldCharType="end"/>
        </w:r>
      </w:hyperlink>
    </w:p>
    <w:p w:rsidR="0029224A" w:rsidRDefault="0029224A">
      <w:pPr>
        <w:pStyle w:val="TDC2"/>
        <w:rPr>
          <w:smallCaps w:val="0"/>
          <w:noProof/>
          <w:sz w:val="24"/>
          <w:szCs w:val="24"/>
        </w:rPr>
      </w:pPr>
      <w:hyperlink w:anchor="_Toc119731170" w:history="1">
        <w:r w:rsidRPr="00EC7F7E">
          <w:rPr>
            <w:rStyle w:val="Hipervnculo"/>
            <w:noProof/>
            <w:lang w:val="es-ES_tradnl"/>
          </w:rPr>
          <w:t>6.5.1.1.</w:t>
        </w:r>
        <w:r>
          <w:rPr>
            <w:smallCaps w:val="0"/>
            <w:noProof/>
            <w:sz w:val="24"/>
            <w:szCs w:val="24"/>
          </w:rPr>
          <w:tab/>
        </w:r>
        <w:r w:rsidRPr="00EC7F7E">
          <w:rPr>
            <w:rStyle w:val="Hipervnculo"/>
            <w:noProof/>
            <w:lang w:val="es-ES_tradnl"/>
          </w:rPr>
          <w:t>Segado o arrancado de plantas</w:t>
        </w:r>
        <w:r>
          <w:rPr>
            <w:noProof/>
            <w:webHidden/>
          </w:rPr>
          <w:tab/>
        </w:r>
        <w:r>
          <w:rPr>
            <w:noProof/>
            <w:webHidden/>
          </w:rPr>
          <w:fldChar w:fldCharType="begin"/>
        </w:r>
        <w:r>
          <w:rPr>
            <w:noProof/>
            <w:webHidden/>
          </w:rPr>
          <w:instrText xml:space="preserve"> PAGEREF _Toc119731170 \h </w:instrText>
        </w:r>
        <w:r>
          <w:rPr>
            <w:noProof/>
          </w:rPr>
        </w:r>
        <w:r>
          <w:rPr>
            <w:noProof/>
            <w:webHidden/>
          </w:rPr>
          <w:fldChar w:fldCharType="separate"/>
        </w:r>
        <w:r>
          <w:rPr>
            <w:noProof/>
            <w:webHidden/>
          </w:rPr>
          <w:t>86</w:t>
        </w:r>
        <w:r>
          <w:rPr>
            <w:noProof/>
            <w:webHidden/>
          </w:rPr>
          <w:fldChar w:fldCharType="end"/>
        </w:r>
      </w:hyperlink>
    </w:p>
    <w:p w:rsidR="0029224A" w:rsidRDefault="0029224A">
      <w:pPr>
        <w:pStyle w:val="TDC2"/>
        <w:rPr>
          <w:smallCaps w:val="0"/>
          <w:noProof/>
          <w:sz w:val="24"/>
          <w:szCs w:val="24"/>
        </w:rPr>
      </w:pPr>
      <w:hyperlink w:anchor="_Toc119731171" w:history="1">
        <w:r w:rsidRPr="00EC7F7E">
          <w:rPr>
            <w:rStyle w:val="Hipervnculo"/>
            <w:noProof/>
            <w:lang w:val="es-ES_tradnl"/>
          </w:rPr>
          <w:t>6.5.1.2.</w:t>
        </w:r>
        <w:r>
          <w:rPr>
            <w:smallCaps w:val="0"/>
            <w:noProof/>
            <w:sz w:val="24"/>
            <w:szCs w:val="24"/>
          </w:rPr>
          <w:tab/>
        </w:r>
        <w:r w:rsidRPr="00EC7F7E">
          <w:rPr>
            <w:rStyle w:val="Hipervnculo"/>
            <w:noProof/>
            <w:lang w:val="es-ES_tradnl"/>
          </w:rPr>
          <w:t>Construcción de la pi’raña</w:t>
        </w:r>
        <w:r>
          <w:rPr>
            <w:noProof/>
            <w:webHidden/>
          </w:rPr>
          <w:tab/>
        </w:r>
        <w:r>
          <w:rPr>
            <w:noProof/>
            <w:webHidden/>
          </w:rPr>
          <w:fldChar w:fldCharType="begin"/>
        </w:r>
        <w:r>
          <w:rPr>
            <w:noProof/>
            <w:webHidden/>
          </w:rPr>
          <w:instrText xml:space="preserve"> PAGEREF _Toc119731171 \h </w:instrText>
        </w:r>
        <w:r>
          <w:rPr>
            <w:noProof/>
          </w:rPr>
        </w:r>
        <w:r>
          <w:rPr>
            <w:noProof/>
            <w:webHidden/>
          </w:rPr>
          <w:fldChar w:fldCharType="separate"/>
        </w:r>
        <w:r>
          <w:rPr>
            <w:noProof/>
            <w:webHidden/>
          </w:rPr>
          <w:t>89</w:t>
        </w:r>
        <w:r>
          <w:rPr>
            <w:noProof/>
            <w:webHidden/>
          </w:rPr>
          <w:fldChar w:fldCharType="end"/>
        </w:r>
      </w:hyperlink>
    </w:p>
    <w:p w:rsidR="0029224A" w:rsidRDefault="0029224A">
      <w:pPr>
        <w:pStyle w:val="TDC2"/>
        <w:rPr>
          <w:smallCaps w:val="0"/>
          <w:noProof/>
          <w:sz w:val="24"/>
          <w:szCs w:val="24"/>
        </w:rPr>
      </w:pPr>
      <w:hyperlink w:anchor="_Toc119731172" w:history="1">
        <w:r w:rsidRPr="00EC7F7E">
          <w:rPr>
            <w:rStyle w:val="Hipervnculo"/>
            <w:noProof/>
            <w:lang w:val="es-ES_tradnl"/>
          </w:rPr>
          <w:t>6.5.1.3.</w:t>
        </w:r>
        <w:r>
          <w:rPr>
            <w:smallCaps w:val="0"/>
            <w:noProof/>
            <w:sz w:val="24"/>
            <w:szCs w:val="24"/>
          </w:rPr>
          <w:tab/>
        </w:r>
        <w:r w:rsidRPr="00EC7F7E">
          <w:rPr>
            <w:rStyle w:val="Hipervnculo"/>
            <w:noProof/>
            <w:lang w:val="es-ES_tradnl"/>
          </w:rPr>
          <w:t>Amontonado y secado de las plantas</w:t>
        </w:r>
        <w:r>
          <w:rPr>
            <w:noProof/>
            <w:webHidden/>
          </w:rPr>
          <w:tab/>
        </w:r>
        <w:r>
          <w:rPr>
            <w:noProof/>
            <w:webHidden/>
          </w:rPr>
          <w:fldChar w:fldCharType="begin"/>
        </w:r>
        <w:r>
          <w:rPr>
            <w:noProof/>
            <w:webHidden/>
          </w:rPr>
          <w:instrText xml:space="preserve"> PAGEREF _Toc119731172 \h </w:instrText>
        </w:r>
        <w:r>
          <w:rPr>
            <w:noProof/>
          </w:rPr>
        </w:r>
        <w:r>
          <w:rPr>
            <w:noProof/>
            <w:webHidden/>
          </w:rPr>
          <w:fldChar w:fldCharType="separate"/>
        </w:r>
        <w:r>
          <w:rPr>
            <w:noProof/>
            <w:webHidden/>
          </w:rPr>
          <w:t>91</w:t>
        </w:r>
        <w:r>
          <w:rPr>
            <w:noProof/>
            <w:webHidden/>
          </w:rPr>
          <w:fldChar w:fldCharType="end"/>
        </w:r>
      </w:hyperlink>
    </w:p>
    <w:p w:rsidR="0029224A" w:rsidRDefault="0029224A">
      <w:pPr>
        <w:pStyle w:val="TDC2"/>
        <w:rPr>
          <w:smallCaps w:val="0"/>
          <w:noProof/>
          <w:sz w:val="24"/>
          <w:szCs w:val="24"/>
        </w:rPr>
      </w:pPr>
      <w:hyperlink w:anchor="_Toc119731173" w:history="1">
        <w:r w:rsidRPr="00EC7F7E">
          <w:rPr>
            <w:rStyle w:val="Hipervnculo"/>
            <w:noProof/>
            <w:lang w:val="es-ES_tradnl"/>
          </w:rPr>
          <w:t>6.5.1.4.</w:t>
        </w:r>
        <w:r>
          <w:rPr>
            <w:smallCaps w:val="0"/>
            <w:noProof/>
            <w:sz w:val="24"/>
            <w:szCs w:val="24"/>
          </w:rPr>
          <w:tab/>
        </w:r>
        <w:r w:rsidRPr="00EC7F7E">
          <w:rPr>
            <w:rStyle w:val="Hipervnculo"/>
            <w:noProof/>
            <w:lang w:val="es-ES_tradnl"/>
          </w:rPr>
          <w:t>Trillado</w:t>
        </w:r>
        <w:r>
          <w:rPr>
            <w:noProof/>
            <w:webHidden/>
          </w:rPr>
          <w:tab/>
        </w:r>
        <w:r>
          <w:rPr>
            <w:noProof/>
            <w:webHidden/>
          </w:rPr>
          <w:fldChar w:fldCharType="begin"/>
        </w:r>
        <w:r>
          <w:rPr>
            <w:noProof/>
            <w:webHidden/>
          </w:rPr>
          <w:instrText xml:space="preserve"> PAGEREF _Toc119731173 \h </w:instrText>
        </w:r>
        <w:r>
          <w:rPr>
            <w:noProof/>
          </w:rPr>
        </w:r>
        <w:r>
          <w:rPr>
            <w:noProof/>
            <w:webHidden/>
          </w:rPr>
          <w:fldChar w:fldCharType="separate"/>
        </w:r>
        <w:r>
          <w:rPr>
            <w:noProof/>
            <w:webHidden/>
          </w:rPr>
          <w:t>94</w:t>
        </w:r>
        <w:r>
          <w:rPr>
            <w:noProof/>
            <w:webHidden/>
          </w:rPr>
          <w:fldChar w:fldCharType="end"/>
        </w:r>
      </w:hyperlink>
    </w:p>
    <w:p w:rsidR="0029224A" w:rsidRDefault="0029224A">
      <w:pPr>
        <w:pStyle w:val="TDC2"/>
        <w:rPr>
          <w:smallCaps w:val="0"/>
          <w:noProof/>
          <w:sz w:val="24"/>
          <w:szCs w:val="24"/>
        </w:rPr>
      </w:pPr>
      <w:hyperlink w:anchor="_Toc119731174" w:history="1">
        <w:r w:rsidRPr="00EC7F7E">
          <w:rPr>
            <w:rStyle w:val="Hipervnculo"/>
            <w:noProof/>
            <w:lang w:val="es-ES_tradnl"/>
          </w:rPr>
          <w:t>6.5.1.4.1.</w:t>
        </w:r>
        <w:r>
          <w:rPr>
            <w:smallCaps w:val="0"/>
            <w:noProof/>
            <w:sz w:val="24"/>
            <w:szCs w:val="24"/>
          </w:rPr>
          <w:tab/>
        </w:r>
        <w:r w:rsidRPr="00EC7F7E">
          <w:rPr>
            <w:rStyle w:val="Hipervnculo"/>
            <w:noProof/>
            <w:lang w:val="es-ES_tradnl"/>
          </w:rPr>
          <w:t>Golpeado de plantas secas</w:t>
        </w:r>
        <w:r>
          <w:rPr>
            <w:noProof/>
            <w:webHidden/>
          </w:rPr>
          <w:tab/>
        </w:r>
        <w:r>
          <w:rPr>
            <w:noProof/>
            <w:webHidden/>
          </w:rPr>
          <w:fldChar w:fldCharType="begin"/>
        </w:r>
        <w:r>
          <w:rPr>
            <w:noProof/>
            <w:webHidden/>
          </w:rPr>
          <w:instrText xml:space="preserve"> PAGEREF _Toc119731174 \h </w:instrText>
        </w:r>
        <w:r>
          <w:rPr>
            <w:noProof/>
          </w:rPr>
        </w:r>
        <w:r>
          <w:rPr>
            <w:noProof/>
            <w:webHidden/>
          </w:rPr>
          <w:fldChar w:fldCharType="separate"/>
        </w:r>
        <w:r>
          <w:rPr>
            <w:noProof/>
            <w:webHidden/>
          </w:rPr>
          <w:t>94</w:t>
        </w:r>
        <w:r>
          <w:rPr>
            <w:noProof/>
            <w:webHidden/>
          </w:rPr>
          <w:fldChar w:fldCharType="end"/>
        </w:r>
      </w:hyperlink>
    </w:p>
    <w:p w:rsidR="0029224A" w:rsidRDefault="0029224A">
      <w:pPr>
        <w:pStyle w:val="TDC2"/>
        <w:rPr>
          <w:smallCaps w:val="0"/>
          <w:noProof/>
          <w:sz w:val="24"/>
          <w:szCs w:val="24"/>
        </w:rPr>
      </w:pPr>
      <w:hyperlink w:anchor="_Toc119731175" w:history="1">
        <w:r w:rsidRPr="00EC7F7E">
          <w:rPr>
            <w:rStyle w:val="Hipervnculo"/>
            <w:noProof/>
            <w:lang w:val="es-ES_tradnl"/>
          </w:rPr>
          <w:t>6.5.1.4.2.</w:t>
        </w:r>
        <w:r>
          <w:rPr>
            <w:smallCaps w:val="0"/>
            <w:noProof/>
            <w:sz w:val="24"/>
            <w:szCs w:val="24"/>
          </w:rPr>
          <w:tab/>
        </w:r>
        <w:r w:rsidRPr="00EC7F7E">
          <w:rPr>
            <w:rStyle w:val="Hipervnculo"/>
            <w:noProof/>
            <w:lang w:val="es-ES_tradnl"/>
          </w:rPr>
          <w:t>Separado del grano de cañahua</w:t>
        </w:r>
        <w:r>
          <w:rPr>
            <w:noProof/>
            <w:webHidden/>
          </w:rPr>
          <w:tab/>
        </w:r>
        <w:r>
          <w:rPr>
            <w:noProof/>
            <w:webHidden/>
          </w:rPr>
          <w:fldChar w:fldCharType="begin"/>
        </w:r>
        <w:r>
          <w:rPr>
            <w:noProof/>
            <w:webHidden/>
          </w:rPr>
          <w:instrText xml:space="preserve"> PAGEREF _Toc119731175 \h </w:instrText>
        </w:r>
        <w:r>
          <w:rPr>
            <w:noProof/>
          </w:rPr>
        </w:r>
        <w:r>
          <w:rPr>
            <w:noProof/>
            <w:webHidden/>
          </w:rPr>
          <w:fldChar w:fldCharType="separate"/>
        </w:r>
        <w:r>
          <w:rPr>
            <w:noProof/>
            <w:webHidden/>
          </w:rPr>
          <w:t>95</w:t>
        </w:r>
        <w:r>
          <w:rPr>
            <w:noProof/>
            <w:webHidden/>
          </w:rPr>
          <w:fldChar w:fldCharType="end"/>
        </w:r>
      </w:hyperlink>
    </w:p>
    <w:p w:rsidR="0029224A" w:rsidRDefault="0029224A">
      <w:pPr>
        <w:pStyle w:val="TDC2"/>
        <w:rPr>
          <w:smallCaps w:val="0"/>
          <w:noProof/>
          <w:sz w:val="24"/>
          <w:szCs w:val="24"/>
        </w:rPr>
      </w:pPr>
      <w:hyperlink w:anchor="_Toc119731176" w:history="1">
        <w:r w:rsidRPr="00EC7F7E">
          <w:rPr>
            <w:rStyle w:val="Hipervnculo"/>
            <w:noProof/>
            <w:lang w:val="es-ES_tradnl"/>
          </w:rPr>
          <w:t>6.5.1.4.3.</w:t>
        </w:r>
        <w:r>
          <w:rPr>
            <w:smallCaps w:val="0"/>
            <w:noProof/>
            <w:sz w:val="24"/>
            <w:szCs w:val="24"/>
          </w:rPr>
          <w:tab/>
        </w:r>
        <w:r w:rsidRPr="00EC7F7E">
          <w:rPr>
            <w:rStyle w:val="Hipervnculo"/>
            <w:noProof/>
            <w:lang w:val="es-ES_tradnl"/>
          </w:rPr>
          <w:t>Cernido o tamizado</w:t>
        </w:r>
        <w:r>
          <w:rPr>
            <w:noProof/>
            <w:webHidden/>
          </w:rPr>
          <w:tab/>
        </w:r>
        <w:r>
          <w:rPr>
            <w:noProof/>
            <w:webHidden/>
          </w:rPr>
          <w:fldChar w:fldCharType="begin"/>
        </w:r>
        <w:r>
          <w:rPr>
            <w:noProof/>
            <w:webHidden/>
          </w:rPr>
          <w:instrText xml:space="preserve"> PAGEREF _Toc119731176 \h </w:instrText>
        </w:r>
        <w:r>
          <w:rPr>
            <w:noProof/>
          </w:rPr>
        </w:r>
        <w:r>
          <w:rPr>
            <w:noProof/>
            <w:webHidden/>
          </w:rPr>
          <w:fldChar w:fldCharType="separate"/>
        </w:r>
        <w:r>
          <w:rPr>
            <w:noProof/>
            <w:webHidden/>
          </w:rPr>
          <w:t>96</w:t>
        </w:r>
        <w:r>
          <w:rPr>
            <w:noProof/>
            <w:webHidden/>
          </w:rPr>
          <w:fldChar w:fldCharType="end"/>
        </w:r>
      </w:hyperlink>
    </w:p>
    <w:p w:rsidR="0029224A" w:rsidRDefault="0029224A">
      <w:pPr>
        <w:pStyle w:val="TDC2"/>
        <w:rPr>
          <w:smallCaps w:val="0"/>
          <w:noProof/>
          <w:sz w:val="24"/>
          <w:szCs w:val="24"/>
        </w:rPr>
      </w:pPr>
      <w:hyperlink w:anchor="_Toc119731177" w:history="1">
        <w:r w:rsidRPr="00EC7F7E">
          <w:rPr>
            <w:rStyle w:val="Hipervnculo"/>
            <w:noProof/>
            <w:lang w:val="es-ES_tradnl"/>
          </w:rPr>
          <w:t>6.5.1.4.4.</w:t>
        </w:r>
        <w:r>
          <w:rPr>
            <w:smallCaps w:val="0"/>
            <w:noProof/>
            <w:sz w:val="24"/>
            <w:szCs w:val="24"/>
          </w:rPr>
          <w:tab/>
        </w:r>
        <w:r w:rsidRPr="00EC7F7E">
          <w:rPr>
            <w:rStyle w:val="Hipervnculo"/>
            <w:noProof/>
            <w:lang w:val="es-ES_tradnl"/>
          </w:rPr>
          <w:t>Venteado</w:t>
        </w:r>
        <w:r>
          <w:rPr>
            <w:noProof/>
            <w:webHidden/>
          </w:rPr>
          <w:tab/>
        </w:r>
        <w:r>
          <w:rPr>
            <w:noProof/>
            <w:webHidden/>
          </w:rPr>
          <w:fldChar w:fldCharType="begin"/>
        </w:r>
        <w:r>
          <w:rPr>
            <w:noProof/>
            <w:webHidden/>
          </w:rPr>
          <w:instrText xml:space="preserve"> PAGEREF _Toc119731177 \h </w:instrText>
        </w:r>
        <w:r>
          <w:rPr>
            <w:noProof/>
          </w:rPr>
        </w:r>
        <w:r>
          <w:rPr>
            <w:noProof/>
            <w:webHidden/>
          </w:rPr>
          <w:fldChar w:fldCharType="separate"/>
        </w:r>
        <w:r>
          <w:rPr>
            <w:noProof/>
            <w:webHidden/>
          </w:rPr>
          <w:t>98</w:t>
        </w:r>
        <w:r>
          <w:rPr>
            <w:noProof/>
            <w:webHidden/>
          </w:rPr>
          <w:fldChar w:fldCharType="end"/>
        </w:r>
      </w:hyperlink>
    </w:p>
    <w:p w:rsidR="0029224A" w:rsidRDefault="0029224A">
      <w:pPr>
        <w:pStyle w:val="TDC2"/>
        <w:rPr>
          <w:smallCaps w:val="0"/>
          <w:noProof/>
          <w:sz w:val="24"/>
          <w:szCs w:val="24"/>
        </w:rPr>
      </w:pPr>
      <w:hyperlink w:anchor="_Toc119731178" w:history="1">
        <w:r w:rsidRPr="00EC7F7E">
          <w:rPr>
            <w:rStyle w:val="Hipervnculo"/>
            <w:noProof/>
            <w:lang w:val="es-ES_tradnl"/>
          </w:rPr>
          <w:t>6.5.1.4.5.</w:t>
        </w:r>
        <w:r>
          <w:rPr>
            <w:smallCaps w:val="0"/>
            <w:noProof/>
            <w:sz w:val="24"/>
            <w:szCs w:val="24"/>
          </w:rPr>
          <w:tab/>
        </w:r>
        <w:r w:rsidRPr="00EC7F7E">
          <w:rPr>
            <w:rStyle w:val="Hipervnculo"/>
            <w:noProof/>
            <w:lang w:val="es-ES_tradnl"/>
          </w:rPr>
          <w:t>Lavado</w:t>
        </w:r>
        <w:r>
          <w:rPr>
            <w:noProof/>
            <w:webHidden/>
          </w:rPr>
          <w:tab/>
        </w:r>
        <w:r>
          <w:rPr>
            <w:noProof/>
            <w:webHidden/>
          </w:rPr>
          <w:fldChar w:fldCharType="begin"/>
        </w:r>
        <w:r>
          <w:rPr>
            <w:noProof/>
            <w:webHidden/>
          </w:rPr>
          <w:instrText xml:space="preserve"> PAGEREF _Toc119731178 \h </w:instrText>
        </w:r>
        <w:r>
          <w:rPr>
            <w:noProof/>
          </w:rPr>
        </w:r>
        <w:r>
          <w:rPr>
            <w:noProof/>
            <w:webHidden/>
          </w:rPr>
          <w:fldChar w:fldCharType="separate"/>
        </w:r>
        <w:r>
          <w:rPr>
            <w:noProof/>
            <w:webHidden/>
          </w:rPr>
          <w:t>98</w:t>
        </w:r>
        <w:r>
          <w:rPr>
            <w:noProof/>
            <w:webHidden/>
          </w:rPr>
          <w:fldChar w:fldCharType="end"/>
        </w:r>
      </w:hyperlink>
    </w:p>
    <w:p w:rsidR="0029224A" w:rsidRDefault="0029224A">
      <w:pPr>
        <w:pStyle w:val="TDC2"/>
        <w:rPr>
          <w:smallCaps w:val="0"/>
          <w:noProof/>
          <w:sz w:val="24"/>
          <w:szCs w:val="24"/>
        </w:rPr>
      </w:pPr>
      <w:hyperlink w:anchor="_Toc119731179" w:history="1">
        <w:r w:rsidRPr="00EC7F7E">
          <w:rPr>
            <w:rStyle w:val="Hipervnculo"/>
            <w:noProof/>
            <w:lang w:val="es-ES_tradnl"/>
          </w:rPr>
          <w:t>6.5.2.</w:t>
        </w:r>
        <w:r>
          <w:rPr>
            <w:smallCaps w:val="0"/>
            <w:noProof/>
            <w:sz w:val="24"/>
            <w:szCs w:val="24"/>
          </w:rPr>
          <w:tab/>
        </w:r>
        <w:r w:rsidRPr="00EC7F7E">
          <w:rPr>
            <w:rStyle w:val="Hipervnculo"/>
            <w:noProof/>
            <w:lang w:val="es-ES_tradnl"/>
          </w:rPr>
          <w:t>Rendimiento de grano</w:t>
        </w:r>
        <w:r>
          <w:rPr>
            <w:noProof/>
            <w:webHidden/>
          </w:rPr>
          <w:tab/>
        </w:r>
        <w:r>
          <w:rPr>
            <w:noProof/>
            <w:webHidden/>
          </w:rPr>
          <w:fldChar w:fldCharType="begin"/>
        </w:r>
        <w:r>
          <w:rPr>
            <w:noProof/>
            <w:webHidden/>
          </w:rPr>
          <w:instrText xml:space="preserve"> PAGEREF _Toc119731179 \h </w:instrText>
        </w:r>
        <w:r>
          <w:rPr>
            <w:noProof/>
          </w:rPr>
        </w:r>
        <w:r>
          <w:rPr>
            <w:noProof/>
            <w:webHidden/>
          </w:rPr>
          <w:fldChar w:fldCharType="separate"/>
        </w:r>
        <w:r>
          <w:rPr>
            <w:noProof/>
            <w:webHidden/>
          </w:rPr>
          <w:t>98</w:t>
        </w:r>
        <w:r>
          <w:rPr>
            <w:noProof/>
            <w:webHidden/>
          </w:rPr>
          <w:fldChar w:fldCharType="end"/>
        </w:r>
      </w:hyperlink>
    </w:p>
    <w:p w:rsidR="0029224A" w:rsidRDefault="0029224A">
      <w:pPr>
        <w:pStyle w:val="TDC2"/>
        <w:rPr>
          <w:smallCaps w:val="0"/>
          <w:noProof/>
          <w:sz w:val="24"/>
          <w:szCs w:val="24"/>
        </w:rPr>
      </w:pPr>
      <w:hyperlink w:anchor="_Toc119731180" w:history="1">
        <w:r w:rsidRPr="00EC7F7E">
          <w:rPr>
            <w:rStyle w:val="Hipervnculo"/>
            <w:noProof/>
            <w:lang w:val="es-ES_tradnl"/>
          </w:rPr>
          <w:t>6.5.3.</w:t>
        </w:r>
        <w:r>
          <w:rPr>
            <w:smallCaps w:val="0"/>
            <w:noProof/>
            <w:sz w:val="24"/>
            <w:szCs w:val="24"/>
          </w:rPr>
          <w:tab/>
        </w:r>
        <w:r w:rsidRPr="00EC7F7E">
          <w:rPr>
            <w:rStyle w:val="Hipervnculo"/>
            <w:noProof/>
            <w:lang w:val="es-ES_tradnl"/>
          </w:rPr>
          <w:t>Pérdida de grano</w:t>
        </w:r>
        <w:r>
          <w:rPr>
            <w:noProof/>
            <w:webHidden/>
          </w:rPr>
          <w:tab/>
        </w:r>
        <w:r>
          <w:rPr>
            <w:noProof/>
            <w:webHidden/>
          </w:rPr>
          <w:fldChar w:fldCharType="begin"/>
        </w:r>
        <w:r>
          <w:rPr>
            <w:noProof/>
            <w:webHidden/>
          </w:rPr>
          <w:instrText xml:space="preserve"> PAGEREF _Toc119731180 \h </w:instrText>
        </w:r>
        <w:r>
          <w:rPr>
            <w:noProof/>
          </w:rPr>
        </w:r>
        <w:r>
          <w:rPr>
            <w:noProof/>
            <w:webHidden/>
          </w:rPr>
          <w:fldChar w:fldCharType="separate"/>
        </w:r>
        <w:r>
          <w:rPr>
            <w:noProof/>
            <w:webHidden/>
          </w:rPr>
          <w:t>101</w:t>
        </w:r>
        <w:r>
          <w:rPr>
            <w:noProof/>
            <w:webHidden/>
          </w:rPr>
          <w:fldChar w:fldCharType="end"/>
        </w:r>
      </w:hyperlink>
    </w:p>
    <w:p w:rsidR="0029224A" w:rsidRDefault="0029224A">
      <w:pPr>
        <w:pStyle w:val="TDC2"/>
        <w:rPr>
          <w:smallCaps w:val="0"/>
          <w:noProof/>
          <w:sz w:val="24"/>
          <w:szCs w:val="24"/>
        </w:rPr>
      </w:pPr>
      <w:hyperlink w:anchor="_Toc119731181" w:history="1">
        <w:r w:rsidRPr="00EC7F7E">
          <w:rPr>
            <w:rStyle w:val="Hipervnculo"/>
            <w:noProof/>
            <w:lang w:val="es-ES_tradnl"/>
          </w:rPr>
          <w:t>6.5.3.1.</w:t>
        </w:r>
        <w:r>
          <w:rPr>
            <w:smallCaps w:val="0"/>
            <w:noProof/>
            <w:sz w:val="24"/>
            <w:szCs w:val="24"/>
          </w:rPr>
          <w:tab/>
        </w:r>
        <w:r w:rsidRPr="00EC7F7E">
          <w:rPr>
            <w:rStyle w:val="Hipervnculo"/>
            <w:noProof/>
            <w:lang w:val="es-ES_tradnl"/>
          </w:rPr>
          <w:t>Factores climáticos</w:t>
        </w:r>
        <w:r>
          <w:rPr>
            <w:noProof/>
            <w:webHidden/>
          </w:rPr>
          <w:tab/>
        </w:r>
        <w:r>
          <w:rPr>
            <w:noProof/>
            <w:webHidden/>
          </w:rPr>
          <w:fldChar w:fldCharType="begin"/>
        </w:r>
        <w:r>
          <w:rPr>
            <w:noProof/>
            <w:webHidden/>
          </w:rPr>
          <w:instrText xml:space="preserve"> PAGEREF _Toc119731181 \h </w:instrText>
        </w:r>
        <w:r>
          <w:rPr>
            <w:noProof/>
          </w:rPr>
        </w:r>
        <w:r>
          <w:rPr>
            <w:noProof/>
            <w:webHidden/>
          </w:rPr>
          <w:fldChar w:fldCharType="separate"/>
        </w:r>
        <w:r>
          <w:rPr>
            <w:noProof/>
            <w:webHidden/>
          </w:rPr>
          <w:t>104</w:t>
        </w:r>
        <w:r>
          <w:rPr>
            <w:noProof/>
            <w:webHidden/>
          </w:rPr>
          <w:fldChar w:fldCharType="end"/>
        </w:r>
      </w:hyperlink>
    </w:p>
    <w:p w:rsidR="0029224A" w:rsidRDefault="0029224A">
      <w:pPr>
        <w:pStyle w:val="TDC2"/>
        <w:rPr>
          <w:smallCaps w:val="0"/>
          <w:noProof/>
          <w:sz w:val="24"/>
          <w:szCs w:val="24"/>
        </w:rPr>
      </w:pPr>
      <w:hyperlink w:anchor="_Toc119731182" w:history="1">
        <w:r w:rsidRPr="00EC7F7E">
          <w:rPr>
            <w:rStyle w:val="Hipervnculo"/>
            <w:noProof/>
            <w:lang w:val="es-ES_tradnl"/>
          </w:rPr>
          <w:t>6.5.3.1.1.</w:t>
        </w:r>
        <w:r>
          <w:rPr>
            <w:smallCaps w:val="0"/>
            <w:noProof/>
            <w:sz w:val="24"/>
            <w:szCs w:val="24"/>
          </w:rPr>
          <w:tab/>
        </w:r>
        <w:r w:rsidRPr="00EC7F7E">
          <w:rPr>
            <w:rStyle w:val="Hipervnculo"/>
            <w:noProof/>
            <w:lang w:val="es-ES_tradnl"/>
          </w:rPr>
          <w:t>Granizada</w:t>
        </w:r>
        <w:r>
          <w:rPr>
            <w:noProof/>
            <w:webHidden/>
          </w:rPr>
          <w:tab/>
        </w:r>
        <w:r>
          <w:rPr>
            <w:noProof/>
            <w:webHidden/>
          </w:rPr>
          <w:fldChar w:fldCharType="begin"/>
        </w:r>
        <w:r>
          <w:rPr>
            <w:noProof/>
            <w:webHidden/>
          </w:rPr>
          <w:instrText xml:space="preserve"> PAGEREF _Toc119731182 \h </w:instrText>
        </w:r>
        <w:r>
          <w:rPr>
            <w:noProof/>
          </w:rPr>
        </w:r>
        <w:r>
          <w:rPr>
            <w:noProof/>
            <w:webHidden/>
          </w:rPr>
          <w:fldChar w:fldCharType="separate"/>
        </w:r>
        <w:r>
          <w:rPr>
            <w:noProof/>
            <w:webHidden/>
          </w:rPr>
          <w:t>105</w:t>
        </w:r>
        <w:r>
          <w:rPr>
            <w:noProof/>
            <w:webHidden/>
          </w:rPr>
          <w:fldChar w:fldCharType="end"/>
        </w:r>
      </w:hyperlink>
    </w:p>
    <w:p w:rsidR="0029224A" w:rsidRDefault="0029224A">
      <w:pPr>
        <w:pStyle w:val="TDC2"/>
        <w:rPr>
          <w:smallCaps w:val="0"/>
          <w:noProof/>
          <w:sz w:val="24"/>
          <w:szCs w:val="24"/>
        </w:rPr>
      </w:pPr>
      <w:hyperlink w:anchor="_Toc119731183" w:history="1">
        <w:r w:rsidRPr="00EC7F7E">
          <w:rPr>
            <w:rStyle w:val="Hipervnculo"/>
            <w:noProof/>
            <w:lang w:val="es-ES_tradnl"/>
          </w:rPr>
          <w:t>6.5.3.1.2.</w:t>
        </w:r>
        <w:r>
          <w:rPr>
            <w:smallCaps w:val="0"/>
            <w:noProof/>
            <w:sz w:val="24"/>
            <w:szCs w:val="24"/>
          </w:rPr>
          <w:tab/>
        </w:r>
        <w:r w:rsidRPr="00EC7F7E">
          <w:rPr>
            <w:rStyle w:val="Hipervnculo"/>
            <w:noProof/>
            <w:lang w:val="es-ES_tradnl"/>
          </w:rPr>
          <w:t>Viento</w:t>
        </w:r>
        <w:r>
          <w:rPr>
            <w:noProof/>
            <w:webHidden/>
          </w:rPr>
          <w:tab/>
        </w:r>
        <w:r>
          <w:rPr>
            <w:noProof/>
            <w:webHidden/>
          </w:rPr>
          <w:fldChar w:fldCharType="begin"/>
        </w:r>
        <w:r>
          <w:rPr>
            <w:noProof/>
            <w:webHidden/>
          </w:rPr>
          <w:instrText xml:space="preserve"> PAGEREF _Toc119731183 \h </w:instrText>
        </w:r>
        <w:r>
          <w:rPr>
            <w:noProof/>
          </w:rPr>
        </w:r>
        <w:r>
          <w:rPr>
            <w:noProof/>
            <w:webHidden/>
          </w:rPr>
          <w:fldChar w:fldCharType="separate"/>
        </w:r>
        <w:r>
          <w:rPr>
            <w:noProof/>
            <w:webHidden/>
          </w:rPr>
          <w:t>106</w:t>
        </w:r>
        <w:r>
          <w:rPr>
            <w:noProof/>
            <w:webHidden/>
          </w:rPr>
          <w:fldChar w:fldCharType="end"/>
        </w:r>
      </w:hyperlink>
    </w:p>
    <w:p w:rsidR="0029224A" w:rsidRDefault="0029224A">
      <w:pPr>
        <w:pStyle w:val="TDC2"/>
        <w:rPr>
          <w:smallCaps w:val="0"/>
          <w:noProof/>
          <w:sz w:val="24"/>
          <w:szCs w:val="24"/>
        </w:rPr>
      </w:pPr>
      <w:hyperlink w:anchor="_Toc119731184" w:history="1">
        <w:r w:rsidRPr="00EC7F7E">
          <w:rPr>
            <w:rStyle w:val="Hipervnculo"/>
            <w:noProof/>
            <w:lang w:val="es-ES_tradnl"/>
          </w:rPr>
          <w:t>6.5.3.1.3.</w:t>
        </w:r>
        <w:r>
          <w:rPr>
            <w:smallCaps w:val="0"/>
            <w:noProof/>
            <w:sz w:val="24"/>
            <w:szCs w:val="24"/>
          </w:rPr>
          <w:tab/>
        </w:r>
        <w:r w:rsidRPr="00EC7F7E">
          <w:rPr>
            <w:rStyle w:val="Hipervnculo"/>
            <w:noProof/>
            <w:lang w:val="es-ES_tradnl"/>
          </w:rPr>
          <w:t>Helada</w:t>
        </w:r>
        <w:r>
          <w:rPr>
            <w:noProof/>
            <w:webHidden/>
          </w:rPr>
          <w:tab/>
        </w:r>
        <w:r>
          <w:rPr>
            <w:noProof/>
            <w:webHidden/>
          </w:rPr>
          <w:fldChar w:fldCharType="begin"/>
        </w:r>
        <w:r>
          <w:rPr>
            <w:noProof/>
            <w:webHidden/>
          </w:rPr>
          <w:instrText xml:space="preserve"> PAGEREF _Toc119731184 \h </w:instrText>
        </w:r>
        <w:r>
          <w:rPr>
            <w:noProof/>
          </w:rPr>
        </w:r>
        <w:r>
          <w:rPr>
            <w:noProof/>
            <w:webHidden/>
          </w:rPr>
          <w:fldChar w:fldCharType="separate"/>
        </w:r>
        <w:r>
          <w:rPr>
            <w:noProof/>
            <w:webHidden/>
          </w:rPr>
          <w:t>106</w:t>
        </w:r>
        <w:r>
          <w:rPr>
            <w:noProof/>
            <w:webHidden/>
          </w:rPr>
          <w:fldChar w:fldCharType="end"/>
        </w:r>
      </w:hyperlink>
    </w:p>
    <w:p w:rsidR="0029224A" w:rsidRDefault="0029224A">
      <w:pPr>
        <w:pStyle w:val="TDC2"/>
        <w:rPr>
          <w:smallCaps w:val="0"/>
          <w:noProof/>
          <w:sz w:val="24"/>
          <w:szCs w:val="24"/>
        </w:rPr>
      </w:pPr>
      <w:hyperlink w:anchor="_Toc119731185" w:history="1">
        <w:r w:rsidRPr="00EC7F7E">
          <w:rPr>
            <w:rStyle w:val="Hipervnculo"/>
            <w:noProof/>
            <w:lang w:val="es-ES_tradnl"/>
          </w:rPr>
          <w:t>6.5.3.1.4.</w:t>
        </w:r>
        <w:r>
          <w:rPr>
            <w:smallCaps w:val="0"/>
            <w:noProof/>
            <w:sz w:val="24"/>
            <w:szCs w:val="24"/>
          </w:rPr>
          <w:tab/>
        </w:r>
        <w:r w:rsidRPr="00EC7F7E">
          <w:rPr>
            <w:rStyle w:val="Hipervnculo"/>
            <w:noProof/>
            <w:lang w:val="es-ES_tradnl"/>
          </w:rPr>
          <w:t>Lluvia</w:t>
        </w:r>
        <w:r>
          <w:rPr>
            <w:noProof/>
            <w:webHidden/>
          </w:rPr>
          <w:tab/>
        </w:r>
        <w:r>
          <w:rPr>
            <w:noProof/>
            <w:webHidden/>
          </w:rPr>
          <w:fldChar w:fldCharType="begin"/>
        </w:r>
        <w:r>
          <w:rPr>
            <w:noProof/>
            <w:webHidden/>
          </w:rPr>
          <w:instrText xml:space="preserve"> PAGEREF _Toc119731185 \h </w:instrText>
        </w:r>
        <w:r>
          <w:rPr>
            <w:noProof/>
          </w:rPr>
        </w:r>
        <w:r>
          <w:rPr>
            <w:noProof/>
            <w:webHidden/>
          </w:rPr>
          <w:fldChar w:fldCharType="separate"/>
        </w:r>
        <w:r>
          <w:rPr>
            <w:noProof/>
            <w:webHidden/>
          </w:rPr>
          <w:t>107</w:t>
        </w:r>
        <w:r>
          <w:rPr>
            <w:noProof/>
            <w:webHidden/>
          </w:rPr>
          <w:fldChar w:fldCharType="end"/>
        </w:r>
      </w:hyperlink>
    </w:p>
    <w:p w:rsidR="0029224A" w:rsidRDefault="0029224A">
      <w:pPr>
        <w:pStyle w:val="TDC2"/>
        <w:rPr>
          <w:smallCaps w:val="0"/>
          <w:noProof/>
          <w:sz w:val="24"/>
          <w:szCs w:val="24"/>
        </w:rPr>
      </w:pPr>
      <w:hyperlink w:anchor="_Toc119731186" w:history="1">
        <w:r w:rsidRPr="00EC7F7E">
          <w:rPr>
            <w:rStyle w:val="Hipervnculo"/>
            <w:noProof/>
            <w:lang w:val="es-ES_tradnl"/>
          </w:rPr>
          <w:t>6.5.3.1.5.</w:t>
        </w:r>
        <w:r>
          <w:rPr>
            <w:smallCaps w:val="0"/>
            <w:noProof/>
            <w:sz w:val="24"/>
            <w:szCs w:val="24"/>
          </w:rPr>
          <w:tab/>
        </w:r>
        <w:r w:rsidRPr="00EC7F7E">
          <w:rPr>
            <w:rStyle w:val="Hipervnculo"/>
            <w:noProof/>
            <w:lang w:val="es-ES_tradnl"/>
          </w:rPr>
          <w:t>Nevadas</w:t>
        </w:r>
        <w:r>
          <w:rPr>
            <w:noProof/>
            <w:webHidden/>
          </w:rPr>
          <w:tab/>
        </w:r>
        <w:r>
          <w:rPr>
            <w:noProof/>
            <w:webHidden/>
          </w:rPr>
          <w:fldChar w:fldCharType="begin"/>
        </w:r>
        <w:r>
          <w:rPr>
            <w:noProof/>
            <w:webHidden/>
          </w:rPr>
          <w:instrText xml:space="preserve"> PAGEREF _Toc119731186 \h </w:instrText>
        </w:r>
        <w:r>
          <w:rPr>
            <w:noProof/>
          </w:rPr>
        </w:r>
        <w:r>
          <w:rPr>
            <w:noProof/>
            <w:webHidden/>
          </w:rPr>
          <w:fldChar w:fldCharType="separate"/>
        </w:r>
        <w:r>
          <w:rPr>
            <w:noProof/>
            <w:webHidden/>
          </w:rPr>
          <w:t>108</w:t>
        </w:r>
        <w:r>
          <w:rPr>
            <w:noProof/>
            <w:webHidden/>
          </w:rPr>
          <w:fldChar w:fldCharType="end"/>
        </w:r>
      </w:hyperlink>
    </w:p>
    <w:p w:rsidR="0029224A" w:rsidRDefault="0029224A">
      <w:pPr>
        <w:pStyle w:val="TDC2"/>
        <w:rPr>
          <w:smallCaps w:val="0"/>
          <w:noProof/>
          <w:sz w:val="24"/>
          <w:szCs w:val="24"/>
        </w:rPr>
      </w:pPr>
      <w:hyperlink w:anchor="_Toc119731187" w:history="1">
        <w:r w:rsidRPr="00EC7F7E">
          <w:rPr>
            <w:rStyle w:val="Hipervnculo"/>
            <w:noProof/>
            <w:lang w:val="es-ES_tradnl"/>
          </w:rPr>
          <w:t>6.5.4.</w:t>
        </w:r>
        <w:r>
          <w:rPr>
            <w:smallCaps w:val="0"/>
            <w:noProof/>
            <w:sz w:val="24"/>
            <w:szCs w:val="24"/>
          </w:rPr>
          <w:tab/>
        </w:r>
        <w:r w:rsidRPr="00EC7F7E">
          <w:rPr>
            <w:rStyle w:val="Hipervnculo"/>
            <w:noProof/>
            <w:lang w:val="es-ES_tradnl"/>
          </w:rPr>
          <w:t>Volúmenes de producción</w:t>
        </w:r>
        <w:r>
          <w:rPr>
            <w:noProof/>
            <w:webHidden/>
          </w:rPr>
          <w:tab/>
        </w:r>
        <w:r>
          <w:rPr>
            <w:noProof/>
            <w:webHidden/>
          </w:rPr>
          <w:fldChar w:fldCharType="begin"/>
        </w:r>
        <w:r>
          <w:rPr>
            <w:noProof/>
            <w:webHidden/>
          </w:rPr>
          <w:instrText xml:space="preserve"> PAGEREF _Toc119731187 \h </w:instrText>
        </w:r>
        <w:r>
          <w:rPr>
            <w:noProof/>
          </w:rPr>
        </w:r>
        <w:r>
          <w:rPr>
            <w:noProof/>
            <w:webHidden/>
          </w:rPr>
          <w:fldChar w:fldCharType="separate"/>
        </w:r>
        <w:r>
          <w:rPr>
            <w:noProof/>
            <w:webHidden/>
          </w:rPr>
          <w:t>109</w:t>
        </w:r>
        <w:r>
          <w:rPr>
            <w:noProof/>
            <w:webHidden/>
          </w:rPr>
          <w:fldChar w:fldCharType="end"/>
        </w:r>
      </w:hyperlink>
    </w:p>
    <w:p w:rsidR="0029224A" w:rsidRDefault="0029224A">
      <w:pPr>
        <w:pStyle w:val="TDC2"/>
        <w:rPr>
          <w:smallCaps w:val="0"/>
          <w:noProof/>
          <w:sz w:val="24"/>
          <w:szCs w:val="24"/>
        </w:rPr>
      </w:pPr>
      <w:hyperlink w:anchor="_Toc119731188" w:history="1">
        <w:r w:rsidRPr="00EC7F7E">
          <w:rPr>
            <w:rStyle w:val="Hipervnculo"/>
            <w:noProof/>
            <w:lang w:val="es-ES_tradnl"/>
          </w:rPr>
          <w:t>6.6</w:t>
        </w:r>
        <w:r>
          <w:rPr>
            <w:smallCaps w:val="0"/>
            <w:noProof/>
            <w:sz w:val="24"/>
            <w:szCs w:val="24"/>
          </w:rPr>
          <w:tab/>
        </w:r>
        <w:r w:rsidRPr="00EC7F7E">
          <w:rPr>
            <w:rStyle w:val="Hipervnculo"/>
            <w:noProof/>
            <w:lang w:val="es-ES_tradnl"/>
          </w:rPr>
          <w:t>Fenología de la planta de cañahua</w:t>
        </w:r>
        <w:r>
          <w:rPr>
            <w:noProof/>
            <w:webHidden/>
          </w:rPr>
          <w:tab/>
        </w:r>
        <w:r>
          <w:rPr>
            <w:noProof/>
            <w:webHidden/>
          </w:rPr>
          <w:fldChar w:fldCharType="begin"/>
        </w:r>
        <w:r>
          <w:rPr>
            <w:noProof/>
            <w:webHidden/>
          </w:rPr>
          <w:instrText xml:space="preserve"> PAGEREF _Toc119731188 \h </w:instrText>
        </w:r>
        <w:r>
          <w:rPr>
            <w:noProof/>
          </w:rPr>
        </w:r>
        <w:r>
          <w:rPr>
            <w:noProof/>
            <w:webHidden/>
          </w:rPr>
          <w:fldChar w:fldCharType="separate"/>
        </w:r>
        <w:r>
          <w:rPr>
            <w:noProof/>
            <w:webHidden/>
          </w:rPr>
          <w:t>110</w:t>
        </w:r>
        <w:r>
          <w:rPr>
            <w:noProof/>
            <w:webHidden/>
          </w:rPr>
          <w:fldChar w:fldCharType="end"/>
        </w:r>
      </w:hyperlink>
    </w:p>
    <w:p w:rsidR="0029224A" w:rsidRDefault="0029224A">
      <w:pPr>
        <w:pStyle w:val="TDC2"/>
        <w:rPr>
          <w:smallCaps w:val="0"/>
          <w:noProof/>
          <w:sz w:val="24"/>
          <w:szCs w:val="24"/>
        </w:rPr>
      </w:pPr>
      <w:hyperlink w:anchor="_Toc119731189" w:history="1">
        <w:r w:rsidRPr="00EC7F7E">
          <w:rPr>
            <w:rStyle w:val="Hipervnculo"/>
            <w:noProof/>
            <w:lang w:val="es-ES_tradnl"/>
          </w:rPr>
          <w:t>6.6.1.</w:t>
        </w:r>
        <w:r>
          <w:rPr>
            <w:smallCaps w:val="0"/>
            <w:noProof/>
            <w:sz w:val="24"/>
            <w:szCs w:val="24"/>
          </w:rPr>
          <w:tab/>
        </w:r>
        <w:r w:rsidRPr="00EC7F7E">
          <w:rPr>
            <w:rStyle w:val="Hipervnculo"/>
            <w:noProof/>
            <w:lang w:val="es-ES_tradnl"/>
          </w:rPr>
          <w:t>Emergencia</w:t>
        </w:r>
        <w:r>
          <w:rPr>
            <w:noProof/>
            <w:webHidden/>
          </w:rPr>
          <w:tab/>
        </w:r>
        <w:r>
          <w:rPr>
            <w:noProof/>
            <w:webHidden/>
          </w:rPr>
          <w:fldChar w:fldCharType="begin"/>
        </w:r>
        <w:r>
          <w:rPr>
            <w:noProof/>
            <w:webHidden/>
          </w:rPr>
          <w:instrText xml:space="preserve"> PAGEREF _Toc119731189 \h </w:instrText>
        </w:r>
        <w:r>
          <w:rPr>
            <w:noProof/>
          </w:rPr>
        </w:r>
        <w:r>
          <w:rPr>
            <w:noProof/>
            <w:webHidden/>
          </w:rPr>
          <w:fldChar w:fldCharType="separate"/>
        </w:r>
        <w:r>
          <w:rPr>
            <w:noProof/>
            <w:webHidden/>
          </w:rPr>
          <w:t>112</w:t>
        </w:r>
        <w:r>
          <w:rPr>
            <w:noProof/>
            <w:webHidden/>
          </w:rPr>
          <w:fldChar w:fldCharType="end"/>
        </w:r>
      </w:hyperlink>
    </w:p>
    <w:p w:rsidR="0029224A" w:rsidRDefault="0029224A">
      <w:pPr>
        <w:pStyle w:val="TDC2"/>
        <w:rPr>
          <w:smallCaps w:val="0"/>
          <w:noProof/>
          <w:sz w:val="24"/>
          <w:szCs w:val="24"/>
        </w:rPr>
      </w:pPr>
      <w:hyperlink w:anchor="_Toc119731190" w:history="1">
        <w:r w:rsidRPr="00EC7F7E">
          <w:rPr>
            <w:rStyle w:val="Hipervnculo"/>
            <w:noProof/>
            <w:lang w:val="es-ES_tradnl"/>
          </w:rPr>
          <w:t>6.6.2.</w:t>
        </w:r>
        <w:r>
          <w:rPr>
            <w:smallCaps w:val="0"/>
            <w:noProof/>
            <w:sz w:val="24"/>
            <w:szCs w:val="24"/>
          </w:rPr>
          <w:tab/>
        </w:r>
        <w:r w:rsidRPr="00EC7F7E">
          <w:rPr>
            <w:rStyle w:val="Hipervnculo"/>
            <w:noProof/>
            <w:lang w:val="es-ES_tradnl"/>
          </w:rPr>
          <w:t>Ramificación</w:t>
        </w:r>
        <w:r>
          <w:rPr>
            <w:noProof/>
            <w:webHidden/>
          </w:rPr>
          <w:tab/>
        </w:r>
        <w:r>
          <w:rPr>
            <w:noProof/>
            <w:webHidden/>
          </w:rPr>
          <w:fldChar w:fldCharType="begin"/>
        </w:r>
        <w:r>
          <w:rPr>
            <w:noProof/>
            <w:webHidden/>
          </w:rPr>
          <w:instrText xml:space="preserve"> PAGEREF _Toc119731190 \h </w:instrText>
        </w:r>
        <w:r>
          <w:rPr>
            <w:noProof/>
          </w:rPr>
        </w:r>
        <w:r>
          <w:rPr>
            <w:noProof/>
            <w:webHidden/>
          </w:rPr>
          <w:fldChar w:fldCharType="separate"/>
        </w:r>
        <w:r>
          <w:rPr>
            <w:noProof/>
            <w:webHidden/>
          </w:rPr>
          <w:t>113</w:t>
        </w:r>
        <w:r>
          <w:rPr>
            <w:noProof/>
            <w:webHidden/>
          </w:rPr>
          <w:fldChar w:fldCharType="end"/>
        </w:r>
      </w:hyperlink>
    </w:p>
    <w:p w:rsidR="0029224A" w:rsidRDefault="0029224A">
      <w:pPr>
        <w:pStyle w:val="TDC2"/>
        <w:rPr>
          <w:smallCaps w:val="0"/>
          <w:noProof/>
          <w:sz w:val="24"/>
          <w:szCs w:val="24"/>
        </w:rPr>
      </w:pPr>
      <w:hyperlink w:anchor="_Toc119731191" w:history="1">
        <w:r w:rsidRPr="00EC7F7E">
          <w:rPr>
            <w:rStyle w:val="Hipervnculo"/>
            <w:noProof/>
            <w:lang w:val="es-ES_tradnl"/>
          </w:rPr>
          <w:t>6.6.3.</w:t>
        </w:r>
        <w:r>
          <w:rPr>
            <w:smallCaps w:val="0"/>
            <w:noProof/>
            <w:sz w:val="24"/>
            <w:szCs w:val="24"/>
          </w:rPr>
          <w:tab/>
        </w:r>
        <w:r w:rsidRPr="00EC7F7E">
          <w:rPr>
            <w:rStyle w:val="Hipervnculo"/>
            <w:noProof/>
            <w:lang w:val="es-ES_tradnl"/>
          </w:rPr>
          <w:t>Formación de inflorescencias</w:t>
        </w:r>
        <w:r>
          <w:rPr>
            <w:noProof/>
            <w:webHidden/>
          </w:rPr>
          <w:tab/>
        </w:r>
        <w:r>
          <w:rPr>
            <w:noProof/>
            <w:webHidden/>
          </w:rPr>
          <w:fldChar w:fldCharType="begin"/>
        </w:r>
        <w:r>
          <w:rPr>
            <w:noProof/>
            <w:webHidden/>
          </w:rPr>
          <w:instrText xml:space="preserve"> PAGEREF _Toc119731191 \h </w:instrText>
        </w:r>
        <w:r>
          <w:rPr>
            <w:noProof/>
          </w:rPr>
        </w:r>
        <w:r>
          <w:rPr>
            <w:noProof/>
            <w:webHidden/>
          </w:rPr>
          <w:fldChar w:fldCharType="separate"/>
        </w:r>
        <w:r>
          <w:rPr>
            <w:noProof/>
            <w:webHidden/>
          </w:rPr>
          <w:t>114</w:t>
        </w:r>
        <w:r>
          <w:rPr>
            <w:noProof/>
            <w:webHidden/>
          </w:rPr>
          <w:fldChar w:fldCharType="end"/>
        </w:r>
      </w:hyperlink>
    </w:p>
    <w:p w:rsidR="0029224A" w:rsidRDefault="0029224A">
      <w:pPr>
        <w:pStyle w:val="TDC2"/>
        <w:rPr>
          <w:smallCaps w:val="0"/>
          <w:noProof/>
          <w:sz w:val="24"/>
          <w:szCs w:val="24"/>
        </w:rPr>
      </w:pPr>
      <w:hyperlink w:anchor="_Toc119731192" w:history="1">
        <w:r w:rsidRPr="00EC7F7E">
          <w:rPr>
            <w:rStyle w:val="Hipervnculo"/>
            <w:noProof/>
            <w:lang w:val="es-ES_tradnl"/>
          </w:rPr>
          <w:t>6.6.4.</w:t>
        </w:r>
        <w:r>
          <w:rPr>
            <w:smallCaps w:val="0"/>
            <w:noProof/>
            <w:sz w:val="24"/>
            <w:szCs w:val="24"/>
          </w:rPr>
          <w:tab/>
        </w:r>
        <w:r w:rsidRPr="00EC7F7E">
          <w:rPr>
            <w:rStyle w:val="Hipervnculo"/>
            <w:noProof/>
            <w:lang w:val="es-ES_tradnl"/>
          </w:rPr>
          <w:t>Floración</w:t>
        </w:r>
        <w:r>
          <w:rPr>
            <w:noProof/>
            <w:webHidden/>
          </w:rPr>
          <w:tab/>
        </w:r>
        <w:r>
          <w:rPr>
            <w:noProof/>
            <w:webHidden/>
          </w:rPr>
          <w:fldChar w:fldCharType="begin"/>
        </w:r>
        <w:r>
          <w:rPr>
            <w:noProof/>
            <w:webHidden/>
          </w:rPr>
          <w:instrText xml:space="preserve"> PAGEREF _Toc119731192 \h </w:instrText>
        </w:r>
        <w:r>
          <w:rPr>
            <w:noProof/>
          </w:rPr>
        </w:r>
        <w:r>
          <w:rPr>
            <w:noProof/>
            <w:webHidden/>
          </w:rPr>
          <w:fldChar w:fldCharType="separate"/>
        </w:r>
        <w:r>
          <w:rPr>
            <w:noProof/>
            <w:webHidden/>
          </w:rPr>
          <w:t>114</w:t>
        </w:r>
        <w:r>
          <w:rPr>
            <w:noProof/>
            <w:webHidden/>
          </w:rPr>
          <w:fldChar w:fldCharType="end"/>
        </w:r>
      </w:hyperlink>
    </w:p>
    <w:p w:rsidR="0029224A" w:rsidRDefault="0029224A">
      <w:pPr>
        <w:pStyle w:val="TDC2"/>
        <w:rPr>
          <w:smallCaps w:val="0"/>
          <w:noProof/>
          <w:sz w:val="24"/>
          <w:szCs w:val="24"/>
        </w:rPr>
      </w:pPr>
      <w:hyperlink w:anchor="_Toc119731193" w:history="1">
        <w:r w:rsidRPr="00EC7F7E">
          <w:rPr>
            <w:rStyle w:val="Hipervnculo"/>
            <w:noProof/>
            <w:lang w:val="es-ES_tradnl"/>
          </w:rPr>
          <w:t>6.6.5.</w:t>
        </w:r>
        <w:r>
          <w:rPr>
            <w:smallCaps w:val="0"/>
            <w:noProof/>
            <w:sz w:val="24"/>
            <w:szCs w:val="24"/>
          </w:rPr>
          <w:tab/>
        </w:r>
        <w:r w:rsidRPr="00EC7F7E">
          <w:rPr>
            <w:rStyle w:val="Hipervnculo"/>
            <w:noProof/>
            <w:lang w:val="es-ES_tradnl"/>
          </w:rPr>
          <w:t>Madurez</w:t>
        </w:r>
        <w:r>
          <w:rPr>
            <w:noProof/>
            <w:webHidden/>
          </w:rPr>
          <w:tab/>
        </w:r>
        <w:r>
          <w:rPr>
            <w:noProof/>
            <w:webHidden/>
          </w:rPr>
          <w:fldChar w:fldCharType="begin"/>
        </w:r>
        <w:r>
          <w:rPr>
            <w:noProof/>
            <w:webHidden/>
          </w:rPr>
          <w:instrText xml:space="preserve"> PAGEREF _Toc119731193 \h </w:instrText>
        </w:r>
        <w:r>
          <w:rPr>
            <w:noProof/>
          </w:rPr>
        </w:r>
        <w:r>
          <w:rPr>
            <w:noProof/>
            <w:webHidden/>
          </w:rPr>
          <w:fldChar w:fldCharType="separate"/>
        </w:r>
        <w:r>
          <w:rPr>
            <w:noProof/>
            <w:webHidden/>
          </w:rPr>
          <w:t>115</w:t>
        </w:r>
        <w:r>
          <w:rPr>
            <w:noProof/>
            <w:webHidden/>
          </w:rPr>
          <w:fldChar w:fldCharType="end"/>
        </w:r>
      </w:hyperlink>
    </w:p>
    <w:p w:rsidR="0029224A" w:rsidRDefault="0029224A">
      <w:pPr>
        <w:pStyle w:val="TDC2"/>
        <w:rPr>
          <w:smallCaps w:val="0"/>
          <w:noProof/>
          <w:sz w:val="24"/>
          <w:szCs w:val="24"/>
        </w:rPr>
      </w:pPr>
      <w:hyperlink w:anchor="_Toc119731194" w:history="1">
        <w:r w:rsidRPr="00EC7F7E">
          <w:rPr>
            <w:rStyle w:val="Hipervnculo"/>
            <w:noProof/>
            <w:lang w:val="es-ES_tradnl"/>
          </w:rPr>
          <w:t>6.7.</w:t>
        </w:r>
        <w:r>
          <w:rPr>
            <w:smallCaps w:val="0"/>
            <w:noProof/>
            <w:sz w:val="24"/>
            <w:szCs w:val="24"/>
          </w:rPr>
          <w:tab/>
        </w:r>
        <w:r w:rsidRPr="00EC7F7E">
          <w:rPr>
            <w:rStyle w:val="Hipervnculo"/>
            <w:noProof/>
            <w:lang w:val="es-ES_tradnl"/>
          </w:rPr>
          <w:t>Ciclo vegetativo</w:t>
        </w:r>
        <w:r>
          <w:rPr>
            <w:noProof/>
            <w:webHidden/>
          </w:rPr>
          <w:tab/>
        </w:r>
        <w:r>
          <w:rPr>
            <w:noProof/>
            <w:webHidden/>
          </w:rPr>
          <w:fldChar w:fldCharType="begin"/>
        </w:r>
        <w:r>
          <w:rPr>
            <w:noProof/>
            <w:webHidden/>
          </w:rPr>
          <w:instrText xml:space="preserve"> PAGEREF _Toc119731194 \h </w:instrText>
        </w:r>
        <w:r>
          <w:rPr>
            <w:noProof/>
          </w:rPr>
        </w:r>
        <w:r>
          <w:rPr>
            <w:noProof/>
            <w:webHidden/>
          </w:rPr>
          <w:fldChar w:fldCharType="separate"/>
        </w:r>
        <w:r>
          <w:rPr>
            <w:noProof/>
            <w:webHidden/>
          </w:rPr>
          <w:t>117</w:t>
        </w:r>
        <w:r>
          <w:rPr>
            <w:noProof/>
            <w:webHidden/>
          </w:rPr>
          <w:fldChar w:fldCharType="end"/>
        </w:r>
      </w:hyperlink>
    </w:p>
    <w:p w:rsidR="0029224A" w:rsidRDefault="0029224A">
      <w:pPr>
        <w:pStyle w:val="TDC2"/>
        <w:rPr>
          <w:smallCaps w:val="0"/>
          <w:noProof/>
          <w:sz w:val="24"/>
          <w:szCs w:val="24"/>
        </w:rPr>
      </w:pPr>
      <w:hyperlink w:anchor="_Toc119731195" w:history="1">
        <w:r w:rsidRPr="00EC7F7E">
          <w:rPr>
            <w:rStyle w:val="Hipervnculo"/>
            <w:noProof/>
            <w:lang w:val="es-ES_tradnl"/>
          </w:rPr>
          <w:t>7.</w:t>
        </w:r>
        <w:r>
          <w:rPr>
            <w:smallCaps w:val="0"/>
            <w:noProof/>
            <w:sz w:val="24"/>
            <w:szCs w:val="24"/>
          </w:rPr>
          <w:tab/>
        </w:r>
        <w:r w:rsidRPr="00EC7F7E">
          <w:rPr>
            <w:rStyle w:val="Hipervnculo"/>
            <w:noProof/>
            <w:lang w:val="es-ES_tradnl"/>
          </w:rPr>
          <w:t>Caracterización la de cañahua según criterios campesinos y botánicos</w:t>
        </w:r>
        <w:r>
          <w:rPr>
            <w:noProof/>
            <w:webHidden/>
          </w:rPr>
          <w:tab/>
        </w:r>
        <w:r>
          <w:rPr>
            <w:noProof/>
            <w:webHidden/>
          </w:rPr>
          <w:fldChar w:fldCharType="begin"/>
        </w:r>
        <w:r>
          <w:rPr>
            <w:noProof/>
            <w:webHidden/>
          </w:rPr>
          <w:instrText xml:space="preserve"> PAGEREF _Toc119731195 \h </w:instrText>
        </w:r>
        <w:r>
          <w:rPr>
            <w:noProof/>
          </w:rPr>
        </w:r>
        <w:r>
          <w:rPr>
            <w:noProof/>
            <w:webHidden/>
          </w:rPr>
          <w:fldChar w:fldCharType="separate"/>
        </w:r>
        <w:r>
          <w:rPr>
            <w:noProof/>
            <w:webHidden/>
          </w:rPr>
          <w:t>121</w:t>
        </w:r>
        <w:r>
          <w:rPr>
            <w:noProof/>
            <w:webHidden/>
          </w:rPr>
          <w:fldChar w:fldCharType="end"/>
        </w:r>
      </w:hyperlink>
    </w:p>
    <w:p w:rsidR="0029224A" w:rsidRDefault="0029224A">
      <w:pPr>
        <w:pStyle w:val="TDC2"/>
        <w:rPr>
          <w:smallCaps w:val="0"/>
          <w:noProof/>
          <w:sz w:val="24"/>
          <w:szCs w:val="24"/>
        </w:rPr>
      </w:pPr>
      <w:hyperlink w:anchor="_Toc119731196" w:history="1">
        <w:r w:rsidRPr="00EC7F7E">
          <w:rPr>
            <w:rStyle w:val="Hipervnculo"/>
            <w:noProof/>
            <w:lang w:val="es-ES_tradnl"/>
          </w:rPr>
          <w:t>7.1.</w:t>
        </w:r>
        <w:r>
          <w:rPr>
            <w:smallCaps w:val="0"/>
            <w:noProof/>
            <w:sz w:val="24"/>
            <w:szCs w:val="24"/>
          </w:rPr>
          <w:tab/>
        </w:r>
        <w:r w:rsidRPr="00EC7F7E">
          <w:rPr>
            <w:rStyle w:val="Hipervnculo"/>
            <w:noProof/>
            <w:lang w:val="es-ES_tradnl"/>
          </w:rPr>
          <w:t>Caracterización morfológica de la cañahua</w:t>
        </w:r>
        <w:r>
          <w:rPr>
            <w:noProof/>
            <w:webHidden/>
          </w:rPr>
          <w:tab/>
        </w:r>
        <w:r>
          <w:rPr>
            <w:noProof/>
            <w:webHidden/>
          </w:rPr>
          <w:fldChar w:fldCharType="begin"/>
        </w:r>
        <w:r>
          <w:rPr>
            <w:noProof/>
            <w:webHidden/>
          </w:rPr>
          <w:instrText xml:space="preserve"> PAGEREF _Toc119731196 \h </w:instrText>
        </w:r>
        <w:r>
          <w:rPr>
            <w:noProof/>
          </w:rPr>
        </w:r>
        <w:r>
          <w:rPr>
            <w:noProof/>
            <w:webHidden/>
          </w:rPr>
          <w:fldChar w:fldCharType="separate"/>
        </w:r>
        <w:r>
          <w:rPr>
            <w:noProof/>
            <w:webHidden/>
          </w:rPr>
          <w:t>121</w:t>
        </w:r>
        <w:r>
          <w:rPr>
            <w:noProof/>
            <w:webHidden/>
          </w:rPr>
          <w:fldChar w:fldCharType="end"/>
        </w:r>
      </w:hyperlink>
    </w:p>
    <w:p w:rsidR="0029224A" w:rsidRDefault="0029224A">
      <w:pPr>
        <w:pStyle w:val="TDC2"/>
        <w:rPr>
          <w:smallCaps w:val="0"/>
          <w:noProof/>
          <w:sz w:val="24"/>
          <w:szCs w:val="24"/>
        </w:rPr>
      </w:pPr>
      <w:hyperlink w:anchor="_Toc119731197" w:history="1">
        <w:r w:rsidRPr="00EC7F7E">
          <w:rPr>
            <w:rStyle w:val="Hipervnculo"/>
            <w:noProof/>
            <w:lang w:val="es-ES_tradnl"/>
          </w:rPr>
          <w:t>7.1.1.</w:t>
        </w:r>
        <w:r>
          <w:rPr>
            <w:smallCaps w:val="0"/>
            <w:noProof/>
            <w:sz w:val="24"/>
            <w:szCs w:val="24"/>
          </w:rPr>
          <w:tab/>
        </w:r>
        <w:r w:rsidRPr="00EC7F7E">
          <w:rPr>
            <w:rStyle w:val="Hipervnculo"/>
            <w:noProof/>
            <w:lang w:val="es-ES_tradnl"/>
          </w:rPr>
          <w:t>Raíz</w:t>
        </w:r>
        <w:r>
          <w:rPr>
            <w:noProof/>
            <w:webHidden/>
          </w:rPr>
          <w:tab/>
        </w:r>
        <w:r>
          <w:rPr>
            <w:noProof/>
            <w:webHidden/>
          </w:rPr>
          <w:fldChar w:fldCharType="begin"/>
        </w:r>
        <w:r>
          <w:rPr>
            <w:noProof/>
            <w:webHidden/>
          </w:rPr>
          <w:instrText xml:space="preserve"> PAGEREF _Toc119731197 \h </w:instrText>
        </w:r>
        <w:r>
          <w:rPr>
            <w:noProof/>
          </w:rPr>
        </w:r>
        <w:r>
          <w:rPr>
            <w:noProof/>
            <w:webHidden/>
          </w:rPr>
          <w:fldChar w:fldCharType="separate"/>
        </w:r>
        <w:r>
          <w:rPr>
            <w:noProof/>
            <w:webHidden/>
          </w:rPr>
          <w:t>122</w:t>
        </w:r>
        <w:r>
          <w:rPr>
            <w:noProof/>
            <w:webHidden/>
          </w:rPr>
          <w:fldChar w:fldCharType="end"/>
        </w:r>
      </w:hyperlink>
    </w:p>
    <w:p w:rsidR="0029224A" w:rsidRDefault="0029224A">
      <w:pPr>
        <w:pStyle w:val="TDC2"/>
        <w:rPr>
          <w:smallCaps w:val="0"/>
          <w:noProof/>
          <w:sz w:val="24"/>
          <w:szCs w:val="24"/>
        </w:rPr>
      </w:pPr>
      <w:hyperlink w:anchor="_Toc119731198" w:history="1">
        <w:r w:rsidRPr="00EC7F7E">
          <w:rPr>
            <w:rStyle w:val="Hipervnculo"/>
            <w:noProof/>
            <w:lang w:val="es-ES_tradnl"/>
          </w:rPr>
          <w:t>7.1.2.</w:t>
        </w:r>
        <w:r>
          <w:rPr>
            <w:smallCaps w:val="0"/>
            <w:noProof/>
            <w:sz w:val="24"/>
            <w:szCs w:val="24"/>
          </w:rPr>
          <w:tab/>
        </w:r>
        <w:r w:rsidRPr="00EC7F7E">
          <w:rPr>
            <w:rStyle w:val="Hipervnculo"/>
            <w:noProof/>
            <w:lang w:val="es-ES_tradnl"/>
          </w:rPr>
          <w:t>Tallo</w:t>
        </w:r>
        <w:r>
          <w:rPr>
            <w:noProof/>
            <w:webHidden/>
          </w:rPr>
          <w:tab/>
        </w:r>
        <w:r>
          <w:rPr>
            <w:noProof/>
            <w:webHidden/>
          </w:rPr>
          <w:fldChar w:fldCharType="begin"/>
        </w:r>
        <w:r>
          <w:rPr>
            <w:noProof/>
            <w:webHidden/>
          </w:rPr>
          <w:instrText xml:space="preserve"> PAGEREF _Toc119731198 \h </w:instrText>
        </w:r>
        <w:r>
          <w:rPr>
            <w:noProof/>
          </w:rPr>
        </w:r>
        <w:r>
          <w:rPr>
            <w:noProof/>
            <w:webHidden/>
          </w:rPr>
          <w:fldChar w:fldCharType="separate"/>
        </w:r>
        <w:r>
          <w:rPr>
            <w:noProof/>
            <w:webHidden/>
          </w:rPr>
          <w:t>122</w:t>
        </w:r>
        <w:r>
          <w:rPr>
            <w:noProof/>
            <w:webHidden/>
          </w:rPr>
          <w:fldChar w:fldCharType="end"/>
        </w:r>
      </w:hyperlink>
    </w:p>
    <w:p w:rsidR="0029224A" w:rsidRDefault="0029224A">
      <w:pPr>
        <w:pStyle w:val="TDC2"/>
        <w:rPr>
          <w:smallCaps w:val="0"/>
          <w:noProof/>
          <w:sz w:val="24"/>
          <w:szCs w:val="24"/>
        </w:rPr>
      </w:pPr>
      <w:hyperlink w:anchor="_Toc119731199" w:history="1">
        <w:r w:rsidRPr="00EC7F7E">
          <w:rPr>
            <w:rStyle w:val="Hipervnculo"/>
            <w:noProof/>
            <w:lang w:val="es-ES_tradnl"/>
          </w:rPr>
          <w:t>7.1.3.</w:t>
        </w:r>
        <w:r>
          <w:rPr>
            <w:smallCaps w:val="0"/>
            <w:noProof/>
            <w:sz w:val="24"/>
            <w:szCs w:val="24"/>
          </w:rPr>
          <w:tab/>
        </w:r>
        <w:r w:rsidRPr="00EC7F7E">
          <w:rPr>
            <w:rStyle w:val="Hipervnculo"/>
            <w:noProof/>
            <w:lang w:val="es-ES_tradnl"/>
          </w:rPr>
          <w:t>Hojas</w:t>
        </w:r>
        <w:r>
          <w:rPr>
            <w:noProof/>
            <w:webHidden/>
          </w:rPr>
          <w:tab/>
        </w:r>
        <w:r>
          <w:rPr>
            <w:noProof/>
            <w:webHidden/>
          </w:rPr>
          <w:fldChar w:fldCharType="begin"/>
        </w:r>
        <w:r>
          <w:rPr>
            <w:noProof/>
            <w:webHidden/>
          </w:rPr>
          <w:instrText xml:space="preserve"> PAGEREF _Toc119731199 \h </w:instrText>
        </w:r>
        <w:r>
          <w:rPr>
            <w:noProof/>
          </w:rPr>
        </w:r>
        <w:r>
          <w:rPr>
            <w:noProof/>
            <w:webHidden/>
          </w:rPr>
          <w:fldChar w:fldCharType="separate"/>
        </w:r>
        <w:r>
          <w:rPr>
            <w:noProof/>
            <w:webHidden/>
          </w:rPr>
          <w:t>123</w:t>
        </w:r>
        <w:r>
          <w:rPr>
            <w:noProof/>
            <w:webHidden/>
          </w:rPr>
          <w:fldChar w:fldCharType="end"/>
        </w:r>
      </w:hyperlink>
    </w:p>
    <w:p w:rsidR="0029224A" w:rsidRDefault="0029224A">
      <w:pPr>
        <w:pStyle w:val="TDC2"/>
        <w:rPr>
          <w:smallCaps w:val="0"/>
          <w:noProof/>
          <w:sz w:val="24"/>
          <w:szCs w:val="24"/>
        </w:rPr>
      </w:pPr>
      <w:hyperlink w:anchor="_Toc119731200" w:history="1">
        <w:r w:rsidRPr="00EC7F7E">
          <w:rPr>
            <w:rStyle w:val="Hipervnculo"/>
            <w:noProof/>
            <w:lang w:val="es-ES_tradnl"/>
          </w:rPr>
          <w:t>7.1.4.</w:t>
        </w:r>
        <w:r>
          <w:rPr>
            <w:smallCaps w:val="0"/>
            <w:noProof/>
            <w:sz w:val="24"/>
            <w:szCs w:val="24"/>
          </w:rPr>
          <w:tab/>
        </w:r>
        <w:r w:rsidRPr="00EC7F7E">
          <w:rPr>
            <w:rStyle w:val="Hipervnculo"/>
            <w:noProof/>
            <w:lang w:val="es-ES_tradnl"/>
          </w:rPr>
          <w:t>Fruto</w:t>
        </w:r>
        <w:r>
          <w:rPr>
            <w:noProof/>
            <w:webHidden/>
          </w:rPr>
          <w:tab/>
        </w:r>
        <w:r>
          <w:rPr>
            <w:noProof/>
            <w:webHidden/>
          </w:rPr>
          <w:fldChar w:fldCharType="begin"/>
        </w:r>
        <w:r>
          <w:rPr>
            <w:noProof/>
            <w:webHidden/>
          </w:rPr>
          <w:instrText xml:space="preserve"> PAGEREF _Toc119731200 \h </w:instrText>
        </w:r>
        <w:r>
          <w:rPr>
            <w:noProof/>
          </w:rPr>
        </w:r>
        <w:r>
          <w:rPr>
            <w:noProof/>
            <w:webHidden/>
          </w:rPr>
          <w:fldChar w:fldCharType="separate"/>
        </w:r>
        <w:r>
          <w:rPr>
            <w:noProof/>
            <w:webHidden/>
          </w:rPr>
          <w:t>123</w:t>
        </w:r>
        <w:r>
          <w:rPr>
            <w:noProof/>
            <w:webHidden/>
          </w:rPr>
          <w:fldChar w:fldCharType="end"/>
        </w:r>
      </w:hyperlink>
    </w:p>
    <w:p w:rsidR="0029224A" w:rsidRDefault="0029224A">
      <w:pPr>
        <w:pStyle w:val="TDC2"/>
        <w:rPr>
          <w:smallCaps w:val="0"/>
          <w:noProof/>
          <w:sz w:val="24"/>
          <w:szCs w:val="24"/>
        </w:rPr>
      </w:pPr>
      <w:hyperlink w:anchor="_Toc119731201" w:history="1">
        <w:r w:rsidRPr="00EC7F7E">
          <w:rPr>
            <w:rStyle w:val="Hipervnculo"/>
            <w:noProof/>
            <w:lang w:val="es-ES_tradnl"/>
          </w:rPr>
          <w:t>7.2.</w:t>
        </w:r>
        <w:r>
          <w:rPr>
            <w:smallCaps w:val="0"/>
            <w:noProof/>
            <w:sz w:val="24"/>
            <w:szCs w:val="24"/>
          </w:rPr>
          <w:tab/>
        </w:r>
        <w:r w:rsidRPr="00EC7F7E">
          <w:rPr>
            <w:rStyle w:val="Hipervnculo"/>
            <w:noProof/>
            <w:lang w:val="es-ES_tradnl"/>
          </w:rPr>
          <w:t>Caracterización de variedades locales o ecotipos de cañahua</w:t>
        </w:r>
        <w:r>
          <w:rPr>
            <w:noProof/>
            <w:webHidden/>
          </w:rPr>
          <w:tab/>
        </w:r>
        <w:r>
          <w:rPr>
            <w:noProof/>
            <w:webHidden/>
          </w:rPr>
          <w:fldChar w:fldCharType="begin"/>
        </w:r>
        <w:r>
          <w:rPr>
            <w:noProof/>
            <w:webHidden/>
          </w:rPr>
          <w:instrText xml:space="preserve"> PAGEREF _Toc119731201 \h </w:instrText>
        </w:r>
        <w:r>
          <w:rPr>
            <w:noProof/>
          </w:rPr>
        </w:r>
        <w:r>
          <w:rPr>
            <w:noProof/>
            <w:webHidden/>
          </w:rPr>
          <w:fldChar w:fldCharType="separate"/>
        </w:r>
        <w:r>
          <w:rPr>
            <w:noProof/>
            <w:webHidden/>
          </w:rPr>
          <w:t>124</w:t>
        </w:r>
        <w:r>
          <w:rPr>
            <w:noProof/>
            <w:webHidden/>
          </w:rPr>
          <w:fldChar w:fldCharType="end"/>
        </w:r>
      </w:hyperlink>
    </w:p>
    <w:p w:rsidR="0029224A" w:rsidRDefault="0029224A">
      <w:pPr>
        <w:pStyle w:val="TDC2"/>
        <w:rPr>
          <w:smallCaps w:val="0"/>
          <w:noProof/>
          <w:sz w:val="24"/>
          <w:szCs w:val="24"/>
        </w:rPr>
      </w:pPr>
      <w:hyperlink w:anchor="_Toc119731202" w:history="1">
        <w:r w:rsidRPr="00EC7F7E">
          <w:rPr>
            <w:rStyle w:val="Hipervnculo"/>
            <w:noProof/>
          </w:rPr>
          <w:t>7.2.1.</w:t>
        </w:r>
        <w:r>
          <w:rPr>
            <w:smallCaps w:val="0"/>
            <w:noProof/>
            <w:sz w:val="24"/>
            <w:szCs w:val="24"/>
          </w:rPr>
          <w:tab/>
        </w:r>
        <w:r w:rsidRPr="00EC7F7E">
          <w:rPr>
            <w:rStyle w:val="Hipervnculo"/>
            <w:noProof/>
            <w:lang w:val="es-ES_tradnl"/>
          </w:rPr>
          <w:t>Variedad local o ecotipo</w:t>
        </w:r>
        <w:r w:rsidRPr="00EC7F7E">
          <w:rPr>
            <w:rStyle w:val="Hipervnculo"/>
            <w:noProof/>
          </w:rPr>
          <w:t xml:space="preserve"> </w:t>
        </w:r>
        <w:r w:rsidRPr="00EC7F7E">
          <w:rPr>
            <w:rStyle w:val="Hipervnculo"/>
            <w:i/>
            <w:noProof/>
          </w:rPr>
          <w:t>Choqechilliwa</w:t>
        </w:r>
        <w:r w:rsidRPr="00EC7F7E">
          <w:rPr>
            <w:rStyle w:val="Hipervnculo"/>
            <w:noProof/>
          </w:rPr>
          <w:t>:</w:t>
        </w:r>
        <w:r>
          <w:rPr>
            <w:noProof/>
            <w:webHidden/>
          </w:rPr>
          <w:tab/>
        </w:r>
        <w:r>
          <w:rPr>
            <w:noProof/>
            <w:webHidden/>
          </w:rPr>
          <w:fldChar w:fldCharType="begin"/>
        </w:r>
        <w:r>
          <w:rPr>
            <w:noProof/>
            <w:webHidden/>
          </w:rPr>
          <w:instrText xml:space="preserve"> PAGEREF _Toc119731202 \h </w:instrText>
        </w:r>
        <w:r>
          <w:rPr>
            <w:noProof/>
          </w:rPr>
        </w:r>
        <w:r>
          <w:rPr>
            <w:noProof/>
            <w:webHidden/>
          </w:rPr>
          <w:fldChar w:fldCharType="separate"/>
        </w:r>
        <w:r>
          <w:rPr>
            <w:noProof/>
            <w:webHidden/>
          </w:rPr>
          <w:t>125</w:t>
        </w:r>
        <w:r>
          <w:rPr>
            <w:noProof/>
            <w:webHidden/>
          </w:rPr>
          <w:fldChar w:fldCharType="end"/>
        </w:r>
      </w:hyperlink>
    </w:p>
    <w:p w:rsidR="0029224A" w:rsidRDefault="0029224A">
      <w:pPr>
        <w:pStyle w:val="TDC2"/>
        <w:rPr>
          <w:smallCaps w:val="0"/>
          <w:noProof/>
          <w:sz w:val="24"/>
          <w:szCs w:val="24"/>
        </w:rPr>
      </w:pPr>
      <w:hyperlink w:anchor="_Toc119731203" w:history="1">
        <w:r w:rsidRPr="00EC7F7E">
          <w:rPr>
            <w:rStyle w:val="Hipervnculo"/>
            <w:noProof/>
          </w:rPr>
          <w:t>7.2.2.</w:t>
        </w:r>
        <w:r>
          <w:rPr>
            <w:smallCaps w:val="0"/>
            <w:noProof/>
            <w:sz w:val="24"/>
            <w:szCs w:val="24"/>
          </w:rPr>
          <w:tab/>
        </w:r>
        <w:r w:rsidRPr="00EC7F7E">
          <w:rPr>
            <w:rStyle w:val="Hipervnculo"/>
            <w:noProof/>
            <w:lang w:val="es-ES_tradnl"/>
          </w:rPr>
          <w:t>Variedad local o ecotipo</w:t>
        </w:r>
        <w:r w:rsidRPr="00EC7F7E">
          <w:rPr>
            <w:rStyle w:val="Hipervnculo"/>
            <w:i/>
            <w:noProof/>
          </w:rPr>
          <w:t xml:space="preserve"> Wanaqero</w:t>
        </w:r>
        <w:r w:rsidRPr="00EC7F7E">
          <w:rPr>
            <w:rStyle w:val="Hipervnculo"/>
            <w:noProof/>
          </w:rPr>
          <w:t>:</w:t>
        </w:r>
        <w:r>
          <w:rPr>
            <w:noProof/>
            <w:webHidden/>
          </w:rPr>
          <w:tab/>
        </w:r>
        <w:r>
          <w:rPr>
            <w:noProof/>
            <w:webHidden/>
          </w:rPr>
          <w:fldChar w:fldCharType="begin"/>
        </w:r>
        <w:r>
          <w:rPr>
            <w:noProof/>
            <w:webHidden/>
          </w:rPr>
          <w:instrText xml:space="preserve"> PAGEREF _Toc119731203 \h </w:instrText>
        </w:r>
        <w:r>
          <w:rPr>
            <w:noProof/>
          </w:rPr>
        </w:r>
        <w:r>
          <w:rPr>
            <w:noProof/>
            <w:webHidden/>
          </w:rPr>
          <w:fldChar w:fldCharType="separate"/>
        </w:r>
        <w:r>
          <w:rPr>
            <w:noProof/>
            <w:webHidden/>
          </w:rPr>
          <w:t>126</w:t>
        </w:r>
        <w:r>
          <w:rPr>
            <w:noProof/>
            <w:webHidden/>
          </w:rPr>
          <w:fldChar w:fldCharType="end"/>
        </w:r>
      </w:hyperlink>
    </w:p>
    <w:p w:rsidR="0029224A" w:rsidRDefault="0029224A">
      <w:pPr>
        <w:pStyle w:val="TDC2"/>
        <w:rPr>
          <w:smallCaps w:val="0"/>
          <w:noProof/>
          <w:sz w:val="24"/>
          <w:szCs w:val="24"/>
        </w:rPr>
      </w:pPr>
      <w:hyperlink w:anchor="_Toc119731204" w:history="1">
        <w:r w:rsidRPr="00EC7F7E">
          <w:rPr>
            <w:rStyle w:val="Hipervnculo"/>
            <w:noProof/>
          </w:rPr>
          <w:t>7.2.3.</w:t>
        </w:r>
        <w:r>
          <w:rPr>
            <w:smallCaps w:val="0"/>
            <w:noProof/>
            <w:sz w:val="24"/>
            <w:szCs w:val="24"/>
          </w:rPr>
          <w:tab/>
        </w:r>
        <w:r w:rsidRPr="00EC7F7E">
          <w:rPr>
            <w:rStyle w:val="Hipervnculo"/>
            <w:noProof/>
            <w:lang w:val="es-ES_tradnl"/>
          </w:rPr>
          <w:t>Variedad local o ecotipo</w:t>
        </w:r>
        <w:r w:rsidRPr="00EC7F7E">
          <w:rPr>
            <w:rStyle w:val="Hipervnculo"/>
            <w:i/>
            <w:noProof/>
          </w:rPr>
          <w:t xml:space="preserve"> </w:t>
        </w:r>
        <w:r w:rsidRPr="00EC7F7E">
          <w:rPr>
            <w:rStyle w:val="Hipervnculo"/>
            <w:noProof/>
          </w:rPr>
          <w:t xml:space="preserve"> </w:t>
        </w:r>
        <w:r w:rsidRPr="00EC7F7E">
          <w:rPr>
            <w:rStyle w:val="Hipervnculo"/>
            <w:i/>
            <w:noProof/>
          </w:rPr>
          <w:t>Ayrampu</w:t>
        </w:r>
        <w:r w:rsidRPr="00EC7F7E">
          <w:rPr>
            <w:rStyle w:val="Hipervnculo"/>
            <w:noProof/>
          </w:rPr>
          <w:t>:</w:t>
        </w:r>
        <w:r>
          <w:rPr>
            <w:noProof/>
            <w:webHidden/>
          </w:rPr>
          <w:tab/>
        </w:r>
        <w:r>
          <w:rPr>
            <w:noProof/>
            <w:webHidden/>
          </w:rPr>
          <w:fldChar w:fldCharType="begin"/>
        </w:r>
        <w:r>
          <w:rPr>
            <w:noProof/>
            <w:webHidden/>
          </w:rPr>
          <w:instrText xml:space="preserve"> PAGEREF _Toc119731204 \h </w:instrText>
        </w:r>
        <w:r>
          <w:rPr>
            <w:noProof/>
          </w:rPr>
        </w:r>
        <w:r>
          <w:rPr>
            <w:noProof/>
            <w:webHidden/>
          </w:rPr>
          <w:fldChar w:fldCharType="separate"/>
        </w:r>
        <w:r>
          <w:rPr>
            <w:noProof/>
            <w:webHidden/>
          </w:rPr>
          <w:t>127</w:t>
        </w:r>
        <w:r>
          <w:rPr>
            <w:noProof/>
            <w:webHidden/>
          </w:rPr>
          <w:fldChar w:fldCharType="end"/>
        </w:r>
      </w:hyperlink>
    </w:p>
    <w:p w:rsidR="0029224A" w:rsidRDefault="0029224A">
      <w:pPr>
        <w:pStyle w:val="TDC2"/>
        <w:rPr>
          <w:smallCaps w:val="0"/>
          <w:noProof/>
          <w:sz w:val="24"/>
          <w:szCs w:val="24"/>
        </w:rPr>
      </w:pPr>
      <w:hyperlink w:anchor="_Toc119731205" w:history="1">
        <w:r w:rsidRPr="00EC7F7E">
          <w:rPr>
            <w:rStyle w:val="Hipervnculo"/>
            <w:noProof/>
          </w:rPr>
          <w:t>7.2.4.</w:t>
        </w:r>
        <w:r>
          <w:rPr>
            <w:smallCaps w:val="0"/>
            <w:noProof/>
            <w:sz w:val="24"/>
            <w:szCs w:val="24"/>
          </w:rPr>
          <w:tab/>
        </w:r>
        <w:r w:rsidRPr="00EC7F7E">
          <w:rPr>
            <w:rStyle w:val="Hipervnculo"/>
            <w:noProof/>
            <w:lang w:val="es-ES_tradnl"/>
          </w:rPr>
          <w:t>Variedad local o ecotipo</w:t>
        </w:r>
        <w:r w:rsidRPr="00EC7F7E">
          <w:rPr>
            <w:rStyle w:val="Hipervnculo"/>
            <w:noProof/>
          </w:rPr>
          <w:t xml:space="preserve"> </w:t>
        </w:r>
        <w:r w:rsidRPr="00EC7F7E">
          <w:rPr>
            <w:rStyle w:val="Hipervnculo"/>
            <w:i/>
            <w:noProof/>
          </w:rPr>
          <w:t>Kellu</w:t>
        </w:r>
        <w:r w:rsidRPr="00EC7F7E">
          <w:rPr>
            <w:rStyle w:val="Hipervnculo"/>
            <w:noProof/>
          </w:rPr>
          <w:t>:</w:t>
        </w:r>
        <w:r>
          <w:rPr>
            <w:noProof/>
            <w:webHidden/>
          </w:rPr>
          <w:tab/>
        </w:r>
        <w:r>
          <w:rPr>
            <w:noProof/>
            <w:webHidden/>
          </w:rPr>
          <w:fldChar w:fldCharType="begin"/>
        </w:r>
        <w:r>
          <w:rPr>
            <w:noProof/>
            <w:webHidden/>
          </w:rPr>
          <w:instrText xml:space="preserve"> PAGEREF _Toc119731205 \h </w:instrText>
        </w:r>
        <w:r>
          <w:rPr>
            <w:noProof/>
          </w:rPr>
        </w:r>
        <w:r>
          <w:rPr>
            <w:noProof/>
            <w:webHidden/>
          </w:rPr>
          <w:fldChar w:fldCharType="separate"/>
        </w:r>
        <w:r>
          <w:rPr>
            <w:noProof/>
            <w:webHidden/>
          </w:rPr>
          <w:t>128</w:t>
        </w:r>
        <w:r>
          <w:rPr>
            <w:noProof/>
            <w:webHidden/>
          </w:rPr>
          <w:fldChar w:fldCharType="end"/>
        </w:r>
      </w:hyperlink>
    </w:p>
    <w:p w:rsidR="0029224A" w:rsidRDefault="0029224A">
      <w:pPr>
        <w:pStyle w:val="TDC2"/>
        <w:rPr>
          <w:smallCaps w:val="0"/>
          <w:noProof/>
          <w:sz w:val="24"/>
          <w:szCs w:val="24"/>
        </w:rPr>
      </w:pPr>
      <w:hyperlink w:anchor="_Toc119731206" w:history="1">
        <w:r w:rsidRPr="00EC7F7E">
          <w:rPr>
            <w:rStyle w:val="Hipervnculo"/>
            <w:noProof/>
          </w:rPr>
          <w:t>7.2.5.</w:t>
        </w:r>
        <w:r>
          <w:rPr>
            <w:smallCaps w:val="0"/>
            <w:noProof/>
            <w:sz w:val="24"/>
            <w:szCs w:val="24"/>
          </w:rPr>
          <w:tab/>
        </w:r>
        <w:r w:rsidRPr="00EC7F7E">
          <w:rPr>
            <w:rStyle w:val="Hipervnculo"/>
            <w:noProof/>
            <w:lang w:val="es-ES_tradnl"/>
          </w:rPr>
          <w:t>Variedad local o ecotipo</w:t>
        </w:r>
        <w:r w:rsidRPr="00EC7F7E">
          <w:rPr>
            <w:rStyle w:val="Hipervnculo"/>
            <w:noProof/>
          </w:rPr>
          <w:t xml:space="preserve"> </w:t>
        </w:r>
        <w:r w:rsidRPr="00EC7F7E">
          <w:rPr>
            <w:rStyle w:val="Hipervnculo"/>
            <w:i/>
            <w:noProof/>
          </w:rPr>
          <w:t>Medio ayrampu</w:t>
        </w:r>
        <w:r w:rsidRPr="00EC7F7E">
          <w:rPr>
            <w:rStyle w:val="Hipervnculo"/>
            <w:noProof/>
          </w:rPr>
          <w:t>:</w:t>
        </w:r>
        <w:r>
          <w:rPr>
            <w:noProof/>
            <w:webHidden/>
          </w:rPr>
          <w:tab/>
        </w:r>
        <w:r>
          <w:rPr>
            <w:noProof/>
            <w:webHidden/>
          </w:rPr>
          <w:fldChar w:fldCharType="begin"/>
        </w:r>
        <w:r>
          <w:rPr>
            <w:noProof/>
            <w:webHidden/>
          </w:rPr>
          <w:instrText xml:space="preserve"> PAGEREF _Toc119731206 \h </w:instrText>
        </w:r>
        <w:r>
          <w:rPr>
            <w:noProof/>
          </w:rPr>
        </w:r>
        <w:r>
          <w:rPr>
            <w:noProof/>
            <w:webHidden/>
          </w:rPr>
          <w:fldChar w:fldCharType="separate"/>
        </w:r>
        <w:r>
          <w:rPr>
            <w:noProof/>
            <w:webHidden/>
          </w:rPr>
          <w:t>129</w:t>
        </w:r>
        <w:r>
          <w:rPr>
            <w:noProof/>
            <w:webHidden/>
          </w:rPr>
          <w:fldChar w:fldCharType="end"/>
        </w:r>
      </w:hyperlink>
    </w:p>
    <w:p w:rsidR="0029224A" w:rsidRDefault="0029224A">
      <w:pPr>
        <w:pStyle w:val="TDC2"/>
        <w:rPr>
          <w:smallCaps w:val="0"/>
          <w:noProof/>
          <w:sz w:val="24"/>
          <w:szCs w:val="24"/>
        </w:rPr>
      </w:pPr>
      <w:hyperlink w:anchor="_Toc119731207" w:history="1">
        <w:r w:rsidRPr="00EC7F7E">
          <w:rPr>
            <w:rStyle w:val="Hipervnculo"/>
            <w:noProof/>
          </w:rPr>
          <w:t>7.2.6.</w:t>
        </w:r>
        <w:r>
          <w:rPr>
            <w:smallCaps w:val="0"/>
            <w:noProof/>
            <w:sz w:val="24"/>
            <w:szCs w:val="24"/>
          </w:rPr>
          <w:tab/>
        </w:r>
        <w:r w:rsidRPr="00EC7F7E">
          <w:rPr>
            <w:rStyle w:val="Hipervnculo"/>
            <w:noProof/>
            <w:lang w:val="es-ES_tradnl"/>
          </w:rPr>
          <w:t>Variedad local o ecotipo</w:t>
        </w:r>
        <w:r w:rsidRPr="00EC7F7E">
          <w:rPr>
            <w:rStyle w:val="Hipervnculo"/>
            <w:i/>
            <w:noProof/>
          </w:rPr>
          <w:t xml:space="preserve"> Medio Kellu</w:t>
        </w:r>
        <w:r w:rsidRPr="00EC7F7E">
          <w:rPr>
            <w:rStyle w:val="Hipervnculo"/>
            <w:noProof/>
          </w:rPr>
          <w:t>:</w:t>
        </w:r>
        <w:r>
          <w:rPr>
            <w:noProof/>
            <w:webHidden/>
          </w:rPr>
          <w:tab/>
        </w:r>
        <w:r>
          <w:rPr>
            <w:noProof/>
            <w:webHidden/>
          </w:rPr>
          <w:fldChar w:fldCharType="begin"/>
        </w:r>
        <w:r>
          <w:rPr>
            <w:noProof/>
            <w:webHidden/>
          </w:rPr>
          <w:instrText xml:space="preserve"> PAGEREF _Toc119731207 \h </w:instrText>
        </w:r>
        <w:r>
          <w:rPr>
            <w:noProof/>
          </w:rPr>
        </w:r>
        <w:r>
          <w:rPr>
            <w:noProof/>
            <w:webHidden/>
          </w:rPr>
          <w:fldChar w:fldCharType="separate"/>
        </w:r>
        <w:r>
          <w:rPr>
            <w:noProof/>
            <w:webHidden/>
          </w:rPr>
          <w:t>130</w:t>
        </w:r>
        <w:r>
          <w:rPr>
            <w:noProof/>
            <w:webHidden/>
          </w:rPr>
          <w:fldChar w:fldCharType="end"/>
        </w:r>
      </w:hyperlink>
    </w:p>
    <w:p w:rsidR="0029224A" w:rsidRDefault="0029224A">
      <w:pPr>
        <w:pStyle w:val="TDC2"/>
        <w:rPr>
          <w:smallCaps w:val="0"/>
          <w:noProof/>
          <w:sz w:val="24"/>
          <w:szCs w:val="24"/>
        </w:rPr>
      </w:pPr>
      <w:hyperlink w:anchor="_Toc119731208" w:history="1">
        <w:r w:rsidRPr="00EC7F7E">
          <w:rPr>
            <w:rStyle w:val="Hipervnculo"/>
            <w:noProof/>
          </w:rPr>
          <w:t>7.2.7.</w:t>
        </w:r>
        <w:r>
          <w:rPr>
            <w:smallCaps w:val="0"/>
            <w:noProof/>
            <w:sz w:val="24"/>
            <w:szCs w:val="24"/>
          </w:rPr>
          <w:tab/>
        </w:r>
        <w:r w:rsidRPr="00EC7F7E">
          <w:rPr>
            <w:rStyle w:val="Hipervnculo"/>
            <w:i/>
            <w:noProof/>
          </w:rPr>
          <w:t>Ajara</w:t>
        </w:r>
        <w:r w:rsidRPr="00EC7F7E">
          <w:rPr>
            <w:rStyle w:val="Hipervnculo"/>
            <w:noProof/>
          </w:rPr>
          <w:t xml:space="preserve"> (cañahua silvestre)</w:t>
        </w:r>
        <w:r>
          <w:rPr>
            <w:noProof/>
            <w:webHidden/>
          </w:rPr>
          <w:tab/>
        </w:r>
        <w:r>
          <w:rPr>
            <w:noProof/>
            <w:webHidden/>
          </w:rPr>
          <w:fldChar w:fldCharType="begin"/>
        </w:r>
        <w:r>
          <w:rPr>
            <w:noProof/>
            <w:webHidden/>
          </w:rPr>
          <w:instrText xml:space="preserve"> PAGEREF _Toc119731208 \h </w:instrText>
        </w:r>
        <w:r>
          <w:rPr>
            <w:noProof/>
          </w:rPr>
        </w:r>
        <w:r>
          <w:rPr>
            <w:noProof/>
            <w:webHidden/>
          </w:rPr>
          <w:fldChar w:fldCharType="separate"/>
        </w:r>
        <w:r>
          <w:rPr>
            <w:noProof/>
            <w:webHidden/>
          </w:rPr>
          <w:t>131</w:t>
        </w:r>
        <w:r>
          <w:rPr>
            <w:noProof/>
            <w:webHidden/>
          </w:rPr>
          <w:fldChar w:fldCharType="end"/>
        </w:r>
      </w:hyperlink>
    </w:p>
    <w:p w:rsidR="0029224A" w:rsidRDefault="0029224A">
      <w:pPr>
        <w:pStyle w:val="TDC2"/>
        <w:rPr>
          <w:smallCaps w:val="0"/>
          <w:noProof/>
          <w:sz w:val="24"/>
          <w:szCs w:val="24"/>
        </w:rPr>
      </w:pPr>
      <w:hyperlink w:anchor="_Toc119731209" w:history="1">
        <w:r w:rsidRPr="00EC7F7E">
          <w:rPr>
            <w:rStyle w:val="Hipervnculo"/>
            <w:noProof/>
            <w:lang w:val="es-ES_tradnl"/>
          </w:rPr>
          <w:t>7.3.</w:t>
        </w:r>
        <w:r>
          <w:rPr>
            <w:smallCaps w:val="0"/>
            <w:noProof/>
            <w:sz w:val="24"/>
            <w:szCs w:val="24"/>
          </w:rPr>
          <w:tab/>
        </w:r>
        <w:r w:rsidRPr="00EC7F7E">
          <w:rPr>
            <w:rStyle w:val="Hipervnculo"/>
            <w:noProof/>
            <w:lang w:val="es-ES_tradnl"/>
          </w:rPr>
          <w:t>Preferencia en la tenencia  de  variedades locales o ecotipos de cañahua</w:t>
        </w:r>
        <w:r>
          <w:rPr>
            <w:noProof/>
            <w:webHidden/>
          </w:rPr>
          <w:tab/>
        </w:r>
        <w:r>
          <w:rPr>
            <w:noProof/>
            <w:webHidden/>
          </w:rPr>
          <w:fldChar w:fldCharType="begin"/>
        </w:r>
        <w:r>
          <w:rPr>
            <w:noProof/>
            <w:webHidden/>
          </w:rPr>
          <w:instrText xml:space="preserve"> PAGEREF _Toc119731209 \h </w:instrText>
        </w:r>
        <w:r>
          <w:rPr>
            <w:noProof/>
          </w:rPr>
        </w:r>
        <w:r>
          <w:rPr>
            <w:noProof/>
            <w:webHidden/>
          </w:rPr>
          <w:fldChar w:fldCharType="separate"/>
        </w:r>
        <w:r>
          <w:rPr>
            <w:noProof/>
            <w:webHidden/>
          </w:rPr>
          <w:t>132</w:t>
        </w:r>
        <w:r>
          <w:rPr>
            <w:noProof/>
            <w:webHidden/>
          </w:rPr>
          <w:fldChar w:fldCharType="end"/>
        </w:r>
      </w:hyperlink>
    </w:p>
    <w:p w:rsidR="0029224A" w:rsidRDefault="0029224A">
      <w:pPr>
        <w:pStyle w:val="TDC1"/>
        <w:tabs>
          <w:tab w:val="right" w:leader="dot" w:pos="8829"/>
        </w:tabs>
        <w:rPr>
          <w:b w:val="0"/>
          <w:bCs w:val="0"/>
          <w:caps w:val="0"/>
          <w:noProof/>
          <w:sz w:val="24"/>
          <w:szCs w:val="24"/>
        </w:rPr>
      </w:pPr>
      <w:hyperlink w:anchor="_Toc119731210" w:history="1">
        <w:r w:rsidRPr="00EC7F7E">
          <w:rPr>
            <w:rStyle w:val="Hipervnculo"/>
            <w:noProof/>
            <w:lang w:val="es-ES_tradnl"/>
          </w:rPr>
          <w:t>V. CONCLUSIONES</w:t>
        </w:r>
        <w:r>
          <w:rPr>
            <w:noProof/>
            <w:webHidden/>
          </w:rPr>
          <w:tab/>
        </w:r>
        <w:r>
          <w:rPr>
            <w:noProof/>
            <w:webHidden/>
          </w:rPr>
          <w:fldChar w:fldCharType="begin"/>
        </w:r>
        <w:r>
          <w:rPr>
            <w:noProof/>
            <w:webHidden/>
          </w:rPr>
          <w:instrText xml:space="preserve"> PAGEREF _Toc119731210 \h </w:instrText>
        </w:r>
        <w:r>
          <w:rPr>
            <w:noProof/>
          </w:rPr>
        </w:r>
        <w:r>
          <w:rPr>
            <w:noProof/>
            <w:webHidden/>
          </w:rPr>
          <w:fldChar w:fldCharType="separate"/>
        </w:r>
        <w:r>
          <w:rPr>
            <w:noProof/>
            <w:webHidden/>
          </w:rPr>
          <w:t>134</w:t>
        </w:r>
        <w:r>
          <w:rPr>
            <w:noProof/>
            <w:webHidden/>
          </w:rPr>
          <w:fldChar w:fldCharType="end"/>
        </w:r>
      </w:hyperlink>
    </w:p>
    <w:p w:rsidR="0029224A" w:rsidRDefault="0029224A">
      <w:pPr>
        <w:pStyle w:val="TDC2"/>
        <w:rPr>
          <w:smallCaps w:val="0"/>
          <w:noProof/>
          <w:sz w:val="24"/>
          <w:szCs w:val="24"/>
        </w:rPr>
      </w:pPr>
      <w:hyperlink w:anchor="_Toc119731211" w:history="1">
        <w:r w:rsidRPr="00EC7F7E">
          <w:rPr>
            <w:rStyle w:val="Hipervnculo"/>
            <w:noProof/>
            <w:lang w:val="es-ES_tradnl"/>
          </w:rPr>
          <w:t>1.</w:t>
        </w:r>
        <w:r>
          <w:rPr>
            <w:smallCaps w:val="0"/>
            <w:noProof/>
            <w:sz w:val="24"/>
            <w:szCs w:val="24"/>
          </w:rPr>
          <w:tab/>
        </w:r>
        <w:r w:rsidRPr="00EC7F7E">
          <w:rPr>
            <w:rStyle w:val="Hipervnculo"/>
            <w:noProof/>
            <w:lang w:val="es-ES_tradnl"/>
          </w:rPr>
          <w:t>Conclusión general:</w:t>
        </w:r>
        <w:r>
          <w:rPr>
            <w:noProof/>
            <w:webHidden/>
          </w:rPr>
          <w:tab/>
        </w:r>
        <w:r>
          <w:rPr>
            <w:noProof/>
            <w:webHidden/>
          </w:rPr>
          <w:fldChar w:fldCharType="begin"/>
        </w:r>
        <w:r>
          <w:rPr>
            <w:noProof/>
            <w:webHidden/>
          </w:rPr>
          <w:instrText xml:space="preserve"> PAGEREF _Toc119731211 \h </w:instrText>
        </w:r>
        <w:r>
          <w:rPr>
            <w:noProof/>
          </w:rPr>
        </w:r>
        <w:r>
          <w:rPr>
            <w:noProof/>
            <w:webHidden/>
          </w:rPr>
          <w:fldChar w:fldCharType="separate"/>
        </w:r>
        <w:r>
          <w:rPr>
            <w:noProof/>
            <w:webHidden/>
          </w:rPr>
          <w:t>134</w:t>
        </w:r>
        <w:r>
          <w:rPr>
            <w:noProof/>
            <w:webHidden/>
          </w:rPr>
          <w:fldChar w:fldCharType="end"/>
        </w:r>
      </w:hyperlink>
    </w:p>
    <w:p w:rsidR="0029224A" w:rsidRDefault="0029224A">
      <w:pPr>
        <w:pStyle w:val="TDC2"/>
        <w:rPr>
          <w:smallCaps w:val="0"/>
          <w:noProof/>
          <w:sz w:val="24"/>
          <w:szCs w:val="24"/>
        </w:rPr>
      </w:pPr>
      <w:hyperlink w:anchor="_Toc119731212" w:history="1">
        <w:r w:rsidRPr="00EC7F7E">
          <w:rPr>
            <w:rStyle w:val="Hipervnculo"/>
            <w:noProof/>
            <w:lang w:val="es-ES_tradnl"/>
          </w:rPr>
          <w:t>2.</w:t>
        </w:r>
        <w:r>
          <w:rPr>
            <w:smallCaps w:val="0"/>
            <w:noProof/>
            <w:sz w:val="24"/>
            <w:szCs w:val="24"/>
          </w:rPr>
          <w:tab/>
        </w:r>
        <w:r w:rsidRPr="00EC7F7E">
          <w:rPr>
            <w:rStyle w:val="Hipervnculo"/>
            <w:noProof/>
            <w:lang w:val="es-ES_tradnl"/>
          </w:rPr>
          <w:t>Conclusiones específicas</w:t>
        </w:r>
        <w:r>
          <w:rPr>
            <w:noProof/>
            <w:webHidden/>
          </w:rPr>
          <w:tab/>
        </w:r>
        <w:r>
          <w:rPr>
            <w:noProof/>
            <w:webHidden/>
          </w:rPr>
          <w:fldChar w:fldCharType="begin"/>
        </w:r>
        <w:r>
          <w:rPr>
            <w:noProof/>
            <w:webHidden/>
          </w:rPr>
          <w:instrText xml:space="preserve"> PAGEREF _Toc119731212 \h </w:instrText>
        </w:r>
        <w:r>
          <w:rPr>
            <w:noProof/>
          </w:rPr>
        </w:r>
        <w:r>
          <w:rPr>
            <w:noProof/>
            <w:webHidden/>
          </w:rPr>
          <w:fldChar w:fldCharType="separate"/>
        </w:r>
        <w:r>
          <w:rPr>
            <w:noProof/>
            <w:webHidden/>
          </w:rPr>
          <w:t>136</w:t>
        </w:r>
        <w:r>
          <w:rPr>
            <w:noProof/>
            <w:webHidden/>
          </w:rPr>
          <w:fldChar w:fldCharType="end"/>
        </w:r>
      </w:hyperlink>
    </w:p>
    <w:p w:rsidR="0029224A" w:rsidRDefault="0029224A">
      <w:pPr>
        <w:pStyle w:val="TDC2"/>
        <w:rPr>
          <w:smallCaps w:val="0"/>
          <w:noProof/>
          <w:sz w:val="24"/>
          <w:szCs w:val="24"/>
        </w:rPr>
      </w:pPr>
      <w:hyperlink w:anchor="_Toc119731213" w:history="1">
        <w:r w:rsidRPr="00EC7F7E">
          <w:rPr>
            <w:rStyle w:val="Hipervnculo"/>
            <w:noProof/>
            <w:lang w:val="es-ES_tradnl"/>
          </w:rPr>
          <w:t>a).</w:t>
        </w:r>
        <w:r>
          <w:rPr>
            <w:smallCaps w:val="0"/>
            <w:noProof/>
            <w:sz w:val="24"/>
            <w:szCs w:val="24"/>
          </w:rPr>
          <w:tab/>
        </w:r>
        <w:r w:rsidRPr="00EC7F7E">
          <w:rPr>
            <w:rStyle w:val="Hipervnculo"/>
            <w:noProof/>
            <w:lang w:val="es-ES_tradnl"/>
          </w:rPr>
          <w:t>Del manejo y la organización del territorio para la producción</w:t>
        </w:r>
        <w:r>
          <w:rPr>
            <w:noProof/>
            <w:webHidden/>
          </w:rPr>
          <w:tab/>
        </w:r>
        <w:r>
          <w:rPr>
            <w:noProof/>
            <w:webHidden/>
          </w:rPr>
          <w:fldChar w:fldCharType="begin"/>
        </w:r>
        <w:r>
          <w:rPr>
            <w:noProof/>
            <w:webHidden/>
          </w:rPr>
          <w:instrText xml:space="preserve"> PAGEREF _Toc119731213 \h </w:instrText>
        </w:r>
        <w:r>
          <w:rPr>
            <w:noProof/>
          </w:rPr>
        </w:r>
        <w:r>
          <w:rPr>
            <w:noProof/>
            <w:webHidden/>
          </w:rPr>
          <w:fldChar w:fldCharType="separate"/>
        </w:r>
        <w:r>
          <w:rPr>
            <w:noProof/>
            <w:webHidden/>
          </w:rPr>
          <w:t>136</w:t>
        </w:r>
        <w:r>
          <w:rPr>
            <w:noProof/>
            <w:webHidden/>
          </w:rPr>
          <w:fldChar w:fldCharType="end"/>
        </w:r>
      </w:hyperlink>
    </w:p>
    <w:p w:rsidR="0029224A" w:rsidRDefault="0029224A">
      <w:pPr>
        <w:pStyle w:val="TDC2"/>
        <w:rPr>
          <w:smallCaps w:val="0"/>
          <w:noProof/>
          <w:sz w:val="24"/>
          <w:szCs w:val="24"/>
        </w:rPr>
      </w:pPr>
      <w:hyperlink w:anchor="_Toc119731214" w:history="1">
        <w:r w:rsidRPr="00EC7F7E">
          <w:rPr>
            <w:rStyle w:val="Hipervnculo"/>
            <w:noProof/>
            <w:lang w:val="es-ES_tradnl"/>
          </w:rPr>
          <w:t>b).</w:t>
        </w:r>
        <w:r>
          <w:rPr>
            <w:smallCaps w:val="0"/>
            <w:noProof/>
            <w:sz w:val="24"/>
            <w:szCs w:val="24"/>
          </w:rPr>
          <w:tab/>
        </w:r>
        <w:r w:rsidRPr="00EC7F7E">
          <w:rPr>
            <w:rStyle w:val="Hipervnculo"/>
            <w:noProof/>
            <w:lang w:val="es-ES_tradnl"/>
          </w:rPr>
          <w:t>De las zonas de cultivo y el microclima  para la cañahua</w:t>
        </w:r>
        <w:r>
          <w:rPr>
            <w:noProof/>
            <w:webHidden/>
          </w:rPr>
          <w:tab/>
        </w:r>
        <w:r>
          <w:rPr>
            <w:noProof/>
            <w:webHidden/>
          </w:rPr>
          <w:fldChar w:fldCharType="begin"/>
        </w:r>
        <w:r>
          <w:rPr>
            <w:noProof/>
            <w:webHidden/>
          </w:rPr>
          <w:instrText xml:space="preserve"> PAGEREF _Toc119731214 \h </w:instrText>
        </w:r>
        <w:r>
          <w:rPr>
            <w:noProof/>
          </w:rPr>
        </w:r>
        <w:r>
          <w:rPr>
            <w:noProof/>
            <w:webHidden/>
          </w:rPr>
          <w:fldChar w:fldCharType="separate"/>
        </w:r>
        <w:r>
          <w:rPr>
            <w:noProof/>
            <w:webHidden/>
          </w:rPr>
          <w:t>137</w:t>
        </w:r>
        <w:r>
          <w:rPr>
            <w:noProof/>
            <w:webHidden/>
          </w:rPr>
          <w:fldChar w:fldCharType="end"/>
        </w:r>
      </w:hyperlink>
    </w:p>
    <w:p w:rsidR="0029224A" w:rsidRDefault="0029224A">
      <w:pPr>
        <w:pStyle w:val="TDC2"/>
        <w:rPr>
          <w:smallCaps w:val="0"/>
          <w:noProof/>
          <w:sz w:val="24"/>
          <w:szCs w:val="24"/>
        </w:rPr>
      </w:pPr>
      <w:hyperlink w:anchor="_Toc119731215" w:history="1">
        <w:r w:rsidRPr="00EC7F7E">
          <w:rPr>
            <w:rStyle w:val="Hipervnculo"/>
            <w:noProof/>
            <w:lang w:val="es-ES_tradnl"/>
          </w:rPr>
          <w:t>c).</w:t>
        </w:r>
        <w:r>
          <w:rPr>
            <w:smallCaps w:val="0"/>
            <w:noProof/>
            <w:sz w:val="24"/>
            <w:szCs w:val="24"/>
          </w:rPr>
          <w:tab/>
        </w:r>
        <w:r w:rsidRPr="00EC7F7E">
          <w:rPr>
            <w:rStyle w:val="Hipervnculo"/>
            <w:noProof/>
            <w:lang w:val="es-ES_tradnl"/>
          </w:rPr>
          <w:t>Del proceso productivo y manejo agronómico de la cañahua</w:t>
        </w:r>
        <w:r>
          <w:rPr>
            <w:noProof/>
            <w:webHidden/>
          </w:rPr>
          <w:tab/>
        </w:r>
        <w:r>
          <w:rPr>
            <w:noProof/>
            <w:webHidden/>
          </w:rPr>
          <w:fldChar w:fldCharType="begin"/>
        </w:r>
        <w:r>
          <w:rPr>
            <w:noProof/>
            <w:webHidden/>
          </w:rPr>
          <w:instrText xml:space="preserve"> PAGEREF _Toc119731215 \h </w:instrText>
        </w:r>
        <w:r>
          <w:rPr>
            <w:noProof/>
          </w:rPr>
        </w:r>
        <w:r>
          <w:rPr>
            <w:noProof/>
            <w:webHidden/>
          </w:rPr>
          <w:fldChar w:fldCharType="separate"/>
        </w:r>
        <w:r>
          <w:rPr>
            <w:noProof/>
            <w:webHidden/>
          </w:rPr>
          <w:t>138</w:t>
        </w:r>
        <w:r>
          <w:rPr>
            <w:noProof/>
            <w:webHidden/>
          </w:rPr>
          <w:fldChar w:fldCharType="end"/>
        </w:r>
      </w:hyperlink>
    </w:p>
    <w:p w:rsidR="0029224A" w:rsidRDefault="0029224A">
      <w:pPr>
        <w:pStyle w:val="TDC2"/>
        <w:rPr>
          <w:smallCaps w:val="0"/>
          <w:noProof/>
          <w:sz w:val="24"/>
          <w:szCs w:val="24"/>
        </w:rPr>
      </w:pPr>
      <w:hyperlink w:anchor="_Toc119731216" w:history="1">
        <w:r w:rsidRPr="00EC7F7E">
          <w:rPr>
            <w:rStyle w:val="Hipervnculo"/>
            <w:noProof/>
            <w:lang w:val="es-ES_tradnl"/>
          </w:rPr>
          <w:t>d).</w:t>
        </w:r>
        <w:r>
          <w:rPr>
            <w:smallCaps w:val="0"/>
            <w:noProof/>
            <w:sz w:val="24"/>
            <w:szCs w:val="24"/>
          </w:rPr>
          <w:tab/>
        </w:r>
        <w:r w:rsidRPr="00EC7F7E">
          <w:rPr>
            <w:rStyle w:val="Hipervnculo"/>
            <w:noProof/>
            <w:lang w:val="es-ES_tradnl"/>
          </w:rPr>
          <w:t>De la caracterización y la tenencia de la diversidad de cañahua</w:t>
        </w:r>
        <w:r>
          <w:rPr>
            <w:noProof/>
            <w:webHidden/>
          </w:rPr>
          <w:tab/>
        </w:r>
        <w:r>
          <w:rPr>
            <w:noProof/>
            <w:webHidden/>
          </w:rPr>
          <w:fldChar w:fldCharType="begin"/>
        </w:r>
        <w:r>
          <w:rPr>
            <w:noProof/>
            <w:webHidden/>
          </w:rPr>
          <w:instrText xml:space="preserve"> PAGEREF _Toc119731216 \h </w:instrText>
        </w:r>
        <w:r>
          <w:rPr>
            <w:noProof/>
          </w:rPr>
        </w:r>
        <w:r>
          <w:rPr>
            <w:noProof/>
            <w:webHidden/>
          </w:rPr>
          <w:fldChar w:fldCharType="separate"/>
        </w:r>
        <w:r>
          <w:rPr>
            <w:noProof/>
            <w:webHidden/>
          </w:rPr>
          <w:t>142</w:t>
        </w:r>
        <w:r>
          <w:rPr>
            <w:noProof/>
            <w:webHidden/>
          </w:rPr>
          <w:fldChar w:fldCharType="end"/>
        </w:r>
      </w:hyperlink>
    </w:p>
    <w:p w:rsidR="0029224A" w:rsidRDefault="0029224A">
      <w:pPr>
        <w:pStyle w:val="TDC1"/>
        <w:tabs>
          <w:tab w:val="right" w:leader="dot" w:pos="8829"/>
        </w:tabs>
        <w:rPr>
          <w:b w:val="0"/>
          <w:bCs w:val="0"/>
          <w:caps w:val="0"/>
          <w:noProof/>
          <w:sz w:val="24"/>
          <w:szCs w:val="24"/>
        </w:rPr>
      </w:pPr>
      <w:hyperlink w:anchor="_Toc119731217" w:history="1">
        <w:r w:rsidRPr="00EC7F7E">
          <w:rPr>
            <w:rStyle w:val="Hipervnculo"/>
            <w:noProof/>
            <w:lang w:val="es-ES_tradnl"/>
          </w:rPr>
          <w:t>VI. RECOMENDACIONES</w:t>
        </w:r>
        <w:r>
          <w:rPr>
            <w:noProof/>
            <w:webHidden/>
          </w:rPr>
          <w:tab/>
        </w:r>
        <w:r>
          <w:rPr>
            <w:noProof/>
            <w:webHidden/>
          </w:rPr>
          <w:fldChar w:fldCharType="begin"/>
        </w:r>
        <w:r>
          <w:rPr>
            <w:noProof/>
            <w:webHidden/>
          </w:rPr>
          <w:instrText xml:space="preserve"> PAGEREF _Toc119731217 \h </w:instrText>
        </w:r>
        <w:r>
          <w:rPr>
            <w:noProof/>
          </w:rPr>
        </w:r>
        <w:r>
          <w:rPr>
            <w:noProof/>
            <w:webHidden/>
          </w:rPr>
          <w:fldChar w:fldCharType="separate"/>
        </w:r>
        <w:r>
          <w:rPr>
            <w:noProof/>
            <w:webHidden/>
          </w:rPr>
          <w:t>143</w:t>
        </w:r>
        <w:r>
          <w:rPr>
            <w:noProof/>
            <w:webHidden/>
          </w:rPr>
          <w:fldChar w:fldCharType="end"/>
        </w:r>
      </w:hyperlink>
    </w:p>
    <w:p w:rsidR="0029224A" w:rsidRDefault="0029224A">
      <w:pPr>
        <w:pStyle w:val="TDC1"/>
        <w:tabs>
          <w:tab w:val="right" w:leader="dot" w:pos="8829"/>
        </w:tabs>
        <w:rPr>
          <w:b w:val="0"/>
          <w:bCs w:val="0"/>
          <w:caps w:val="0"/>
          <w:noProof/>
          <w:sz w:val="24"/>
          <w:szCs w:val="24"/>
        </w:rPr>
      </w:pPr>
      <w:hyperlink w:anchor="_Toc119731218" w:history="1">
        <w:r w:rsidRPr="00EC7F7E">
          <w:rPr>
            <w:rStyle w:val="Hipervnculo"/>
            <w:noProof/>
          </w:rPr>
          <w:t>VII. BIBLIOGRAFIA</w:t>
        </w:r>
        <w:r>
          <w:rPr>
            <w:noProof/>
            <w:webHidden/>
          </w:rPr>
          <w:tab/>
        </w:r>
        <w:r>
          <w:rPr>
            <w:noProof/>
            <w:webHidden/>
          </w:rPr>
          <w:fldChar w:fldCharType="begin"/>
        </w:r>
        <w:r>
          <w:rPr>
            <w:noProof/>
            <w:webHidden/>
          </w:rPr>
          <w:instrText xml:space="preserve"> PAGEREF _Toc119731218 \h </w:instrText>
        </w:r>
        <w:r>
          <w:rPr>
            <w:noProof/>
          </w:rPr>
        </w:r>
        <w:r>
          <w:rPr>
            <w:noProof/>
            <w:webHidden/>
          </w:rPr>
          <w:fldChar w:fldCharType="separate"/>
        </w:r>
        <w:r>
          <w:rPr>
            <w:noProof/>
            <w:webHidden/>
          </w:rPr>
          <w:t>145</w:t>
        </w:r>
        <w:r>
          <w:rPr>
            <w:noProof/>
            <w:webHidden/>
          </w:rPr>
          <w:fldChar w:fldCharType="end"/>
        </w:r>
      </w:hyperlink>
    </w:p>
    <w:p w:rsidR="0029224A" w:rsidRDefault="0029224A">
      <w:pPr>
        <w:pStyle w:val="TDC1"/>
        <w:tabs>
          <w:tab w:val="right" w:leader="dot" w:pos="8829"/>
        </w:tabs>
        <w:rPr>
          <w:b w:val="0"/>
          <w:bCs w:val="0"/>
          <w:caps w:val="0"/>
          <w:noProof/>
          <w:sz w:val="24"/>
          <w:szCs w:val="24"/>
        </w:rPr>
      </w:pPr>
      <w:hyperlink w:anchor="_Toc119731219" w:history="1">
        <w:r w:rsidRPr="00EC7F7E">
          <w:rPr>
            <w:rStyle w:val="Hipervnculo"/>
            <w:noProof/>
          </w:rPr>
          <w:t>VII. ANEXOS</w:t>
        </w:r>
        <w:r>
          <w:rPr>
            <w:noProof/>
            <w:webHidden/>
          </w:rPr>
          <w:tab/>
        </w:r>
        <w:r>
          <w:rPr>
            <w:noProof/>
            <w:webHidden/>
          </w:rPr>
          <w:fldChar w:fldCharType="begin"/>
        </w:r>
        <w:r>
          <w:rPr>
            <w:noProof/>
            <w:webHidden/>
          </w:rPr>
          <w:instrText xml:space="preserve"> PAGEREF _Toc119731219 \h </w:instrText>
        </w:r>
        <w:r>
          <w:rPr>
            <w:noProof/>
          </w:rPr>
        </w:r>
        <w:r>
          <w:rPr>
            <w:noProof/>
            <w:webHidden/>
          </w:rPr>
          <w:fldChar w:fldCharType="separate"/>
        </w:r>
        <w:r>
          <w:rPr>
            <w:noProof/>
            <w:webHidden/>
          </w:rPr>
          <w:t>152</w:t>
        </w:r>
        <w:r>
          <w:rPr>
            <w:noProof/>
            <w:webHidden/>
          </w:rPr>
          <w:fldChar w:fldCharType="end"/>
        </w:r>
      </w:hyperlink>
    </w:p>
    <w:p w:rsidR="00EB685F" w:rsidRDefault="00EB685F">
      <w:pPr>
        <w:rPr>
          <w:lang w:val="es-ES_tradnl"/>
        </w:rPr>
      </w:pPr>
      <w:r>
        <w:rPr>
          <w:rFonts w:cs="Arial"/>
          <w:b/>
          <w:bCs/>
          <w:kern w:val="32"/>
          <w:szCs w:val="32"/>
          <w:lang w:val="es-ES_tradnl"/>
        </w:rPr>
        <w:fldChar w:fldCharType="end"/>
      </w:r>
    </w:p>
    <w:p w:rsidR="00EB685F" w:rsidRDefault="00EB685F">
      <w:pPr>
        <w:jc w:val="center"/>
        <w:rPr>
          <w:lang w:val="es-ES_tradnl"/>
        </w:rPr>
      </w:pPr>
      <w:r>
        <w:rPr>
          <w:lang w:val="es-ES_tradnl"/>
        </w:rPr>
        <w:br w:type="page"/>
        <w:t>INDICE DE CUADROS</w:t>
      </w:r>
    </w:p>
    <w:p w:rsidR="00EB685F" w:rsidRDefault="00EB685F">
      <w:pPr>
        <w:jc w:val="center"/>
        <w:rPr>
          <w:lang w:val="es-ES_tradnl"/>
        </w:rPr>
      </w:pPr>
    </w:p>
    <w:p w:rsidR="007270C5" w:rsidRPr="007270C5" w:rsidRDefault="00EB685F">
      <w:pPr>
        <w:pStyle w:val="Tabladeilustraciones"/>
        <w:tabs>
          <w:tab w:val="right" w:leader="dot" w:pos="8830"/>
        </w:tabs>
        <w:rPr>
          <w:b w:val="0"/>
          <w:smallCaps w:val="0"/>
          <w:noProof/>
          <w:sz w:val="20"/>
        </w:rPr>
      </w:pPr>
      <w:r w:rsidRPr="007270C5">
        <w:rPr>
          <w:b w:val="0"/>
          <w:sz w:val="20"/>
          <w:lang w:val="es-ES_tradnl"/>
        </w:rPr>
        <w:fldChar w:fldCharType="begin"/>
      </w:r>
      <w:r w:rsidRPr="007270C5">
        <w:rPr>
          <w:b w:val="0"/>
          <w:sz w:val="20"/>
          <w:lang w:val="es-ES_tradnl"/>
        </w:rPr>
        <w:instrText xml:space="preserve"> TOC \h \z \t "Cuadros" \c </w:instrText>
      </w:r>
      <w:r w:rsidRPr="007270C5">
        <w:rPr>
          <w:b w:val="0"/>
          <w:sz w:val="20"/>
          <w:lang w:val="es-ES_tradnl"/>
        </w:rPr>
        <w:fldChar w:fldCharType="separate"/>
      </w:r>
      <w:hyperlink w:anchor="_Toc120348362" w:history="1">
        <w:r w:rsidR="007270C5" w:rsidRPr="007270C5">
          <w:rPr>
            <w:rStyle w:val="Hipervnculo"/>
            <w:b w:val="0"/>
            <w:noProof/>
            <w:sz w:val="20"/>
          </w:rPr>
          <w:t>Cuadro 1: Denominativos que recibe el cultivo de cañahua</w:t>
        </w:r>
        <w:r w:rsidR="007270C5" w:rsidRPr="007270C5">
          <w:rPr>
            <w:b w:val="0"/>
            <w:noProof/>
            <w:webHidden/>
            <w:sz w:val="20"/>
          </w:rPr>
          <w:tab/>
        </w:r>
        <w:r w:rsidR="007270C5" w:rsidRPr="007270C5">
          <w:rPr>
            <w:b w:val="0"/>
            <w:noProof/>
            <w:webHidden/>
            <w:sz w:val="20"/>
          </w:rPr>
          <w:fldChar w:fldCharType="begin"/>
        </w:r>
        <w:r w:rsidR="007270C5" w:rsidRPr="007270C5">
          <w:rPr>
            <w:b w:val="0"/>
            <w:noProof/>
            <w:webHidden/>
            <w:sz w:val="20"/>
          </w:rPr>
          <w:instrText xml:space="preserve"> PAGEREF _Toc120348362 \h </w:instrText>
        </w:r>
        <w:r w:rsidR="007270C5" w:rsidRPr="007270C5">
          <w:rPr>
            <w:b w:val="0"/>
            <w:noProof/>
            <w:sz w:val="20"/>
          </w:rPr>
        </w:r>
        <w:r w:rsidR="007270C5" w:rsidRPr="007270C5">
          <w:rPr>
            <w:b w:val="0"/>
            <w:noProof/>
            <w:webHidden/>
            <w:sz w:val="20"/>
          </w:rPr>
          <w:fldChar w:fldCharType="separate"/>
        </w:r>
        <w:r w:rsidR="008940E4">
          <w:rPr>
            <w:b w:val="0"/>
            <w:noProof/>
            <w:webHidden/>
            <w:sz w:val="20"/>
          </w:rPr>
          <w:t>9</w:t>
        </w:r>
        <w:r w:rsidR="007270C5"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63" w:history="1">
        <w:r w:rsidRPr="007270C5">
          <w:rPr>
            <w:rStyle w:val="Hipervnculo"/>
            <w:b w:val="0"/>
            <w:noProof/>
            <w:sz w:val="20"/>
          </w:rPr>
          <w:t>Cuadro 2: Composición nutricional de  cereales y granos andinos</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_Toc120348363 \h </w:instrText>
        </w:r>
        <w:r w:rsidRPr="007270C5">
          <w:rPr>
            <w:b w:val="0"/>
            <w:noProof/>
            <w:sz w:val="20"/>
          </w:rPr>
        </w:r>
        <w:r w:rsidRPr="007270C5">
          <w:rPr>
            <w:b w:val="0"/>
            <w:noProof/>
            <w:webHidden/>
            <w:sz w:val="20"/>
          </w:rPr>
          <w:fldChar w:fldCharType="separate"/>
        </w:r>
        <w:r w:rsidR="008940E4">
          <w:rPr>
            <w:b w:val="0"/>
            <w:noProof/>
            <w:webHidden/>
            <w:sz w:val="20"/>
          </w:rPr>
          <w:t>17</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65" w:history="1">
        <w:r w:rsidRPr="007270C5">
          <w:rPr>
            <w:rStyle w:val="Hipervnculo"/>
            <w:b w:val="0"/>
            <w:noProof/>
            <w:sz w:val="20"/>
          </w:rPr>
          <w:t>Cuadro 3: Características agroecológicas y de ubicación del Ayllu Majasaya Mujlli</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_Toc120348365 \h </w:instrText>
        </w:r>
        <w:r w:rsidRPr="007270C5">
          <w:rPr>
            <w:b w:val="0"/>
            <w:noProof/>
            <w:sz w:val="20"/>
          </w:rPr>
        </w:r>
        <w:r w:rsidRPr="007270C5">
          <w:rPr>
            <w:b w:val="0"/>
            <w:noProof/>
            <w:webHidden/>
            <w:sz w:val="20"/>
          </w:rPr>
          <w:fldChar w:fldCharType="separate"/>
        </w:r>
        <w:r w:rsidR="008940E4">
          <w:rPr>
            <w:b w:val="0"/>
            <w:noProof/>
            <w:webHidden/>
            <w:sz w:val="20"/>
          </w:rPr>
          <w:t>20</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66" w:history="1">
        <w:r w:rsidRPr="007270C5">
          <w:rPr>
            <w:rStyle w:val="Hipervnculo"/>
            <w:b w:val="0"/>
            <w:noProof/>
            <w:sz w:val="20"/>
          </w:rPr>
          <w:t>Cuadro 4: Diseño metodológico de la Investigación</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_Toc120348366 \h </w:instrText>
        </w:r>
        <w:r w:rsidRPr="007270C5">
          <w:rPr>
            <w:b w:val="0"/>
            <w:noProof/>
            <w:sz w:val="20"/>
          </w:rPr>
        </w:r>
        <w:r w:rsidRPr="007270C5">
          <w:rPr>
            <w:b w:val="0"/>
            <w:noProof/>
            <w:webHidden/>
            <w:sz w:val="20"/>
          </w:rPr>
          <w:fldChar w:fldCharType="separate"/>
        </w:r>
        <w:r w:rsidR="008940E4">
          <w:rPr>
            <w:b w:val="0"/>
            <w:noProof/>
            <w:webHidden/>
            <w:sz w:val="20"/>
          </w:rPr>
          <w:t>35</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67" w:history="1">
        <w:r w:rsidRPr="007270C5">
          <w:rPr>
            <w:rStyle w:val="Hipervnculo"/>
            <w:b w:val="0"/>
            <w:noProof/>
            <w:sz w:val="20"/>
          </w:rPr>
          <w:t>Cuadro 5: Biodiversidad cultivada en el  Ayllu Majasaya Mujlli</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_Toc120348367 \h </w:instrText>
        </w:r>
        <w:r w:rsidRPr="007270C5">
          <w:rPr>
            <w:b w:val="0"/>
            <w:noProof/>
            <w:sz w:val="20"/>
          </w:rPr>
        </w:r>
        <w:r w:rsidRPr="007270C5">
          <w:rPr>
            <w:b w:val="0"/>
            <w:noProof/>
            <w:webHidden/>
            <w:sz w:val="20"/>
          </w:rPr>
          <w:fldChar w:fldCharType="separate"/>
        </w:r>
        <w:r w:rsidR="008940E4">
          <w:rPr>
            <w:b w:val="0"/>
            <w:noProof/>
            <w:webHidden/>
            <w:sz w:val="20"/>
          </w:rPr>
          <w:t>39</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69" w:history="1">
        <w:r w:rsidRPr="007270C5">
          <w:rPr>
            <w:rStyle w:val="Hipervnculo"/>
            <w:b w:val="0"/>
            <w:noProof/>
            <w:sz w:val="20"/>
          </w:rPr>
          <w:t>Cuadro 6: Superficie cultivable por familia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_Toc120348369 \h </w:instrText>
        </w:r>
        <w:r w:rsidRPr="007270C5">
          <w:rPr>
            <w:b w:val="0"/>
            <w:noProof/>
            <w:sz w:val="20"/>
          </w:rPr>
        </w:r>
        <w:r w:rsidRPr="007270C5">
          <w:rPr>
            <w:b w:val="0"/>
            <w:noProof/>
            <w:webHidden/>
            <w:sz w:val="20"/>
          </w:rPr>
          <w:fldChar w:fldCharType="separate"/>
        </w:r>
        <w:r w:rsidR="008940E4">
          <w:rPr>
            <w:b w:val="0"/>
            <w:noProof/>
            <w:webHidden/>
            <w:sz w:val="20"/>
          </w:rPr>
          <w:t>58</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70" w:history="1">
        <w:r w:rsidRPr="007270C5">
          <w:rPr>
            <w:rStyle w:val="Hipervnculo"/>
            <w:b w:val="0"/>
            <w:noProof/>
            <w:sz w:val="20"/>
          </w:rPr>
          <w:t>Cuadro 7: Caracterización química de los suelos en el Ayllu Majasaya Mujlli.</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_Toc120348370 \h </w:instrText>
        </w:r>
        <w:r w:rsidRPr="007270C5">
          <w:rPr>
            <w:b w:val="0"/>
            <w:noProof/>
            <w:sz w:val="20"/>
          </w:rPr>
        </w:r>
        <w:r w:rsidRPr="007270C5">
          <w:rPr>
            <w:b w:val="0"/>
            <w:noProof/>
            <w:webHidden/>
            <w:sz w:val="20"/>
          </w:rPr>
          <w:fldChar w:fldCharType="separate"/>
        </w:r>
        <w:r w:rsidR="008940E4">
          <w:rPr>
            <w:b w:val="0"/>
            <w:noProof/>
            <w:webHidden/>
            <w:sz w:val="20"/>
          </w:rPr>
          <w:t>66</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71" w:history="1">
        <w:r w:rsidRPr="007270C5">
          <w:rPr>
            <w:rStyle w:val="Hipervnculo"/>
            <w:b w:val="0"/>
            <w:noProof/>
            <w:sz w:val="20"/>
          </w:rPr>
          <w:t>Cuadro 8: Cantidad de semilla de cañahua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_Toc120348371 \h </w:instrText>
        </w:r>
        <w:r w:rsidRPr="007270C5">
          <w:rPr>
            <w:b w:val="0"/>
            <w:noProof/>
            <w:sz w:val="20"/>
          </w:rPr>
        </w:r>
        <w:r w:rsidRPr="007270C5">
          <w:rPr>
            <w:b w:val="0"/>
            <w:noProof/>
            <w:webHidden/>
            <w:sz w:val="20"/>
          </w:rPr>
          <w:fldChar w:fldCharType="separate"/>
        </w:r>
        <w:r w:rsidR="008940E4">
          <w:rPr>
            <w:b w:val="0"/>
            <w:noProof/>
            <w:webHidden/>
            <w:sz w:val="20"/>
          </w:rPr>
          <w:t>75</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72" w:history="1">
        <w:r w:rsidRPr="007270C5">
          <w:rPr>
            <w:rStyle w:val="Hipervnculo"/>
            <w:b w:val="0"/>
            <w:noProof/>
            <w:sz w:val="20"/>
          </w:rPr>
          <w:t>Cuadro 9: Especies vegetales silvestres en las parcelas de cultivo de cañahua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_Toc120348372 \h </w:instrText>
        </w:r>
        <w:r w:rsidRPr="007270C5">
          <w:rPr>
            <w:b w:val="0"/>
            <w:noProof/>
            <w:sz w:val="20"/>
          </w:rPr>
        </w:r>
        <w:r w:rsidRPr="007270C5">
          <w:rPr>
            <w:b w:val="0"/>
            <w:noProof/>
            <w:webHidden/>
            <w:sz w:val="20"/>
          </w:rPr>
          <w:fldChar w:fldCharType="separate"/>
        </w:r>
        <w:r w:rsidR="008940E4">
          <w:rPr>
            <w:b w:val="0"/>
            <w:noProof/>
            <w:webHidden/>
            <w:sz w:val="20"/>
          </w:rPr>
          <w:t>84</w:t>
        </w:r>
        <w:r w:rsidRPr="007270C5">
          <w:rPr>
            <w:b w:val="0"/>
            <w:noProof/>
            <w:webHidden/>
            <w:sz w:val="20"/>
          </w:rPr>
          <w:fldChar w:fldCharType="end"/>
        </w:r>
      </w:hyperlink>
    </w:p>
    <w:p w:rsidR="00EB685F" w:rsidRDefault="00EB685F">
      <w:pPr>
        <w:jc w:val="center"/>
        <w:rPr>
          <w:lang w:val="es-ES_tradnl"/>
        </w:rPr>
      </w:pPr>
      <w:r w:rsidRPr="007270C5">
        <w:rPr>
          <w:sz w:val="20"/>
          <w:szCs w:val="20"/>
          <w:lang w:val="es-ES_tradnl"/>
        </w:rPr>
        <w:fldChar w:fldCharType="end"/>
      </w:r>
    </w:p>
    <w:p w:rsidR="00EB685F" w:rsidRDefault="00EB685F">
      <w:pPr>
        <w:jc w:val="center"/>
        <w:rPr>
          <w:lang w:val="es-ES_tradnl"/>
        </w:rPr>
      </w:pPr>
    </w:p>
    <w:p w:rsidR="00EB685F" w:rsidRDefault="00EB685F">
      <w:pPr>
        <w:jc w:val="center"/>
        <w:rPr>
          <w:lang w:val="es-ES_tradnl"/>
        </w:rPr>
      </w:pPr>
      <w:r>
        <w:rPr>
          <w:lang w:val="es-ES_tradnl"/>
        </w:rPr>
        <w:t>INDICE DE GRAFICOS</w:t>
      </w:r>
    </w:p>
    <w:p w:rsidR="00EB685F" w:rsidRDefault="00EB685F">
      <w:pPr>
        <w:jc w:val="center"/>
        <w:rPr>
          <w:lang w:val="es-ES_tradnl"/>
        </w:rPr>
      </w:pPr>
    </w:p>
    <w:p w:rsidR="007270C5" w:rsidRPr="007270C5" w:rsidRDefault="00EB685F">
      <w:pPr>
        <w:pStyle w:val="Tabladeilustraciones"/>
        <w:tabs>
          <w:tab w:val="right" w:leader="dot" w:pos="8830"/>
        </w:tabs>
        <w:rPr>
          <w:b w:val="0"/>
          <w:smallCaps w:val="0"/>
          <w:noProof/>
          <w:sz w:val="20"/>
        </w:rPr>
      </w:pPr>
      <w:r w:rsidRPr="007270C5">
        <w:rPr>
          <w:b w:val="0"/>
          <w:sz w:val="20"/>
          <w:lang w:val="es-ES_tradnl"/>
        </w:rPr>
        <w:fldChar w:fldCharType="begin"/>
      </w:r>
      <w:r w:rsidRPr="007270C5">
        <w:rPr>
          <w:b w:val="0"/>
          <w:sz w:val="20"/>
          <w:lang w:val="es-ES_tradnl"/>
        </w:rPr>
        <w:instrText xml:space="preserve"> TOC \h \z \t "graficos" \c </w:instrText>
      </w:r>
      <w:r w:rsidRPr="007270C5">
        <w:rPr>
          <w:b w:val="0"/>
          <w:sz w:val="20"/>
          <w:lang w:val="es-ES_tradnl"/>
        </w:rPr>
        <w:fldChar w:fldCharType="separate"/>
      </w:r>
      <w:hyperlink w:anchor="_Toc120348373" w:history="1">
        <w:r w:rsidR="007270C5" w:rsidRPr="007270C5">
          <w:rPr>
            <w:rStyle w:val="Hipervnculo"/>
            <w:b w:val="0"/>
            <w:noProof/>
            <w:sz w:val="20"/>
          </w:rPr>
          <w:t>Grafico 1: Distribución de los grupos de cañahua en las comunidades de Japo y Lacolaconi</w:t>
        </w:r>
        <w:r w:rsidR="007270C5" w:rsidRPr="007270C5">
          <w:rPr>
            <w:b w:val="0"/>
            <w:noProof/>
            <w:webHidden/>
            <w:sz w:val="20"/>
          </w:rPr>
          <w:tab/>
        </w:r>
        <w:r w:rsidR="007270C5" w:rsidRPr="007270C5">
          <w:rPr>
            <w:b w:val="0"/>
            <w:noProof/>
            <w:webHidden/>
            <w:sz w:val="20"/>
          </w:rPr>
          <w:fldChar w:fldCharType="begin"/>
        </w:r>
        <w:r w:rsidR="007270C5" w:rsidRPr="007270C5">
          <w:rPr>
            <w:b w:val="0"/>
            <w:noProof/>
            <w:webHidden/>
            <w:sz w:val="20"/>
          </w:rPr>
          <w:instrText xml:space="preserve"> PAGEREF _Toc120348373 \h </w:instrText>
        </w:r>
        <w:r w:rsidR="007270C5" w:rsidRPr="007270C5">
          <w:rPr>
            <w:b w:val="0"/>
            <w:noProof/>
            <w:sz w:val="20"/>
          </w:rPr>
        </w:r>
        <w:r w:rsidR="007270C5" w:rsidRPr="007270C5">
          <w:rPr>
            <w:b w:val="0"/>
            <w:noProof/>
            <w:webHidden/>
            <w:sz w:val="20"/>
          </w:rPr>
          <w:fldChar w:fldCharType="separate"/>
        </w:r>
        <w:r w:rsidR="008940E4">
          <w:rPr>
            <w:b w:val="0"/>
            <w:noProof/>
            <w:webHidden/>
            <w:sz w:val="20"/>
          </w:rPr>
          <w:t>44</w:t>
        </w:r>
        <w:r w:rsidR="007270C5"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74" w:history="1">
        <w:r w:rsidRPr="007270C5">
          <w:rPr>
            <w:rStyle w:val="Hipervnculo"/>
            <w:b w:val="0"/>
            <w:noProof/>
            <w:sz w:val="20"/>
          </w:rPr>
          <w:t>Grafico 2: Distribución de la cañahua por diferentes texturas de suelo en Lacolaconi</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_Toc120348374 \h </w:instrText>
        </w:r>
        <w:r w:rsidRPr="007270C5">
          <w:rPr>
            <w:b w:val="0"/>
            <w:noProof/>
            <w:sz w:val="20"/>
          </w:rPr>
        </w:r>
        <w:r w:rsidRPr="007270C5">
          <w:rPr>
            <w:b w:val="0"/>
            <w:noProof/>
            <w:webHidden/>
            <w:sz w:val="20"/>
          </w:rPr>
          <w:fldChar w:fldCharType="separate"/>
        </w:r>
        <w:r w:rsidR="008940E4">
          <w:rPr>
            <w:b w:val="0"/>
            <w:noProof/>
            <w:webHidden/>
            <w:sz w:val="20"/>
          </w:rPr>
          <w:t>47</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75" w:history="1">
        <w:r w:rsidRPr="007270C5">
          <w:rPr>
            <w:rStyle w:val="Hipervnculo"/>
            <w:b w:val="0"/>
            <w:noProof/>
            <w:sz w:val="20"/>
          </w:rPr>
          <w:t>Grafico 3: Distribución de la cañahua por diferentes texturas de suelo en Japo</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_Toc120348375 \h </w:instrText>
        </w:r>
        <w:r w:rsidRPr="007270C5">
          <w:rPr>
            <w:b w:val="0"/>
            <w:noProof/>
            <w:sz w:val="20"/>
          </w:rPr>
        </w:r>
        <w:r w:rsidRPr="007270C5">
          <w:rPr>
            <w:b w:val="0"/>
            <w:noProof/>
            <w:webHidden/>
            <w:sz w:val="20"/>
          </w:rPr>
          <w:fldChar w:fldCharType="separate"/>
        </w:r>
        <w:r w:rsidR="008940E4">
          <w:rPr>
            <w:b w:val="0"/>
            <w:noProof/>
            <w:webHidden/>
            <w:sz w:val="20"/>
          </w:rPr>
          <w:t>48</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76" w:history="1">
        <w:r w:rsidRPr="007270C5">
          <w:rPr>
            <w:rStyle w:val="Hipervnculo"/>
            <w:b w:val="0"/>
            <w:noProof/>
            <w:sz w:val="20"/>
          </w:rPr>
          <w:t>Grafica 4: Formas de manejo del territorio en comunidades del Ayllu</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_Toc120348376 \h </w:instrText>
        </w:r>
        <w:r w:rsidRPr="007270C5">
          <w:rPr>
            <w:b w:val="0"/>
            <w:noProof/>
            <w:sz w:val="20"/>
          </w:rPr>
        </w:r>
        <w:r w:rsidRPr="007270C5">
          <w:rPr>
            <w:b w:val="0"/>
            <w:noProof/>
            <w:webHidden/>
            <w:sz w:val="20"/>
          </w:rPr>
          <w:fldChar w:fldCharType="separate"/>
        </w:r>
        <w:r w:rsidR="008940E4">
          <w:rPr>
            <w:b w:val="0"/>
            <w:noProof/>
            <w:webHidden/>
            <w:sz w:val="20"/>
          </w:rPr>
          <w:t>52</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77" w:history="1">
        <w:r w:rsidRPr="007270C5">
          <w:rPr>
            <w:rStyle w:val="Hipervnculo"/>
            <w:b w:val="0"/>
            <w:noProof/>
            <w:sz w:val="20"/>
          </w:rPr>
          <w:t>Grafica 5: Superficie por cultivo en la aynoqa de granos (Lacolaconi)</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_Toc120348377 \h </w:instrText>
        </w:r>
        <w:r w:rsidRPr="007270C5">
          <w:rPr>
            <w:b w:val="0"/>
            <w:noProof/>
            <w:sz w:val="20"/>
          </w:rPr>
        </w:r>
        <w:r w:rsidRPr="007270C5">
          <w:rPr>
            <w:b w:val="0"/>
            <w:noProof/>
            <w:webHidden/>
            <w:sz w:val="20"/>
          </w:rPr>
          <w:fldChar w:fldCharType="separate"/>
        </w:r>
        <w:r w:rsidR="008940E4">
          <w:rPr>
            <w:b w:val="0"/>
            <w:noProof/>
            <w:webHidden/>
            <w:sz w:val="20"/>
          </w:rPr>
          <w:t>54</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78" w:history="1">
        <w:r w:rsidRPr="007270C5">
          <w:rPr>
            <w:rStyle w:val="Hipervnculo"/>
            <w:b w:val="0"/>
            <w:noProof/>
            <w:sz w:val="20"/>
          </w:rPr>
          <w:t>Grafico 6: Superficie cultivable por familia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_Toc120348378 \h </w:instrText>
        </w:r>
        <w:r w:rsidRPr="007270C5">
          <w:rPr>
            <w:b w:val="0"/>
            <w:noProof/>
            <w:sz w:val="20"/>
          </w:rPr>
        </w:r>
        <w:r w:rsidRPr="007270C5">
          <w:rPr>
            <w:b w:val="0"/>
            <w:noProof/>
            <w:webHidden/>
            <w:sz w:val="20"/>
          </w:rPr>
          <w:fldChar w:fldCharType="separate"/>
        </w:r>
        <w:r w:rsidR="008940E4">
          <w:rPr>
            <w:b w:val="0"/>
            <w:noProof/>
            <w:webHidden/>
            <w:sz w:val="20"/>
          </w:rPr>
          <w:t>59</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79" w:history="1">
        <w:r w:rsidRPr="007270C5">
          <w:rPr>
            <w:rStyle w:val="Hipervnculo"/>
            <w:b w:val="0"/>
            <w:noProof/>
            <w:sz w:val="20"/>
          </w:rPr>
          <w:t>Grafico 7: Superficie  destinada por cultivo</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_Toc120348379 \h </w:instrText>
        </w:r>
        <w:r w:rsidRPr="007270C5">
          <w:rPr>
            <w:b w:val="0"/>
            <w:noProof/>
            <w:sz w:val="20"/>
          </w:rPr>
        </w:r>
        <w:r w:rsidRPr="007270C5">
          <w:rPr>
            <w:b w:val="0"/>
            <w:noProof/>
            <w:webHidden/>
            <w:sz w:val="20"/>
          </w:rPr>
          <w:fldChar w:fldCharType="separate"/>
        </w:r>
        <w:r w:rsidR="008940E4">
          <w:rPr>
            <w:b w:val="0"/>
            <w:noProof/>
            <w:webHidden/>
            <w:sz w:val="20"/>
          </w:rPr>
          <w:t>59</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80" w:history="1">
        <w:r w:rsidRPr="007270C5">
          <w:rPr>
            <w:rStyle w:val="Hipervnculo"/>
            <w:b w:val="0"/>
            <w:noProof/>
            <w:sz w:val="20"/>
          </w:rPr>
          <w:t>Grafico 8: Superficie de cañahua promedio por familia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_Toc120348380 \h </w:instrText>
        </w:r>
        <w:r w:rsidRPr="007270C5">
          <w:rPr>
            <w:b w:val="0"/>
            <w:noProof/>
            <w:sz w:val="20"/>
          </w:rPr>
        </w:r>
        <w:r w:rsidRPr="007270C5">
          <w:rPr>
            <w:b w:val="0"/>
            <w:noProof/>
            <w:webHidden/>
            <w:sz w:val="20"/>
          </w:rPr>
          <w:fldChar w:fldCharType="separate"/>
        </w:r>
        <w:r w:rsidR="008940E4">
          <w:rPr>
            <w:b w:val="0"/>
            <w:noProof/>
            <w:webHidden/>
            <w:sz w:val="20"/>
          </w:rPr>
          <w:t>61</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81" w:history="1">
        <w:r w:rsidRPr="007270C5">
          <w:rPr>
            <w:rStyle w:val="Hipervnculo"/>
            <w:b w:val="0"/>
            <w:noProof/>
            <w:sz w:val="20"/>
          </w:rPr>
          <w:t>Grafico 9: Porcentaje de superficie por cultivo a nivel familiar (Japo)</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_Toc120348381 \h </w:instrText>
        </w:r>
        <w:r w:rsidRPr="007270C5">
          <w:rPr>
            <w:b w:val="0"/>
            <w:noProof/>
            <w:sz w:val="20"/>
          </w:rPr>
        </w:r>
        <w:r w:rsidRPr="007270C5">
          <w:rPr>
            <w:b w:val="0"/>
            <w:noProof/>
            <w:webHidden/>
            <w:sz w:val="20"/>
          </w:rPr>
          <w:fldChar w:fldCharType="separate"/>
        </w:r>
        <w:r w:rsidR="008940E4">
          <w:rPr>
            <w:b w:val="0"/>
            <w:noProof/>
            <w:webHidden/>
            <w:sz w:val="20"/>
          </w:rPr>
          <w:t>62</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82" w:history="1">
        <w:r w:rsidRPr="007270C5">
          <w:rPr>
            <w:rStyle w:val="Hipervnculo"/>
            <w:b w:val="0"/>
            <w:noProof/>
            <w:sz w:val="20"/>
          </w:rPr>
          <w:t>Grafico 10: Porcentaje de superficie por cultivo a nivel familiar (Lacolaconi)</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_Toc120348382 \h </w:instrText>
        </w:r>
        <w:r w:rsidRPr="007270C5">
          <w:rPr>
            <w:b w:val="0"/>
            <w:noProof/>
            <w:sz w:val="20"/>
          </w:rPr>
        </w:r>
        <w:r w:rsidRPr="007270C5">
          <w:rPr>
            <w:b w:val="0"/>
            <w:noProof/>
            <w:webHidden/>
            <w:sz w:val="20"/>
          </w:rPr>
          <w:fldChar w:fldCharType="separate"/>
        </w:r>
        <w:r w:rsidR="008940E4">
          <w:rPr>
            <w:b w:val="0"/>
            <w:noProof/>
            <w:webHidden/>
            <w:sz w:val="20"/>
          </w:rPr>
          <w:t>63</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83" w:history="1">
        <w:r w:rsidRPr="007270C5">
          <w:rPr>
            <w:rStyle w:val="Hipervnculo"/>
            <w:b w:val="0"/>
            <w:noProof/>
            <w:sz w:val="20"/>
          </w:rPr>
          <w:t>Grafico 11: Tipo de tracción utilizado en el barbecho</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_Toc120348383 \h </w:instrText>
        </w:r>
        <w:r w:rsidRPr="007270C5">
          <w:rPr>
            <w:b w:val="0"/>
            <w:noProof/>
            <w:sz w:val="20"/>
          </w:rPr>
        </w:r>
        <w:r w:rsidRPr="007270C5">
          <w:rPr>
            <w:b w:val="0"/>
            <w:noProof/>
            <w:webHidden/>
            <w:sz w:val="20"/>
          </w:rPr>
          <w:fldChar w:fldCharType="separate"/>
        </w:r>
        <w:r w:rsidR="008940E4">
          <w:rPr>
            <w:b w:val="0"/>
            <w:noProof/>
            <w:webHidden/>
            <w:sz w:val="20"/>
          </w:rPr>
          <w:t>65</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84" w:history="1">
        <w:r w:rsidRPr="007270C5">
          <w:rPr>
            <w:rStyle w:val="Hipervnculo"/>
            <w:b w:val="0"/>
            <w:noProof/>
            <w:sz w:val="20"/>
          </w:rPr>
          <w:t>Grafico 12: Cantidad de abono orgánico aplicado al cultivo de papa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_Toc120348384 \h </w:instrText>
        </w:r>
        <w:r w:rsidRPr="007270C5">
          <w:rPr>
            <w:b w:val="0"/>
            <w:noProof/>
            <w:sz w:val="20"/>
          </w:rPr>
        </w:r>
        <w:r w:rsidRPr="007270C5">
          <w:rPr>
            <w:b w:val="0"/>
            <w:noProof/>
            <w:webHidden/>
            <w:sz w:val="20"/>
          </w:rPr>
          <w:fldChar w:fldCharType="separate"/>
        </w:r>
        <w:r w:rsidR="008940E4">
          <w:rPr>
            <w:b w:val="0"/>
            <w:noProof/>
            <w:webHidden/>
            <w:sz w:val="20"/>
          </w:rPr>
          <w:t>67</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85" w:history="1">
        <w:r w:rsidRPr="007270C5">
          <w:rPr>
            <w:rStyle w:val="Hipervnculo"/>
            <w:b w:val="0"/>
            <w:noProof/>
            <w:sz w:val="20"/>
          </w:rPr>
          <w:t>Grafico 13: Cantidad de fertilizante químico (cultivo papa)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_Toc120348385 \h </w:instrText>
        </w:r>
        <w:r w:rsidRPr="007270C5">
          <w:rPr>
            <w:b w:val="0"/>
            <w:noProof/>
            <w:sz w:val="20"/>
          </w:rPr>
        </w:r>
        <w:r w:rsidRPr="007270C5">
          <w:rPr>
            <w:b w:val="0"/>
            <w:noProof/>
            <w:webHidden/>
            <w:sz w:val="20"/>
          </w:rPr>
          <w:fldChar w:fldCharType="separate"/>
        </w:r>
        <w:r w:rsidR="008940E4">
          <w:rPr>
            <w:b w:val="0"/>
            <w:noProof/>
            <w:webHidden/>
            <w:sz w:val="20"/>
          </w:rPr>
          <w:t>69</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86" w:history="1">
        <w:r w:rsidRPr="007270C5">
          <w:rPr>
            <w:rStyle w:val="Hipervnculo"/>
            <w:b w:val="0"/>
            <w:noProof/>
            <w:sz w:val="20"/>
          </w:rPr>
          <w:t>Grafico 14: Preferencia por los sistemas de siembra de la cañahua: En surcos y sin surcos</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_Toc120348386 \h </w:instrText>
        </w:r>
        <w:r w:rsidRPr="007270C5">
          <w:rPr>
            <w:b w:val="0"/>
            <w:noProof/>
            <w:sz w:val="20"/>
          </w:rPr>
        </w:r>
        <w:r w:rsidRPr="007270C5">
          <w:rPr>
            <w:b w:val="0"/>
            <w:noProof/>
            <w:webHidden/>
            <w:sz w:val="20"/>
          </w:rPr>
          <w:fldChar w:fldCharType="separate"/>
        </w:r>
        <w:r w:rsidR="008940E4">
          <w:rPr>
            <w:b w:val="0"/>
            <w:noProof/>
            <w:webHidden/>
            <w:sz w:val="20"/>
          </w:rPr>
          <w:t>72</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87" w:history="1">
        <w:r w:rsidRPr="007270C5">
          <w:rPr>
            <w:rStyle w:val="Hipervnculo"/>
            <w:b w:val="0"/>
            <w:noProof/>
            <w:sz w:val="20"/>
          </w:rPr>
          <w:t>Grafico 15: Preferencia por el sistema de siembra sin surcos tapado y sin tapar</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_Toc120348387 \h </w:instrText>
        </w:r>
        <w:r w:rsidRPr="007270C5">
          <w:rPr>
            <w:b w:val="0"/>
            <w:noProof/>
            <w:sz w:val="20"/>
          </w:rPr>
        </w:r>
        <w:r w:rsidRPr="007270C5">
          <w:rPr>
            <w:b w:val="0"/>
            <w:noProof/>
            <w:webHidden/>
            <w:sz w:val="20"/>
          </w:rPr>
          <w:fldChar w:fldCharType="separate"/>
        </w:r>
        <w:r w:rsidR="008940E4">
          <w:rPr>
            <w:b w:val="0"/>
            <w:noProof/>
            <w:webHidden/>
            <w:sz w:val="20"/>
          </w:rPr>
          <w:t>73</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88" w:history="1">
        <w:r w:rsidRPr="007270C5">
          <w:rPr>
            <w:rStyle w:val="Hipervnculo"/>
            <w:b w:val="0"/>
            <w:noProof/>
            <w:sz w:val="20"/>
          </w:rPr>
          <w:t>Grafico 16: Cantidad de semilla de cañahua por grupo de variedad</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_Toc120348388 \h </w:instrText>
        </w:r>
        <w:r w:rsidRPr="007270C5">
          <w:rPr>
            <w:b w:val="0"/>
            <w:noProof/>
            <w:sz w:val="20"/>
          </w:rPr>
        </w:r>
        <w:r w:rsidRPr="007270C5">
          <w:rPr>
            <w:b w:val="0"/>
            <w:noProof/>
            <w:webHidden/>
            <w:sz w:val="20"/>
          </w:rPr>
          <w:fldChar w:fldCharType="separate"/>
        </w:r>
        <w:r w:rsidR="008940E4">
          <w:rPr>
            <w:b w:val="0"/>
            <w:noProof/>
            <w:webHidden/>
            <w:sz w:val="20"/>
          </w:rPr>
          <w:t>76</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89" w:history="1">
        <w:r w:rsidRPr="007270C5">
          <w:rPr>
            <w:rStyle w:val="Hipervnculo"/>
            <w:b w:val="0"/>
            <w:noProof/>
            <w:sz w:val="20"/>
          </w:rPr>
          <w:t>Grafico 17: Preferencia por la obtención  de semilla seleccionada a través de la Selección positiva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_Toc120348389 \h </w:instrText>
        </w:r>
        <w:r w:rsidRPr="007270C5">
          <w:rPr>
            <w:b w:val="0"/>
            <w:noProof/>
            <w:sz w:val="20"/>
          </w:rPr>
        </w:r>
        <w:r w:rsidRPr="007270C5">
          <w:rPr>
            <w:b w:val="0"/>
            <w:noProof/>
            <w:webHidden/>
            <w:sz w:val="20"/>
          </w:rPr>
          <w:fldChar w:fldCharType="separate"/>
        </w:r>
        <w:r w:rsidR="008940E4">
          <w:rPr>
            <w:b w:val="0"/>
            <w:noProof/>
            <w:webHidden/>
            <w:sz w:val="20"/>
          </w:rPr>
          <w:t>78</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90" w:history="1">
        <w:r w:rsidRPr="007270C5">
          <w:rPr>
            <w:rStyle w:val="Hipervnculo"/>
            <w:b w:val="0"/>
            <w:noProof/>
            <w:sz w:val="20"/>
          </w:rPr>
          <w:t>Grafico 18: Incidencia de plagas en parcelas de cañahua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_Toc120348390 \h </w:instrText>
        </w:r>
        <w:r w:rsidRPr="007270C5">
          <w:rPr>
            <w:b w:val="0"/>
            <w:noProof/>
            <w:sz w:val="20"/>
          </w:rPr>
        </w:r>
        <w:r w:rsidRPr="007270C5">
          <w:rPr>
            <w:b w:val="0"/>
            <w:noProof/>
            <w:webHidden/>
            <w:sz w:val="20"/>
          </w:rPr>
          <w:fldChar w:fldCharType="separate"/>
        </w:r>
        <w:r w:rsidR="008940E4">
          <w:rPr>
            <w:b w:val="0"/>
            <w:noProof/>
            <w:webHidden/>
            <w:sz w:val="20"/>
          </w:rPr>
          <w:t>80</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91" w:history="1">
        <w:r w:rsidRPr="007270C5">
          <w:rPr>
            <w:rStyle w:val="Hipervnculo"/>
            <w:b w:val="0"/>
            <w:noProof/>
            <w:sz w:val="20"/>
          </w:rPr>
          <w:t>Grafico 19: Insumos para el control del escarabajo negro (Japo)</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_Toc120348391 \h </w:instrText>
        </w:r>
        <w:r w:rsidRPr="007270C5">
          <w:rPr>
            <w:b w:val="0"/>
            <w:noProof/>
            <w:sz w:val="20"/>
          </w:rPr>
        </w:r>
        <w:r w:rsidRPr="007270C5">
          <w:rPr>
            <w:b w:val="0"/>
            <w:noProof/>
            <w:webHidden/>
            <w:sz w:val="20"/>
          </w:rPr>
          <w:fldChar w:fldCharType="separate"/>
        </w:r>
        <w:r w:rsidR="008940E4">
          <w:rPr>
            <w:b w:val="0"/>
            <w:noProof/>
            <w:webHidden/>
            <w:sz w:val="20"/>
          </w:rPr>
          <w:t>82</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92" w:history="1">
        <w:r w:rsidRPr="007270C5">
          <w:rPr>
            <w:rStyle w:val="Hipervnculo"/>
            <w:b w:val="0"/>
            <w:noProof/>
            <w:sz w:val="20"/>
          </w:rPr>
          <w:t>Grafico 20: Rendimiento en grano del cultivo de la cañahua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_Toc120348392 \h </w:instrText>
        </w:r>
        <w:r w:rsidRPr="007270C5">
          <w:rPr>
            <w:b w:val="0"/>
            <w:noProof/>
            <w:sz w:val="20"/>
          </w:rPr>
        </w:r>
        <w:r w:rsidRPr="007270C5">
          <w:rPr>
            <w:b w:val="0"/>
            <w:noProof/>
            <w:webHidden/>
            <w:sz w:val="20"/>
          </w:rPr>
          <w:fldChar w:fldCharType="separate"/>
        </w:r>
        <w:r w:rsidR="008940E4">
          <w:rPr>
            <w:b w:val="0"/>
            <w:noProof/>
            <w:webHidden/>
            <w:sz w:val="20"/>
          </w:rPr>
          <w:t>100</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93" w:history="1">
        <w:r w:rsidRPr="007270C5">
          <w:rPr>
            <w:rStyle w:val="Hipervnculo"/>
            <w:b w:val="0"/>
            <w:noProof/>
            <w:sz w:val="20"/>
          </w:rPr>
          <w:t>Grafico 21: Porcentaje de pérdida de grano en la cosecha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_Toc120348393 \h </w:instrText>
        </w:r>
        <w:r w:rsidRPr="007270C5">
          <w:rPr>
            <w:b w:val="0"/>
            <w:noProof/>
            <w:sz w:val="20"/>
          </w:rPr>
        </w:r>
        <w:r w:rsidRPr="007270C5">
          <w:rPr>
            <w:b w:val="0"/>
            <w:noProof/>
            <w:webHidden/>
            <w:sz w:val="20"/>
          </w:rPr>
          <w:fldChar w:fldCharType="separate"/>
        </w:r>
        <w:r w:rsidR="008940E4">
          <w:rPr>
            <w:b w:val="0"/>
            <w:noProof/>
            <w:webHidden/>
            <w:sz w:val="20"/>
          </w:rPr>
          <w:t>103</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94" w:history="1">
        <w:r w:rsidRPr="007270C5">
          <w:rPr>
            <w:rStyle w:val="Hipervnculo"/>
            <w:b w:val="0"/>
            <w:noProof/>
            <w:sz w:val="20"/>
          </w:rPr>
          <w:t>Grafico 22: Factores climáticos en el proceso productivo de la cañahua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_Toc120348394 \h </w:instrText>
        </w:r>
        <w:r w:rsidRPr="007270C5">
          <w:rPr>
            <w:b w:val="0"/>
            <w:noProof/>
            <w:sz w:val="20"/>
          </w:rPr>
        </w:r>
        <w:r w:rsidRPr="007270C5">
          <w:rPr>
            <w:b w:val="0"/>
            <w:noProof/>
            <w:webHidden/>
            <w:sz w:val="20"/>
          </w:rPr>
          <w:fldChar w:fldCharType="separate"/>
        </w:r>
        <w:r w:rsidR="008940E4">
          <w:rPr>
            <w:b w:val="0"/>
            <w:noProof/>
            <w:webHidden/>
            <w:sz w:val="20"/>
          </w:rPr>
          <w:t>105</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95" w:history="1">
        <w:r w:rsidRPr="007270C5">
          <w:rPr>
            <w:rStyle w:val="Hipervnculo"/>
            <w:b w:val="0"/>
            <w:noProof/>
            <w:sz w:val="20"/>
          </w:rPr>
          <w:t>Grafico 23: Volumen de producción promedio de cañahua por familia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_Toc120348395 \h </w:instrText>
        </w:r>
        <w:r w:rsidRPr="007270C5">
          <w:rPr>
            <w:b w:val="0"/>
            <w:noProof/>
            <w:sz w:val="20"/>
          </w:rPr>
        </w:r>
        <w:r w:rsidRPr="007270C5">
          <w:rPr>
            <w:b w:val="0"/>
            <w:noProof/>
            <w:webHidden/>
            <w:sz w:val="20"/>
          </w:rPr>
          <w:fldChar w:fldCharType="separate"/>
        </w:r>
        <w:r w:rsidR="008940E4">
          <w:rPr>
            <w:b w:val="0"/>
            <w:noProof/>
            <w:webHidden/>
            <w:sz w:val="20"/>
          </w:rPr>
          <w:t>109</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96" w:history="1">
        <w:r w:rsidRPr="007270C5">
          <w:rPr>
            <w:rStyle w:val="Hipervnculo"/>
            <w:b w:val="0"/>
            <w:noProof/>
            <w:sz w:val="20"/>
          </w:rPr>
          <w:t>Grafico 24: Volumen de producción de cañahua en las comunidades de Japo y Lacolaconi</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_Toc120348396 \h </w:instrText>
        </w:r>
        <w:r w:rsidRPr="007270C5">
          <w:rPr>
            <w:b w:val="0"/>
            <w:noProof/>
            <w:sz w:val="20"/>
          </w:rPr>
        </w:r>
        <w:r w:rsidRPr="007270C5">
          <w:rPr>
            <w:b w:val="0"/>
            <w:noProof/>
            <w:webHidden/>
            <w:sz w:val="20"/>
          </w:rPr>
          <w:fldChar w:fldCharType="separate"/>
        </w:r>
        <w:r w:rsidR="008940E4">
          <w:rPr>
            <w:b w:val="0"/>
            <w:noProof/>
            <w:webHidden/>
            <w:sz w:val="20"/>
          </w:rPr>
          <w:t>110</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97" w:history="1">
        <w:r w:rsidRPr="007270C5">
          <w:rPr>
            <w:rStyle w:val="Hipervnculo"/>
            <w:b w:val="0"/>
            <w:noProof/>
            <w:sz w:val="20"/>
          </w:rPr>
          <w:t>Grafico 25: Ciclo vegetativo de la  cañahua en la comunidad de Japo y Lacolaconi</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_Toc120348397 \h </w:instrText>
        </w:r>
        <w:r w:rsidRPr="007270C5">
          <w:rPr>
            <w:b w:val="0"/>
            <w:noProof/>
            <w:sz w:val="20"/>
          </w:rPr>
        </w:r>
        <w:r w:rsidRPr="007270C5">
          <w:rPr>
            <w:b w:val="0"/>
            <w:noProof/>
            <w:webHidden/>
            <w:sz w:val="20"/>
          </w:rPr>
          <w:fldChar w:fldCharType="separate"/>
        </w:r>
        <w:r w:rsidR="008940E4">
          <w:rPr>
            <w:b w:val="0"/>
            <w:noProof/>
            <w:webHidden/>
            <w:sz w:val="20"/>
          </w:rPr>
          <w:t>118</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398" w:history="1">
        <w:r w:rsidRPr="007270C5">
          <w:rPr>
            <w:rStyle w:val="Hipervnculo"/>
            <w:b w:val="0"/>
            <w:noProof/>
            <w:sz w:val="20"/>
          </w:rPr>
          <w:t>Grafico 26: Preferencia en la tenencia de variedades locales o ecotipos de cañahua en Japo y Lacolaconi.</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_Toc120348398 \h </w:instrText>
        </w:r>
        <w:r w:rsidRPr="007270C5">
          <w:rPr>
            <w:b w:val="0"/>
            <w:noProof/>
            <w:sz w:val="20"/>
          </w:rPr>
        </w:r>
        <w:r w:rsidRPr="007270C5">
          <w:rPr>
            <w:b w:val="0"/>
            <w:noProof/>
            <w:webHidden/>
            <w:sz w:val="20"/>
          </w:rPr>
          <w:fldChar w:fldCharType="separate"/>
        </w:r>
        <w:r w:rsidR="008940E4">
          <w:rPr>
            <w:b w:val="0"/>
            <w:noProof/>
            <w:webHidden/>
            <w:sz w:val="20"/>
          </w:rPr>
          <w:t>132</w:t>
        </w:r>
        <w:r w:rsidRPr="007270C5">
          <w:rPr>
            <w:b w:val="0"/>
            <w:noProof/>
            <w:webHidden/>
            <w:sz w:val="20"/>
          </w:rPr>
          <w:fldChar w:fldCharType="end"/>
        </w:r>
      </w:hyperlink>
    </w:p>
    <w:p w:rsidR="00EB685F" w:rsidRDefault="00EB685F">
      <w:pPr>
        <w:jc w:val="center"/>
        <w:rPr>
          <w:sz w:val="20"/>
          <w:szCs w:val="20"/>
          <w:lang w:val="es-ES_tradnl"/>
        </w:rPr>
      </w:pPr>
      <w:r w:rsidRPr="007270C5">
        <w:rPr>
          <w:sz w:val="20"/>
          <w:szCs w:val="20"/>
          <w:lang w:val="es-ES_tradnl"/>
        </w:rPr>
        <w:fldChar w:fldCharType="end"/>
      </w:r>
    </w:p>
    <w:p w:rsidR="00EB685F" w:rsidRDefault="00EB685F">
      <w:pPr>
        <w:jc w:val="center"/>
        <w:rPr>
          <w:lang w:val="es-ES_tradnl"/>
        </w:rPr>
      </w:pPr>
      <w:r>
        <w:rPr>
          <w:lang w:val="es-ES_tradnl"/>
        </w:rPr>
        <w:t>INDICE DE FIGURAS</w:t>
      </w:r>
    </w:p>
    <w:p w:rsidR="00EB685F" w:rsidRDefault="00EB685F">
      <w:pPr>
        <w:jc w:val="center"/>
        <w:rPr>
          <w:lang w:val="es-ES_tradnl"/>
        </w:rPr>
      </w:pPr>
    </w:p>
    <w:p w:rsidR="00EB4825" w:rsidRPr="00EB4825" w:rsidRDefault="00EB685F">
      <w:pPr>
        <w:pStyle w:val="Tabladeilustraciones"/>
        <w:tabs>
          <w:tab w:val="right" w:leader="dot" w:pos="8830"/>
        </w:tabs>
        <w:rPr>
          <w:b w:val="0"/>
          <w:smallCaps w:val="0"/>
          <w:noProof/>
          <w:sz w:val="20"/>
        </w:rPr>
      </w:pPr>
      <w:r w:rsidRPr="00EB4825">
        <w:rPr>
          <w:b w:val="0"/>
          <w:sz w:val="20"/>
          <w:lang w:val="es-ES_tradnl"/>
        </w:rPr>
        <w:fldChar w:fldCharType="begin"/>
      </w:r>
      <w:r w:rsidRPr="00EB4825">
        <w:rPr>
          <w:b w:val="0"/>
          <w:sz w:val="20"/>
          <w:lang w:val="es-ES_tradnl"/>
        </w:rPr>
        <w:instrText xml:space="preserve"> TOC \h \z \t "figuras" \c </w:instrText>
      </w:r>
      <w:r w:rsidRPr="00EB4825">
        <w:rPr>
          <w:b w:val="0"/>
          <w:sz w:val="20"/>
          <w:lang w:val="es-ES_tradnl"/>
        </w:rPr>
        <w:fldChar w:fldCharType="separate"/>
      </w:r>
      <w:hyperlink w:anchor="_Toc119986313" w:history="1">
        <w:r w:rsidR="00EB4825" w:rsidRPr="00EB4825">
          <w:rPr>
            <w:rStyle w:val="Hipervnculo"/>
            <w:b w:val="0"/>
            <w:noProof/>
            <w:sz w:val="20"/>
          </w:rPr>
          <w:t>Figura 1: Proceso operativo de la investigación</w:t>
        </w:r>
        <w:r w:rsidR="00EB4825" w:rsidRPr="00EB4825">
          <w:rPr>
            <w:b w:val="0"/>
            <w:noProof/>
            <w:webHidden/>
            <w:sz w:val="20"/>
          </w:rPr>
          <w:tab/>
        </w:r>
        <w:r w:rsidR="00EB4825" w:rsidRPr="00EB4825">
          <w:rPr>
            <w:b w:val="0"/>
            <w:noProof/>
            <w:webHidden/>
            <w:sz w:val="20"/>
          </w:rPr>
          <w:fldChar w:fldCharType="begin"/>
        </w:r>
        <w:r w:rsidR="00EB4825" w:rsidRPr="00EB4825">
          <w:rPr>
            <w:b w:val="0"/>
            <w:noProof/>
            <w:webHidden/>
            <w:sz w:val="20"/>
          </w:rPr>
          <w:instrText xml:space="preserve"> PAGEREF _Toc119986313 \h </w:instrText>
        </w:r>
        <w:r w:rsidR="00E36F57" w:rsidRPr="00EB4825">
          <w:rPr>
            <w:b w:val="0"/>
            <w:noProof/>
            <w:sz w:val="20"/>
          </w:rPr>
        </w:r>
        <w:r w:rsidR="00EB4825" w:rsidRPr="00EB4825">
          <w:rPr>
            <w:b w:val="0"/>
            <w:noProof/>
            <w:webHidden/>
            <w:sz w:val="20"/>
          </w:rPr>
          <w:fldChar w:fldCharType="separate"/>
        </w:r>
        <w:r w:rsidR="008940E4">
          <w:rPr>
            <w:b w:val="0"/>
            <w:noProof/>
            <w:webHidden/>
            <w:sz w:val="20"/>
          </w:rPr>
          <w:t>33</w:t>
        </w:r>
        <w:r w:rsidR="00EB4825" w:rsidRPr="00EB4825">
          <w:rPr>
            <w:b w:val="0"/>
            <w:noProof/>
            <w:webHidden/>
            <w:sz w:val="20"/>
          </w:rPr>
          <w:fldChar w:fldCharType="end"/>
        </w:r>
      </w:hyperlink>
    </w:p>
    <w:p w:rsidR="00EB4825" w:rsidRPr="00EB4825" w:rsidRDefault="00EB4825">
      <w:pPr>
        <w:pStyle w:val="Tabladeilustraciones"/>
        <w:tabs>
          <w:tab w:val="right" w:leader="dot" w:pos="8830"/>
        </w:tabs>
        <w:rPr>
          <w:b w:val="0"/>
          <w:smallCaps w:val="0"/>
          <w:noProof/>
          <w:sz w:val="20"/>
        </w:rPr>
      </w:pPr>
      <w:hyperlink w:anchor="_Toc119986371" w:history="1">
        <w:r w:rsidRPr="00EB4825">
          <w:rPr>
            <w:rStyle w:val="Hipervnculo"/>
            <w:b w:val="0"/>
            <w:noProof/>
            <w:sz w:val="20"/>
          </w:rPr>
          <w:t>Figura 2: Zonas de producción del cultivo de cañahua</w:t>
        </w:r>
        <w:r w:rsidRPr="00EB4825">
          <w:rPr>
            <w:b w:val="0"/>
            <w:noProof/>
            <w:webHidden/>
            <w:sz w:val="20"/>
          </w:rPr>
          <w:tab/>
        </w:r>
        <w:r w:rsidRPr="00EB4825">
          <w:rPr>
            <w:b w:val="0"/>
            <w:noProof/>
            <w:webHidden/>
            <w:sz w:val="20"/>
          </w:rPr>
          <w:fldChar w:fldCharType="begin"/>
        </w:r>
        <w:r w:rsidRPr="00EB4825">
          <w:rPr>
            <w:b w:val="0"/>
            <w:noProof/>
            <w:webHidden/>
            <w:sz w:val="20"/>
          </w:rPr>
          <w:instrText xml:space="preserve"> PAGEREF _Toc119986371 \h </w:instrText>
        </w:r>
        <w:r w:rsidR="00E36F57" w:rsidRPr="00EB4825">
          <w:rPr>
            <w:b w:val="0"/>
            <w:noProof/>
            <w:sz w:val="20"/>
          </w:rPr>
        </w:r>
        <w:r w:rsidRPr="00EB4825">
          <w:rPr>
            <w:b w:val="0"/>
            <w:noProof/>
            <w:webHidden/>
            <w:sz w:val="20"/>
          </w:rPr>
          <w:fldChar w:fldCharType="separate"/>
        </w:r>
        <w:r w:rsidR="008940E4">
          <w:rPr>
            <w:b w:val="0"/>
            <w:noProof/>
            <w:webHidden/>
            <w:sz w:val="20"/>
          </w:rPr>
          <w:t>41</w:t>
        </w:r>
        <w:r w:rsidRPr="00EB4825">
          <w:rPr>
            <w:b w:val="0"/>
            <w:noProof/>
            <w:webHidden/>
            <w:sz w:val="20"/>
          </w:rPr>
          <w:fldChar w:fldCharType="end"/>
        </w:r>
      </w:hyperlink>
    </w:p>
    <w:p w:rsidR="00EB4825" w:rsidRPr="00EB4825" w:rsidRDefault="00EB4825">
      <w:pPr>
        <w:pStyle w:val="Tabladeilustraciones"/>
        <w:tabs>
          <w:tab w:val="right" w:leader="dot" w:pos="8830"/>
        </w:tabs>
        <w:rPr>
          <w:b w:val="0"/>
          <w:smallCaps w:val="0"/>
          <w:noProof/>
          <w:sz w:val="20"/>
        </w:rPr>
      </w:pPr>
      <w:hyperlink w:anchor="_Toc119986372" w:history="1">
        <w:r w:rsidRPr="00EB4825">
          <w:rPr>
            <w:rStyle w:val="Hipervnculo"/>
            <w:b w:val="0"/>
            <w:noProof/>
            <w:sz w:val="20"/>
          </w:rPr>
          <w:t>Figura 3: Variabilidad en el cultivo de la Cañahua</w:t>
        </w:r>
        <w:r w:rsidRPr="00EB4825">
          <w:rPr>
            <w:b w:val="0"/>
            <w:noProof/>
            <w:webHidden/>
            <w:sz w:val="20"/>
          </w:rPr>
          <w:tab/>
        </w:r>
        <w:r w:rsidRPr="00EB4825">
          <w:rPr>
            <w:b w:val="0"/>
            <w:noProof/>
            <w:webHidden/>
            <w:sz w:val="20"/>
          </w:rPr>
          <w:fldChar w:fldCharType="begin"/>
        </w:r>
        <w:r w:rsidRPr="00EB4825">
          <w:rPr>
            <w:b w:val="0"/>
            <w:noProof/>
            <w:webHidden/>
            <w:sz w:val="20"/>
          </w:rPr>
          <w:instrText xml:space="preserve"> PAGEREF _Toc119986372 \h </w:instrText>
        </w:r>
        <w:r w:rsidR="00E36F57" w:rsidRPr="00EB4825">
          <w:rPr>
            <w:b w:val="0"/>
            <w:noProof/>
            <w:sz w:val="20"/>
          </w:rPr>
        </w:r>
        <w:r w:rsidRPr="00EB4825">
          <w:rPr>
            <w:b w:val="0"/>
            <w:noProof/>
            <w:webHidden/>
            <w:sz w:val="20"/>
          </w:rPr>
          <w:fldChar w:fldCharType="separate"/>
        </w:r>
        <w:r w:rsidR="008940E4">
          <w:rPr>
            <w:b w:val="0"/>
            <w:noProof/>
            <w:webHidden/>
            <w:sz w:val="20"/>
          </w:rPr>
          <w:t>43</w:t>
        </w:r>
        <w:r w:rsidRPr="00EB4825">
          <w:rPr>
            <w:b w:val="0"/>
            <w:noProof/>
            <w:webHidden/>
            <w:sz w:val="20"/>
          </w:rPr>
          <w:fldChar w:fldCharType="end"/>
        </w:r>
      </w:hyperlink>
    </w:p>
    <w:p w:rsidR="00EB4825" w:rsidRPr="00EB4825" w:rsidRDefault="00EB4825">
      <w:pPr>
        <w:pStyle w:val="Tabladeilustraciones"/>
        <w:tabs>
          <w:tab w:val="right" w:leader="dot" w:pos="8830"/>
        </w:tabs>
        <w:rPr>
          <w:b w:val="0"/>
          <w:smallCaps w:val="0"/>
          <w:noProof/>
          <w:sz w:val="20"/>
        </w:rPr>
      </w:pPr>
      <w:hyperlink w:anchor="_Toc119986373" w:history="1">
        <w:r w:rsidRPr="00EB4825">
          <w:rPr>
            <w:rStyle w:val="Hipervnculo"/>
            <w:b w:val="0"/>
            <w:noProof/>
            <w:sz w:val="20"/>
          </w:rPr>
          <w:t>Figura 4: Manejo del territorio en comunidades del Ayllu</w:t>
        </w:r>
        <w:r w:rsidRPr="00EB4825">
          <w:rPr>
            <w:b w:val="0"/>
            <w:noProof/>
            <w:webHidden/>
            <w:sz w:val="20"/>
          </w:rPr>
          <w:tab/>
        </w:r>
        <w:r w:rsidRPr="00EB4825">
          <w:rPr>
            <w:b w:val="0"/>
            <w:noProof/>
            <w:webHidden/>
            <w:sz w:val="20"/>
          </w:rPr>
          <w:fldChar w:fldCharType="begin"/>
        </w:r>
        <w:r w:rsidRPr="00EB4825">
          <w:rPr>
            <w:b w:val="0"/>
            <w:noProof/>
            <w:webHidden/>
            <w:sz w:val="20"/>
          </w:rPr>
          <w:instrText xml:space="preserve"> PAGEREF _Toc119986373 \h </w:instrText>
        </w:r>
        <w:r w:rsidR="00E36F57" w:rsidRPr="00EB4825">
          <w:rPr>
            <w:b w:val="0"/>
            <w:noProof/>
            <w:sz w:val="20"/>
          </w:rPr>
        </w:r>
        <w:r w:rsidRPr="00EB4825">
          <w:rPr>
            <w:b w:val="0"/>
            <w:noProof/>
            <w:webHidden/>
            <w:sz w:val="20"/>
          </w:rPr>
          <w:fldChar w:fldCharType="separate"/>
        </w:r>
        <w:r w:rsidR="008940E4">
          <w:rPr>
            <w:b w:val="0"/>
            <w:noProof/>
            <w:webHidden/>
            <w:sz w:val="20"/>
          </w:rPr>
          <w:t>52</w:t>
        </w:r>
        <w:r w:rsidRPr="00EB4825">
          <w:rPr>
            <w:b w:val="0"/>
            <w:noProof/>
            <w:webHidden/>
            <w:sz w:val="20"/>
          </w:rPr>
          <w:fldChar w:fldCharType="end"/>
        </w:r>
      </w:hyperlink>
    </w:p>
    <w:p w:rsidR="00EB4825" w:rsidRPr="00EB4825" w:rsidRDefault="00EB4825">
      <w:pPr>
        <w:pStyle w:val="Tabladeilustraciones"/>
        <w:tabs>
          <w:tab w:val="right" w:leader="dot" w:pos="8830"/>
        </w:tabs>
        <w:rPr>
          <w:b w:val="0"/>
          <w:smallCaps w:val="0"/>
          <w:noProof/>
          <w:sz w:val="20"/>
        </w:rPr>
      </w:pPr>
      <w:hyperlink w:anchor="_Toc119986374" w:history="1">
        <w:r w:rsidRPr="00EB4825">
          <w:rPr>
            <w:rStyle w:val="Hipervnculo"/>
            <w:b w:val="0"/>
            <w:noProof/>
            <w:sz w:val="20"/>
          </w:rPr>
          <w:t>Figura 5: Rotación de cultivos en comunidades del Ayllu Majasaya Mujlli</w:t>
        </w:r>
        <w:r w:rsidRPr="00EB4825">
          <w:rPr>
            <w:b w:val="0"/>
            <w:noProof/>
            <w:webHidden/>
            <w:sz w:val="20"/>
          </w:rPr>
          <w:tab/>
        </w:r>
        <w:r w:rsidRPr="00EB4825">
          <w:rPr>
            <w:b w:val="0"/>
            <w:noProof/>
            <w:webHidden/>
            <w:sz w:val="20"/>
          </w:rPr>
          <w:fldChar w:fldCharType="begin"/>
        </w:r>
        <w:r w:rsidRPr="00EB4825">
          <w:rPr>
            <w:b w:val="0"/>
            <w:noProof/>
            <w:webHidden/>
            <w:sz w:val="20"/>
          </w:rPr>
          <w:instrText xml:space="preserve"> PAGEREF _Toc119986374 \h </w:instrText>
        </w:r>
        <w:r w:rsidR="00E36F57" w:rsidRPr="00EB4825">
          <w:rPr>
            <w:b w:val="0"/>
            <w:noProof/>
            <w:sz w:val="20"/>
          </w:rPr>
        </w:r>
        <w:r w:rsidRPr="00EB4825">
          <w:rPr>
            <w:b w:val="0"/>
            <w:noProof/>
            <w:webHidden/>
            <w:sz w:val="20"/>
          </w:rPr>
          <w:fldChar w:fldCharType="separate"/>
        </w:r>
        <w:r w:rsidR="008940E4">
          <w:rPr>
            <w:b w:val="0"/>
            <w:noProof/>
            <w:webHidden/>
            <w:sz w:val="20"/>
          </w:rPr>
          <w:t>55</w:t>
        </w:r>
        <w:r w:rsidRPr="00EB4825">
          <w:rPr>
            <w:b w:val="0"/>
            <w:noProof/>
            <w:webHidden/>
            <w:sz w:val="20"/>
          </w:rPr>
          <w:fldChar w:fldCharType="end"/>
        </w:r>
      </w:hyperlink>
    </w:p>
    <w:p w:rsidR="00EB4825" w:rsidRPr="00EB4825" w:rsidRDefault="00EB4825">
      <w:pPr>
        <w:pStyle w:val="Tabladeilustraciones"/>
        <w:tabs>
          <w:tab w:val="right" w:leader="dot" w:pos="8830"/>
        </w:tabs>
        <w:rPr>
          <w:b w:val="0"/>
          <w:smallCaps w:val="0"/>
          <w:noProof/>
          <w:sz w:val="20"/>
        </w:rPr>
      </w:pPr>
      <w:hyperlink w:anchor="_Toc119986375" w:history="1">
        <w:r w:rsidRPr="00EB4825">
          <w:rPr>
            <w:rStyle w:val="Hipervnculo"/>
            <w:b w:val="0"/>
            <w:noProof/>
            <w:sz w:val="20"/>
          </w:rPr>
          <w:t>Figura 6: Cos</w:t>
        </w:r>
        <w:r w:rsidRPr="00EB4825">
          <w:rPr>
            <w:rStyle w:val="Hipervnculo"/>
            <w:b w:val="0"/>
            <w:noProof/>
            <w:sz w:val="20"/>
          </w:rPr>
          <w:t>e</w:t>
        </w:r>
        <w:r w:rsidRPr="00EB4825">
          <w:rPr>
            <w:rStyle w:val="Hipervnculo"/>
            <w:b w:val="0"/>
            <w:noProof/>
            <w:sz w:val="20"/>
          </w:rPr>
          <w:t>cha de la Cañahua</w:t>
        </w:r>
        <w:r w:rsidRPr="00EB4825">
          <w:rPr>
            <w:b w:val="0"/>
            <w:noProof/>
            <w:webHidden/>
            <w:sz w:val="20"/>
          </w:rPr>
          <w:tab/>
        </w:r>
        <w:r w:rsidRPr="00EB4825">
          <w:rPr>
            <w:b w:val="0"/>
            <w:noProof/>
            <w:webHidden/>
            <w:sz w:val="20"/>
          </w:rPr>
          <w:fldChar w:fldCharType="begin"/>
        </w:r>
        <w:r w:rsidRPr="00EB4825">
          <w:rPr>
            <w:b w:val="0"/>
            <w:noProof/>
            <w:webHidden/>
            <w:sz w:val="20"/>
          </w:rPr>
          <w:instrText xml:space="preserve"> PAGEREF _Toc119986375 \h </w:instrText>
        </w:r>
        <w:r w:rsidR="00E36F57" w:rsidRPr="00EB4825">
          <w:rPr>
            <w:b w:val="0"/>
            <w:noProof/>
            <w:sz w:val="20"/>
          </w:rPr>
        </w:r>
        <w:r w:rsidRPr="00EB4825">
          <w:rPr>
            <w:b w:val="0"/>
            <w:noProof/>
            <w:webHidden/>
            <w:sz w:val="20"/>
          </w:rPr>
          <w:fldChar w:fldCharType="separate"/>
        </w:r>
        <w:r w:rsidR="008940E4">
          <w:rPr>
            <w:b w:val="0"/>
            <w:noProof/>
            <w:webHidden/>
            <w:sz w:val="20"/>
          </w:rPr>
          <w:t>87</w:t>
        </w:r>
        <w:r w:rsidRPr="00EB4825">
          <w:rPr>
            <w:b w:val="0"/>
            <w:noProof/>
            <w:webHidden/>
            <w:sz w:val="20"/>
          </w:rPr>
          <w:fldChar w:fldCharType="end"/>
        </w:r>
      </w:hyperlink>
    </w:p>
    <w:p w:rsidR="00EB4825" w:rsidRPr="00EB4825" w:rsidRDefault="00EB4825">
      <w:pPr>
        <w:pStyle w:val="Tabladeilustraciones"/>
        <w:tabs>
          <w:tab w:val="right" w:leader="dot" w:pos="8830"/>
        </w:tabs>
        <w:rPr>
          <w:b w:val="0"/>
          <w:smallCaps w:val="0"/>
          <w:noProof/>
          <w:sz w:val="20"/>
        </w:rPr>
      </w:pPr>
      <w:hyperlink w:anchor="_Toc119986376" w:history="1">
        <w:r w:rsidRPr="00EB4825">
          <w:rPr>
            <w:rStyle w:val="Hipervnculo"/>
            <w:b w:val="0"/>
            <w:noProof/>
            <w:sz w:val="20"/>
          </w:rPr>
          <w:t>Figura 7: fases fonológicas de la cañahua</w:t>
        </w:r>
        <w:r w:rsidRPr="00EB4825">
          <w:rPr>
            <w:b w:val="0"/>
            <w:noProof/>
            <w:webHidden/>
            <w:sz w:val="20"/>
          </w:rPr>
          <w:tab/>
        </w:r>
        <w:r w:rsidRPr="00EB4825">
          <w:rPr>
            <w:b w:val="0"/>
            <w:noProof/>
            <w:webHidden/>
            <w:sz w:val="20"/>
          </w:rPr>
          <w:fldChar w:fldCharType="begin"/>
        </w:r>
        <w:r w:rsidRPr="00EB4825">
          <w:rPr>
            <w:b w:val="0"/>
            <w:noProof/>
            <w:webHidden/>
            <w:sz w:val="20"/>
          </w:rPr>
          <w:instrText xml:space="preserve"> PAGEREF _Toc119986376 \h </w:instrText>
        </w:r>
        <w:r w:rsidR="00E36F57" w:rsidRPr="00EB4825">
          <w:rPr>
            <w:b w:val="0"/>
            <w:noProof/>
            <w:sz w:val="20"/>
          </w:rPr>
        </w:r>
        <w:r w:rsidRPr="00EB4825">
          <w:rPr>
            <w:b w:val="0"/>
            <w:noProof/>
            <w:webHidden/>
            <w:sz w:val="20"/>
          </w:rPr>
          <w:fldChar w:fldCharType="separate"/>
        </w:r>
        <w:r w:rsidR="008940E4">
          <w:rPr>
            <w:b w:val="0"/>
            <w:noProof/>
            <w:webHidden/>
            <w:sz w:val="20"/>
          </w:rPr>
          <w:t>111</w:t>
        </w:r>
        <w:r w:rsidRPr="00EB4825">
          <w:rPr>
            <w:b w:val="0"/>
            <w:noProof/>
            <w:webHidden/>
            <w:sz w:val="20"/>
          </w:rPr>
          <w:fldChar w:fldCharType="end"/>
        </w:r>
      </w:hyperlink>
    </w:p>
    <w:p w:rsidR="00EB685F" w:rsidRDefault="00EB685F">
      <w:pPr>
        <w:rPr>
          <w:sz w:val="20"/>
          <w:szCs w:val="20"/>
          <w:lang w:val="es-ES_tradnl"/>
        </w:rPr>
      </w:pPr>
      <w:r w:rsidRPr="00EB4825">
        <w:rPr>
          <w:sz w:val="20"/>
          <w:szCs w:val="20"/>
          <w:lang w:val="es-ES_tradnl"/>
        </w:rPr>
        <w:fldChar w:fldCharType="end"/>
      </w:r>
    </w:p>
    <w:p w:rsidR="00EB685F" w:rsidRDefault="00EB685F">
      <w:pPr>
        <w:rPr>
          <w:lang w:val="es-ES_tradnl"/>
        </w:rPr>
      </w:pPr>
    </w:p>
    <w:p w:rsidR="00EB685F" w:rsidRDefault="00EB685F">
      <w:pPr>
        <w:jc w:val="center"/>
        <w:rPr>
          <w:lang w:val="es-ES_tradnl"/>
        </w:rPr>
      </w:pPr>
      <w:r>
        <w:rPr>
          <w:lang w:val="es-ES_tradnl"/>
        </w:rPr>
        <w:t>MAPAS</w:t>
      </w:r>
    </w:p>
    <w:p w:rsidR="00EB685F" w:rsidRDefault="00EB685F">
      <w:pPr>
        <w:jc w:val="center"/>
        <w:rPr>
          <w:lang w:val="es-ES_tradnl"/>
        </w:rPr>
      </w:pPr>
    </w:p>
    <w:p w:rsidR="007270C5" w:rsidRPr="007270C5" w:rsidRDefault="00EB685F">
      <w:pPr>
        <w:pStyle w:val="Tabladeilustraciones"/>
        <w:tabs>
          <w:tab w:val="right" w:leader="dot" w:pos="8830"/>
        </w:tabs>
        <w:rPr>
          <w:b w:val="0"/>
          <w:smallCaps w:val="0"/>
          <w:noProof/>
          <w:sz w:val="20"/>
        </w:rPr>
      </w:pPr>
      <w:r w:rsidRPr="007270C5">
        <w:rPr>
          <w:b w:val="0"/>
          <w:sz w:val="20"/>
          <w:lang w:val="es-ES_tradnl"/>
        </w:rPr>
        <w:fldChar w:fldCharType="begin"/>
      </w:r>
      <w:r w:rsidRPr="007270C5">
        <w:rPr>
          <w:b w:val="0"/>
          <w:sz w:val="20"/>
          <w:lang w:val="es-ES_tradnl"/>
        </w:rPr>
        <w:instrText xml:space="preserve"> TOC \h \z \t "mapa" \c </w:instrText>
      </w:r>
      <w:r w:rsidRPr="007270C5">
        <w:rPr>
          <w:b w:val="0"/>
          <w:sz w:val="20"/>
          <w:lang w:val="es-ES_tradnl"/>
        </w:rPr>
        <w:fldChar w:fldCharType="separate"/>
      </w:r>
      <w:hyperlink w:anchor="_Toc120348417" w:history="1">
        <w:r w:rsidR="007270C5" w:rsidRPr="007270C5">
          <w:rPr>
            <w:rStyle w:val="Hipervnculo"/>
            <w:b w:val="0"/>
            <w:noProof/>
            <w:sz w:val="20"/>
          </w:rPr>
          <w:t>Mapa: 1 Ubicación de la zona de estudio</w:t>
        </w:r>
        <w:r w:rsidR="007270C5" w:rsidRPr="007270C5">
          <w:rPr>
            <w:b w:val="0"/>
            <w:noProof/>
            <w:webHidden/>
            <w:sz w:val="20"/>
          </w:rPr>
          <w:tab/>
        </w:r>
        <w:r w:rsidR="007270C5" w:rsidRPr="007270C5">
          <w:rPr>
            <w:b w:val="0"/>
            <w:noProof/>
            <w:webHidden/>
            <w:sz w:val="20"/>
          </w:rPr>
          <w:fldChar w:fldCharType="begin"/>
        </w:r>
        <w:r w:rsidR="007270C5" w:rsidRPr="007270C5">
          <w:rPr>
            <w:b w:val="0"/>
            <w:noProof/>
            <w:webHidden/>
            <w:sz w:val="20"/>
          </w:rPr>
          <w:instrText xml:space="preserve"> PAGEREF _Toc120348417 \h </w:instrText>
        </w:r>
        <w:r w:rsidR="007270C5" w:rsidRPr="007270C5">
          <w:rPr>
            <w:b w:val="0"/>
            <w:noProof/>
            <w:sz w:val="20"/>
          </w:rPr>
        </w:r>
        <w:r w:rsidR="007270C5" w:rsidRPr="007270C5">
          <w:rPr>
            <w:b w:val="0"/>
            <w:noProof/>
            <w:webHidden/>
            <w:sz w:val="20"/>
          </w:rPr>
          <w:fldChar w:fldCharType="separate"/>
        </w:r>
        <w:r w:rsidR="008940E4">
          <w:rPr>
            <w:b w:val="0"/>
            <w:noProof/>
            <w:webHidden/>
            <w:sz w:val="20"/>
          </w:rPr>
          <w:t>21</w:t>
        </w:r>
        <w:r w:rsidR="007270C5" w:rsidRPr="007270C5">
          <w:rPr>
            <w:b w:val="0"/>
            <w:noProof/>
            <w:webHidden/>
            <w:sz w:val="20"/>
          </w:rPr>
          <w:fldChar w:fldCharType="end"/>
        </w:r>
      </w:hyperlink>
    </w:p>
    <w:p w:rsidR="00EB685F" w:rsidRPr="007270C5" w:rsidRDefault="00EB685F">
      <w:pPr>
        <w:jc w:val="center"/>
        <w:rPr>
          <w:sz w:val="20"/>
          <w:szCs w:val="20"/>
          <w:lang w:val="es-ES_tradnl"/>
        </w:rPr>
      </w:pPr>
      <w:r w:rsidRPr="007270C5">
        <w:rPr>
          <w:sz w:val="20"/>
          <w:szCs w:val="20"/>
          <w:lang w:val="es-ES_tradnl"/>
        </w:rPr>
        <w:fldChar w:fldCharType="end"/>
      </w:r>
    </w:p>
    <w:p w:rsidR="00EB685F" w:rsidRDefault="00EB685F">
      <w:pPr>
        <w:jc w:val="center"/>
        <w:rPr>
          <w:sz w:val="20"/>
          <w:szCs w:val="20"/>
          <w:lang w:val="es-ES_tradnl"/>
        </w:rPr>
      </w:pPr>
    </w:p>
    <w:p w:rsidR="00EB685F" w:rsidRDefault="00EB685F">
      <w:pPr>
        <w:jc w:val="center"/>
        <w:rPr>
          <w:b/>
          <w:lang w:val="es-ES_tradnl"/>
        </w:rPr>
      </w:pPr>
      <w:r>
        <w:rPr>
          <w:b/>
          <w:sz w:val="20"/>
          <w:szCs w:val="20"/>
          <w:lang w:val="es-ES_tradnl"/>
        </w:rPr>
        <w:t>FOTOS</w:t>
      </w:r>
    </w:p>
    <w:p w:rsidR="00EB685F" w:rsidRDefault="00EB685F">
      <w:pPr>
        <w:jc w:val="center"/>
        <w:rPr>
          <w:lang w:val="es-ES_tradnl"/>
        </w:rPr>
      </w:pPr>
    </w:p>
    <w:p w:rsidR="007270C5" w:rsidRPr="007270C5" w:rsidRDefault="00EB685F">
      <w:pPr>
        <w:pStyle w:val="Tabladeilustraciones"/>
        <w:tabs>
          <w:tab w:val="right" w:leader="dot" w:pos="8830"/>
        </w:tabs>
        <w:rPr>
          <w:b w:val="0"/>
          <w:smallCaps w:val="0"/>
          <w:noProof/>
          <w:sz w:val="20"/>
        </w:rPr>
      </w:pPr>
      <w:r w:rsidRPr="007270C5">
        <w:rPr>
          <w:b w:val="0"/>
          <w:sz w:val="20"/>
          <w:lang w:val="es-ES_tradnl"/>
        </w:rPr>
        <w:fldChar w:fldCharType="begin"/>
      </w:r>
      <w:r w:rsidRPr="007270C5">
        <w:rPr>
          <w:b w:val="0"/>
          <w:sz w:val="20"/>
          <w:lang w:val="es-ES_tradnl"/>
        </w:rPr>
        <w:instrText xml:space="preserve"> TOC \h \z \t "Fotografias" \c </w:instrText>
      </w:r>
      <w:r w:rsidRPr="007270C5">
        <w:rPr>
          <w:b w:val="0"/>
          <w:sz w:val="20"/>
          <w:lang w:val="es-ES_tradnl"/>
        </w:rPr>
        <w:fldChar w:fldCharType="separate"/>
      </w:r>
      <w:hyperlink w:anchor="_Toc120348399" w:history="1">
        <w:r w:rsidR="007270C5" w:rsidRPr="007270C5">
          <w:rPr>
            <w:rStyle w:val="Hipervnculo"/>
            <w:b w:val="0"/>
            <w:noProof/>
            <w:sz w:val="20"/>
          </w:rPr>
          <w:t>Foto 1: Grupos de cañahua definido por el hábito de crecimiento</w:t>
        </w:r>
        <w:r w:rsidR="007270C5" w:rsidRPr="007270C5">
          <w:rPr>
            <w:b w:val="0"/>
            <w:noProof/>
            <w:webHidden/>
            <w:sz w:val="20"/>
          </w:rPr>
          <w:tab/>
        </w:r>
        <w:r w:rsidR="007270C5" w:rsidRPr="007270C5">
          <w:rPr>
            <w:b w:val="0"/>
            <w:noProof/>
            <w:webHidden/>
            <w:sz w:val="20"/>
          </w:rPr>
          <w:fldChar w:fldCharType="begin"/>
        </w:r>
        <w:r w:rsidR="007270C5" w:rsidRPr="007270C5">
          <w:rPr>
            <w:b w:val="0"/>
            <w:noProof/>
            <w:webHidden/>
            <w:sz w:val="20"/>
          </w:rPr>
          <w:instrText xml:space="preserve"> PAGEREF _Toc120348399 \h </w:instrText>
        </w:r>
        <w:r w:rsidR="007270C5" w:rsidRPr="007270C5">
          <w:rPr>
            <w:b w:val="0"/>
            <w:noProof/>
            <w:sz w:val="20"/>
          </w:rPr>
        </w:r>
        <w:r w:rsidR="007270C5" w:rsidRPr="007270C5">
          <w:rPr>
            <w:b w:val="0"/>
            <w:noProof/>
            <w:webHidden/>
            <w:sz w:val="20"/>
          </w:rPr>
          <w:fldChar w:fldCharType="separate"/>
        </w:r>
        <w:r w:rsidR="008940E4">
          <w:rPr>
            <w:b w:val="0"/>
            <w:noProof/>
            <w:webHidden/>
            <w:sz w:val="20"/>
          </w:rPr>
          <w:t>42</w:t>
        </w:r>
        <w:r w:rsidR="007270C5"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00" w:history="1">
        <w:r w:rsidRPr="007270C5">
          <w:rPr>
            <w:rStyle w:val="Hipervnculo"/>
            <w:b w:val="0"/>
            <w:noProof/>
            <w:sz w:val="20"/>
          </w:rPr>
          <w:t>Foto 2: Presencia del escarabajo negro en parcelas de cañahua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_Toc120348400 \h </w:instrText>
        </w:r>
        <w:r w:rsidRPr="007270C5">
          <w:rPr>
            <w:b w:val="0"/>
            <w:noProof/>
            <w:sz w:val="20"/>
          </w:rPr>
        </w:r>
        <w:r w:rsidRPr="007270C5">
          <w:rPr>
            <w:b w:val="0"/>
            <w:noProof/>
            <w:webHidden/>
            <w:sz w:val="20"/>
          </w:rPr>
          <w:fldChar w:fldCharType="separate"/>
        </w:r>
        <w:r w:rsidR="008940E4">
          <w:rPr>
            <w:b w:val="0"/>
            <w:noProof/>
            <w:webHidden/>
            <w:sz w:val="20"/>
          </w:rPr>
          <w:t>81</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01" w:history="1">
        <w:r w:rsidRPr="007270C5">
          <w:rPr>
            <w:rStyle w:val="Hipervnculo"/>
            <w:b w:val="0"/>
            <w:noProof/>
            <w:sz w:val="20"/>
          </w:rPr>
          <w:t>Foto 3: Arrancado de plantas de cañahua en el momento de la cosecha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_Toc120348401 \h </w:instrText>
        </w:r>
        <w:r w:rsidRPr="007270C5">
          <w:rPr>
            <w:b w:val="0"/>
            <w:noProof/>
            <w:sz w:val="20"/>
          </w:rPr>
        </w:r>
        <w:r w:rsidRPr="007270C5">
          <w:rPr>
            <w:b w:val="0"/>
            <w:noProof/>
            <w:webHidden/>
            <w:sz w:val="20"/>
          </w:rPr>
          <w:fldChar w:fldCharType="separate"/>
        </w:r>
        <w:r w:rsidR="008940E4">
          <w:rPr>
            <w:b w:val="0"/>
            <w:noProof/>
            <w:webHidden/>
            <w:sz w:val="20"/>
          </w:rPr>
          <w:t>88</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02" w:history="1">
        <w:r w:rsidRPr="007270C5">
          <w:rPr>
            <w:rStyle w:val="Hipervnculo"/>
            <w:b w:val="0"/>
            <w:noProof/>
            <w:sz w:val="20"/>
          </w:rPr>
          <w:t>Foto 4: Construcción de la p’iraña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_Toc120348402 \h </w:instrText>
        </w:r>
        <w:r w:rsidRPr="007270C5">
          <w:rPr>
            <w:b w:val="0"/>
            <w:noProof/>
            <w:sz w:val="20"/>
          </w:rPr>
        </w:r>
        <w:r w:rsidRPr="007270C5">
          <w:rPr>
            <w:b w:val="0"/>
            <w:noProof/>
            <w:webHidden/>
            <w:sz w:val="20"/>
          </w:rPr>
          <w:fldChar w:fldCharType="separate"/>
        </w:r>
        <w:r w:rsidR="008940E4">
          <w:rPr>
            <w:b w:val="0"/>
            <w:noProof/>
            <w:webHidden/>
            <w:sz w:val="20"/>
          </w:rPr>
          <w:t>89</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03" w:history="1">
        <w:r w:rsidRPr="007270C5">
          <w:rPr>
            <w:rStyle w:val="Hipervnculo"/>
            <w:b w:val="0"/>
            <w:noProof/>
            <w:sz w:val="20"/>
          </w:rPr>
          <w:t>Foto 5: Era de cañahua que ha sido atacada por roedores</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_Toc120348403 \h </w:instrText>
        </w:r>
        <w:r w:rsidRPr="007270C5">
          <w:rPr>
            <w:b w:val="0"/>
            <w:noProof/>
            <w:sz w:val="20"/>
          </w:rPr>
        </w:r>
        <w:r w:rsidRPr="007270C5">
          <w:rPr>
            <w:b w:val="0"/>
            <w:noProof/>
            <w:webHidden/>
            <w:sz w:val="20"/>
          </w:rPr>
          <w:fldChar w:fldCharType="separate"/>
        </w:r>
        <w:r w:rsidR="008940E4">
          <w:rPr>
            <w:b w:val="0"/>
            <w:noProof/>
            <w:webHidden/>
            <w:sz w:val="20"/>
          </w:rPr>
          <w:t>91</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04" w:history="1">
        <w:r w:rsidRPr="007270C5">
          <w:rPr>
            <w:rStyle w:val="Hipervnculo"/>
            <w:b w:val="0"/>
            <w:noProof/>
            <w:sz w:val="20"/>
          </w:rPr>
          <w:t>Foto 6: Plantas de cañahua podridas por la humedad</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_Toc120348404 \h </w:instrText>
        </w:r>
        <w:r w:rsidRPr="007270C5">
          <w:rPr>
            <w:b w:val="0"/>
            <w:noProof/>
            <w:sz w:val="20"/>
          </w:rPr>
        </w:r>
        <w:r w:rsidRPr="007270C5">
          <w:rPr>
            <w:b w:val="0"/>
            <w:noProof/>
            <w:webHidden/>
            <w:sz w:val="20"/>
          </w:rPr>
          <w:fldChar w:fldCharType="separate"/>
        </w:r>
        <w:r w:rsidR="008940E4">
          <w:rPr>
            <w:b w:val="0"/>
            <w:noProof/>
            <w:webHidden/>
            <w:sz w:val="20"/>
          </w:rPr>
          <w:t>92</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05" w:history="1">
        <w:r w:rsidRPr="007270C5">
          <w:rPr>
            <w:rStyle w:val="Hipervnculo"/>
            <w:b w:val="0"/>
            <w:noProof/>
            <w:sz w:val="20"/>
          </w:rPr>
          <w:t>Foto 7: Gallinas comiendo  granos de cañahua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_Toc120348405 \h </w:instrText>
        </w:r>
        <w:r w:rsidRPr="007270C5">
          <w:rPr>
            <w:b w:val="0"/>
            <w:noProof/>
            <w:sz w:val="20"/>
          </w:rPr>
        </w:r>
        <w:r w:rsidRPr="007270C5">
          <w:rPr>
            <w:b w:val="0"/>
            <w:noProof/>
            <w:webHidden/>
            <w:sz w:val="20"/>
          </w:rPr>
          <w:fldChar w:fldCharType="separate"/>
        </w:r>
        <w:r w:rsidR="008940E4">
          <w:rPr>
            <w:b w:val="0"/>
            <w:noProof/>
            <w:webHidden/>
            <w:sz w:val="20"/>
          </w:rPr>
          <w:t>93</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06" w:history="1">
        <w:r w:rsidRPr="007270C5">
          <w:rPr>
            <w:rStyle w:val="Hipervnculo"/>
            <w:b w:val="0"/>
            <w:noProof/>
            <w:sz w:val="20"/>
          </w:rPr>
          <w:t>Foto 8: Comunario procediendo al golpeado de las plantas</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_Toc120348406 \h </w:instrText>
        </w:r>
        <w:r w:rsidRPr="007270C5">
          <w:rPr>
            <w:b w:val="0"/>
            <w:noProof/>
            <w:sz w:val="20"/>
          </w:rPr>
        </w:r>
        <w:r w:rsidRPr="007270C5">
          <w:rPr>
            <w:b w:val="0"/>
            <w:noProof/>
            <w:webHidden/>
            <w:sz w:val="20"/>
          </w:rPr>
          <w:fldChar w:fldCharType="separate"/>
        </w:r>
        <w:r w:rsidR="008940E4">
          <w:rPr>
            <w:b w:val="0"/>
            <w:noProof/>
            <w:webHidden/>
            <w:sz w:val="20"/>
          </w:rPr>
          <w:t>95</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07" w:history="1">
        <w:r w:rsidRPr="007270C5">
          <w:rPr>
            <w:rStyle w:val="Hipervnculo"/>
            <w:b w:val="0"/>
            <w:noProof/>
            <w:sz w:val="20"/>
          </w:rPr>
          <w:t>Foto 9: Separación del chillpi del jipi</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_Toc120348407 \h </w:instrText>
        </w:r>
        <w:r w:rsidRPr="007270C5">
          <w:rPr>
            <w:b w:val="0"/>
            <w:noProof/>
            <w:sz w:val="20"/>
          </w:rPr>
        </w:r>
        <w:r w:rsidRPr="007270C5">
          <w:rPr>
            <w:b w:val="0"/>
            <w:noProof/>
            <w:webHidden/>
            <w:sz w:val="20"/>
          </w:rPr>
          <w:fldChar w:fldCharType="separate"/>
        </w:r>
        <w:r w:rsidR="008940E4">
          <w:rPr>
            <w:b w:val="0"/>
            <w:noProof/>
            <w:webHidden/>
            <w:sz w:val="20"/>
          </w:rPr>
          <w:t>96</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08" w:history="1">
        <w:r w:rsidRPr="007270C5">
          <w:rPr>
            <w:rStyle w:val="Hipervnculo"/>
            <w:b w:val="0"/>
            <w:noProof/>
            <w:sz w:val="20"/>
          </w:rPr>
          <w:t>Foto 10: Tamizado del grano de cañahua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_Toc120348408 \h </w:instrText>
        </w:r>
        <w:r w:rsidRPr="007270C5">
          <w:rPr>
            <w:b w:val="0"/>
            <w:noProof/>
            <w:sz w:val="20"/>
          </w:rPr>
        </w:r>
        <w:r w:rsidRPr="007270C5">
          <w:rPr>
            <w:b w:val="0"/>
            <w:noProof/>
            <w:webHidden/>
            <w:sz w:val="20"/>
          </w:rPr>
          <w:fldChar w:fldCharType="separate"/>
        </w:r>
        <w:r w:rsidR="008940E4">
          <w:rPr>
            <w:b w:val="0"/>
            <w:noProof/>
            <w:webHidden/>
            <w:sz w:val="20"/>
          </w:rPr>
          <w:t>97</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09" w:history="1">
        <w:r w:rsidRPr="007270C5">
          <w:rPr>
            <w:rStyle w:val="Hipervnculo"/>
            <w:b w:val="0"/>
            <w:noProof/>
            <w:sz w:val="20"/>
          </w:rPr>
          <w:t>Foto 11: Perdida de grano por efecto del viento</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_Toc120348409 \h </w:instrText>
        </w:r>
        <w:r w:rsidRPr="007270C5">
          <w:rPr>
            <w:b w:val="0"/>
            <w:noProof/>
            <w:sz w:val="20"/>
          </w:rPr>
        </w:r>
        <w:r w:rsidRPr="007270C5">
          <w:rPr>
            <w:b w:val="0"/>
            <w:noProof/>
            <w:webHidden/>
            <w:sz w:val="20"/>
          </w:rPr>
          <w:fldChar w:fldCharType="separate"/>
        </w:r>
        <w:r w:rsidR="008940E4">
          <w:rPr>
            <w:b w:val="0"/>
            <w:noProof/>
            <w:webHidden/>
            <w:sz w:val="20"/>
          </w:rPr>
          <w:t>102</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10" w:history="1">
        <w:r w:rsidRPr="007270C5">
          <w:rPr>
            <w:rStyle w:val="Hipervnculo"/>
            <w:b w:val="0"/>
            <w:noProof/>
            <w:sz w:val="20"/>
          </w:rPr>
          <w:t>Foto 12: Ocurrencia de  granizo en el Ayllu Majasaya Mujlli</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_Toc120348410 \h </w:instrText>
        </w:r>
        <w:r w:rsidRPr="007270C5">
          <w:rPr>
            <w:b w:val="0"/>
            <w:noProof/>
            <w:sz w:val="20"/>
          </w:rPr>
        </w:r>
        <w:r w:rsidRPr="007270C5">
          <w:rPr>
            <w:b w:val="0"/>
            <w:noProof/>
            <w:webHidden/>
            <w:sz w:val="20"/>
          </w:rPr>
          <w:fldChar w:fldCharType="separate"/>
        </w:r>
        <w:r w:rsidR="008940E4">
          <w:rPr>
            <w:b w:val="0"/>
            <w:noProof/>
            <w:webHidden/>
            <w:sz w:val="20"/>
          </w:rPr>
          <w:t>105</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11" w:history="1">
        <w:r w:rsidRPr="007270C5">
          <w:rPr>
            <w:rStyle w:val="Hipervnculo"/>
            <w:b w:val="0"/>
            <w:noProof/>
            <w:sz w:val="20"/>
          </w:rPr>
          <w:t>Foto 13: Plántulas de cañahua en proceso de emergencia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_Toc120348411 \h </w:instrText>
        </w:r>
        <w:r w:rsidRPr="007270C5">
          <w:rPr>
            <w:b w:val="0"/>
            <w:noProof/>
            <w:sz w:val="20"/>
          </w:rPr>
        </w:r>
        <w:r w:rsidRPr="007270C5">
          <w:rPr>
            <w:b w:val="0"/>
            <w:noProof/>
            <w:webHidden/>
            <w:sz w:val="20"/>
          </w:rPr>
          <w:fldChar w:fldCharType="separate"/>
        </w:r>
        <w:r w:rsidR="008940E4">
          <w:rPr>
            <w:b w:val="0"/>
            <w:noProof/>
            <w:webHidden/>
            <w:sz w:val="20"/>
          </w:rPr>
          <w:t>112</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12" w:history="1">
        <w:r w:rsidRPr="007270C5">
          <w:rPr>
            <w:rStyle w:val="Hipervnculo"/>
            <w:b w:val="0"/>
            <w:noProof/>
            <w:sz w:val="20"/>
          </w:rPr>
          <w:t>Foto 14: Plántula de cañahua  después de la  emergencia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_Toc120348412 \h </w:instrText>
        </w:r>
        <w:r w:rsidRPr="007270C5">
          <w:rPr>
            <w:b w:val="0"/>
            <w:noProof/>
            <w:sz w:val="20"/>
          </w:rPr>
        </w:r>
        <w:r w:rsidRPr="007270C5">
          <w:rPr>
            <w:b w:val="0"/>
            <w:noProof/>
            <w:webHidden/>
            <w:sz w:val="20"/>
          </w:rPr>
          <w:fldChar w:fldCharType="separate"/>
        </w:r>
        <w:r w:rsidR="008940E4">
          <w:rPr>
            <w:b w:val="0"/>
            <w:noProof/>
            <w:webHidden/>
            <w:sz w:val="20"/>
          </w:rPr>
          <w:t>113</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13" w:history="1">
        <w:r w:rsidRPr="007270C5">
          <w:rPr>
            <w:rStyle w:val="Hipervnculo"/>
            <w:b w:val="0"/>
            <w:noProof/>
            <w:sz w:val="20"/>
          </w:rPr>
          <w:t>Foto 15: Planta de cañahua en proceso de ramificación</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_Toc120348413 \h </w:instrText>
        </w:r>
        <w:r w:rsidRPr="007270C5">
          <w:rPr>
            <w:b w:val="0"/>
            <w:noProof/>
            <w:sz w:val="20"/>
          </w:rPr>
        </w:r>
        <w:r w:rsidRPr="007270C5">
          <w:rPr>
            <w:b w:val="0"/>
            <w:noProof/>
            <w:webHidden/>
            <w:sz w:val="20"/>
          </w:rPr>
          <w:fldChar w:fldCharType="separate"/>
        </w:r>
        <w:r w:rsidR="008940E4">
          <w:rPr>
            <w:b w:val="0"/>
            <w:noProof/>
            <w:webHidden/>
            <w:sz w:val="20"/>
          </w:rPr>
          <w:t>113</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14" w:history="1">
        <w:r w:rsidRPr="007270C5">
          <w:rPr>
            <w:rStyle w:val="Hipervnculo"/>
            <w:b w:val="0"/>
            <w:noProof/>
            <w:sz w:val="20"/>
          </w:rPr>
          <w:t>Foto 16: Planta de cañahua en formación de la inflorescencia</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_Toc120348414 \h </w:instrText>
        </w:r>
        <w:r w:rsidRPr="007270C5">
          <w:rPr>
            <w:b w:val="0"/>
            <w:noProof/>
            <w:sz w:val="20"/>
          </w:rPr>
        </w:r>
        <w:r w:rsidRPr="007270C5">
          <w:rPr>
            <w:b w:val="0"/>
            <w:noProof/>
            <w:webHidden/>
            <w:sz w:val="20"/>
          </w:rPr>
          <w:fldChar w:fldCharType="separate"/>
        </w:r>
        <w:r w:rsidR="008940E4">
          <w:rPr>
            <w:b w:val="0"/>
            <w:noProof/>
            <w:webHidden/>
            <w:sz w:val="20"/>
          </w:rPr>
          <w:t>114</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15" w:history="1">
        <w:r w:rsidRPr="007270C5">
          <w:rPr>
            <w:rStyle w:val="Hipervnculo"/>
            <w:b w:val="0"/>
            <w:noProof/>
            <w:sz w:val="20"/>
          </w:rPr>
          <w:t>Foto 17: Planta de cañahua en flor</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_Toc120348415 \h </w:instrText>
        </w:r>
        <w:r w:rsidRPr="007270C5">
          <w:rPr>
            <w:b w:val="0"/>
            <w:noProof/>
            <w:sz w:val="20"/>
          </w:rPr>
        </w:r>
        <w:r w:rsidRPr="007270C5">
          <w:rPr>
            <w:b w:val="0"/>
            <w:noProof/>
            <w:webHidden/>
            <w:sz w:val="20"/>
          </w:rPr>
          <w:fldChar w:fldCharType="separate"/>
        </w:r>
        <w:r w:rsidR="008940E4">
          <w:rPr>
            <w:b w:val="0"/>
            <w:noProof/>
            <w:webHidden/>
            <w:sz w:val="20"/>
          </w:rPr>
          <w:t>115</w:t>
        </w:r>
        <w:r w:rsidRPr="007270C5">
          <w:rPr>
            <w:b w:val="0"/>
            <w:noProof/>
            <w:webHidden/>
            <w:sz w:val="20"/>
          </w:rPr>
          <w:fldChar w:fldCharType="end"/>
        </w:r>
      </w:hyperlink>
    </w:p>
    <w:p w:rsidR="007270C5" w:rsidRPr="007270C5" w:rsidRDefault="007270C5">
      <w:pPr>
        <w:pStyle w:val="Tabladeilustraciones"/>
        <w:tabs>
          <w:tab w:val="right" w:leader="dot" w:pos="8830"/>
        </w:tabs>
        <w:rPr>
          <w:b w:val="0"/>
          <w:smallCaps w:val="0"/>
          <w:noProof/>
          <w:sz w:val="20"/>
        </w:rPr>
      </w:pPr>
      <w:hyperlink w:anchor="_Toc120348416" w:history="1">
        <w:r w:rsidRPr="007270C5">
          <w:rPr>
            <w:rStyle w:val="Hipervnculo"/>
            <w:b w:val="0"/>
            <w:noProof/>
            <w:sz w:val="20"/>
          </w:rPr>
          <w:t>Foto 18: Plantas de cañahua en proceso de maduración</w:t>
        </w:r>
        <w:r w:rsidRPr="007270C5">
          <w:rPr>
            <w:b w:val="0"/>
            <w:noProof/>
            <w:webHidden/>
            <w:sz w:val="20"/>
          </w:rPr>
          <w:tab/>
        </w:r>
        <w:r w:rsidRPr="007270C5">
          <w:rPr>
            <w:b w:val="0"/>
            <w:noProof/>
            <w:webHidden/>
            <w:sz w:val="20"/>
          </w:rPr>
          <w:fldChar w:fldCharType="begin"/>
        </w:r>
        <w:r w:rsidRPr="007270C5">
          <w:rPr>
            <w:b w:val="0"/>
            <w:noProof/>
            <w:webHidden/>
            <w:sz w:val="20"/>
          </w:rPr>
          <w:instrText xml:space="preserve"> PAGEREF _Toc120348416 \h </w:instrText>
        </w:r>
        <w:r w:rsidRPr="007270C5">
          <w:rPr>
            <w:b w:val="0"/>
            <w:noProof/>
            <w:sz w:val="20"/>
          </w:rPr>
        </w:r>
        <w:r w:rsidRPr="007270C5">
          <w:rPr>
            <w:b w:val="0"/>
            <w:noProof/>
            <w:webHidden/>
            <w:sz w:val="20"/>
          </w:rPr>
          <w:fldChar w:fldCharType="separate"/>
        </w:r>
        <w:r w:rsidR="008940E4">
          <w:rPr>
            <w:b w:val="0"/>
            <w:noProof/>
            <w:webHidden/>
            <w:sz w:val="20"/>
          </w:rPr>
          <w:t>117</w:t>
        </w:r>
        <w:r w:rsidRPr="007270C5">
          <w:rPr>
            <w:b w:val="0"/>
            <w:noProof/>
            <w:webHidden/>
            <w:sz w:val="20"/>
          </w:rPr>
          <w:fldChar w:fldCharType="end"/>
        </w:r>
      </w:hyperlink>
    </w:p>
    <w:p w:rsidR="00EB685F" w:rsidRDefault="00EB685F">
      <w:pPr>
        <w:jc w:val="center"/>
        <w:rPr>
          <w:sz w:val="20"/>
          <w:szCs w:val="20"/>
          <w:lang w:val="es-ES_tradnl"/>
        </w:rPr>
        <w:sectPr w:rsidR="00EB685F" w:rsidSect="00350344">
          <w:pgSz w:w="12242" w:h="15842" w:code="1"/>
          <w:pgMar w:top="1418" w:right="1418" w:bottom="1418" w:left="1701" w:header="709" w:footer="709" w:gutter="284"/>
          <w:pgNumType w:fmt="lowerRoman" w:start="1"/>
          <w:cols w:space="708"/>
          <w:docGrid w:linePitch="360"/>
        </w:sectPr>
      </w:pPr>
      <w:r w:rsidRPr="007270C5">
        <w:rPr>
          <w:sz w:val="20"/>
          <w:szCs w:val="20"/>
          <w:lang w:val="es-ES_tradnl"/>
        </w:rPr>
        <w:fldChar w:fldCharType="end"/>
      </w:r>
    </w:p>
    <w:p w:rsidR="00EB685F" w:rsidRDefault="00EB685F">
      <w:pPr>
        <w:pStyle w:val="Ttulo1"/>
        <w:rPr>
          <w:lang w:val="es-ES_tradnl"/>
        </w:rPr>
      </w:pPr>
      <w:bookmarkStart w:id="11" w:name="_Toc105226855"/>
      <w:bookmarkStart w:id="12" w:name="_Toc119731083"/>
      <w:r>
        <w:rPr>
          <w:lang w:val="es-ES_tradnl"/>
        </w:rPr>
        <w:t>I. INTRODUCCIÓN</w:t>
      </w:r>
      <w:bookmarkEnd w:id="11"/>
      <w:bookmarkEnd w:id="12"/>
    </w:p>
    <w:p w:rsidR="00EB685F" w:rsidRDefault="00EB685F">
      <w:pPr>
        <w:spacing w:line="360" w:lineRule="auto"/>
        <w:rPr>
          <w:lang w:val="es-ES_tradnl"/>
        </w:rPr>
      </w:pPr>
    </w:p>
    <w:p w:rsidR="00EB685F" w:rsidRDefault="00EB685F">
      <w:pPr>
        <w:pStyle w:val="Ttulo2"/>
        <w:numPr>
          <w:ilvl w:val="0"/>
          <w:numId w:val="9"/>
        </w:numPr>
        <w:rPr>
          <w:lang w:val="es-ES_tradnl"/>
        </w:rPr>
      </w:pPr>
      <w:bookmarkStart w:id="13" w:name="_Toc105226856"/>
      <w:bookmarkStart w:id="14" w:name="_Toc119731084"/>
      <w:r>
        <w:rPr>
          <w:lang w:val="es-ES_tradnl"/>
        </w:rPr>
        <w:t>Antecedentes y justificación</w:t>
      </w:r>
      <w:bookmarkEnd w:id="13"/>
      <w:bookmarkEnd w:id="14"/>
    </w:p>
    <w:p w:rsidR="00EB685F" w:rsidRDefault="00EB685F">
      <w:pPr>
        <w:spacing w:line="360" w:lineRule="auto"/>
        <w:ind w:left="360"/>
        <w:rPr>
          <w:lang w:val="es-ES_tradnl"/>
        </w:rPr>
      </w:pPr>
    </w:p>
    <w:p w:rsidR="00EB685F" w:rsidRDefault="00EB685F">
      <w:pPr>
        <w:spacing w:line="360" w:lineRule="auto"/>
        <w:ind w:left="360"/>
        <w:jc w:val="both"/>
        <w:rPr>
          <w:lang w:val="es-ES_tradnl"/>
        </w:rPr>
      </w:pPr>
      <w:smartTag w:uri="urn:schemas-microsoft-com:office:smarttags" w:element="PersonName">
        <w:smartTagPr>
          <w:attr w:name="ProductID" w:val="La Regi￳n Andina"/>
        </w:smartTagPr>
        <w:r>
          <w:rPr>
            <w:lang w:val="es-ES_tradnl"/>
          </w:rPr>
          <w:t>La Región Andina</w:t>
        </w:r>
      </w:smartTag>
      <w:r>
        <w:rPr>
          <w:lang w:val="es-ES_tradnl"/>
        </w:rPr>
        <w:t xml:space="preserve"> es considerada como uno de los ocho centros de domesticación de especies cultivables de alto valor nutritivo, entre las que se encuentra la cañahua (</w:t>
      </w:r>
      <w:r w:rsidRPr="00B57D40">
        <w:rPr>
          <w:b/>
          <w:i/>
          <w:lang w:val="es-ES_tradnl"/>
        </w:rPr>
        <w:t>Chenopodium</w:t>
      </w:r>
      <w:r w:rsidRPr="00B57D40">
        <w:rPr>
          <w:lang w:val="es-ES_tradnl"/>
        </w:rPr>
        <w:t xml:space="preserve"> </w:t>
      </w:r>
      <w:r w:rsidRPr="00B57D40">
        <w:rPr>
          <w:b/>
          <w:i/>
          <w:lang w:val="es-ES_tradnl"/>
        </w:rPr>
        <w:t>pallidicaule</w:t>
      </w:r>
      <w:r>
        <w:rPr>
          <w:lang w:val="es-ES_tradnl"/>
        </w:rPr>
        <w:t xml:space="preserve"> </w:t>
      </w:r>
      <w:r w:rsidRPr="0029224A">
        <w:rPr>
          <w:lang w:val="es-ES_tradnl"/>
        </w:rPr>
        <w:t>Aellen</w:t>
      </w:r>
      <w:r>
        <w:rPr>
          <w:lang w:val="es-ES_tradnl"/>
        </w:rPr>
        <w:t>). Este cultivo tiene una adaptación especifica a lugares altoandinos (generalmente por encima de 3800 msnm), encontrándose entre sus principales potenciales la resistencia a las bajas temperaturas y su alto valor nutritivo (15.5% de proteína), hecho que hace que el cultivo de la cañahua posea un alto valor sociocultural y económico  para los pobladores de las comunidades campesinas e indígenas donde se cultiva esta especie  (Lescano, 1994).</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Desde el momento de la llegada de los españoles al Continente Americano, se promovió la sustitución de los cultivos andinos por otros traídos de Europa como el trigo, generándose así una paulatina erosión genética y marginación de los cultivos andinos como la cañahua (Hernández y León, 1992). Los  modelos de desarrollo agrícola provenientes del mundo occidental como la llamada Revolución Verde</w:t>
      </w:r>
      <w:r>
        <w:rPr>
          <w:rStyle w:val="Refdenotaalpie"/>
          <w:lang w:val="es-ES_tradnl"/>
        </w:rPr>
        <w:footnoteReference w:id="1"/>
      </w:r>
      <w:r>
        <w:rPr>
          <w:lang w:val="es-ES_tradnl"/>
        </w:rPr>
        <w:t xml:space="preserve"> y últimamente los transgénicos</w:t>
      </w:r>
      <w:r>
        <w:rPr>
          <w:rStyle w:val="Refdenotaalpie"/>
          <w:lang w:val="es-ES_tradnl"/>
        </w:rPr>
        <w:footnoteReference w:id="2"/>
      </w:r>
      <w:r>
        <w:rPr>
          <w:lang w:val="es-ES_tradnl"/>
        </w:rPr>
        <w:t>, continúan atentando contra los cultivos nativos y los conocimientos campesinos,  puesto que no toman en cuenta los aspectos socioculturales, medioambientales y mucho menos la agrobiodiversidad nativa. Debido a ello  muchos proyectos y programas pueden ser viables en términos económicos pero resultan social y ambientalmente inaceptables, porque precisamente no consideran los aspectos como la seguridad alimentaría y la sustentabilidad ambiental.</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Los cultivos Andinos jugaron un papel importante en los sistemas alimentarios de las civilizaciones precolombinas, luego fueron paulatinamente desplazados por cultivos de origen mediterráneo introducidos por la colonia,  y actualmente  por el cambio que existe en los patrones de consumo a causa de los alimentos provenientes de las donaciones e importaciones,  ocasionándose así una desvalorización mucha más intensa de los  cultivos autóctonos como la cañahua (Salis, 1985). Sin embargo, en los últimos años existe una corriente que reconoce el valor  nutritivo de los cultivos nativos como la cañahua, pero aun con escaso apoyo desde las instancias del Estado sobre todo en Bolivia.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Probablemente la mayor y más dramática contradicción del milenio que termino, es  el hecho de que una parte considerable de la humanidad sufra hambre y, al mismo tiempo,  posee la mayor riqueza genética de recursos alimentarios. Efectivamente, los países en vías de desarrollo sostienen una población que a pesar de vivir en  regiones donde se dio origen a centenares de especies cultivables,  muestran los indicios más deplorables de hambre crónica y pobreza (Blanco, 1993).</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Actualmente muchos cultivos andinos representan  una alternativa en términos nutricionales que aun no han sido suficientemente estudiados ni menos llevados a la práctica. La incorporación de la cañahua en la dieta alimentaría no solo del productor rural sino también del poblador urbano, podría ayudar a mejorar la situación nutricional en el país,  contribuyendo así a la seguridad alimentaría nacional y porque  no mundial, puesto que este cultivo tiene un alto  valor nutritivo y energético  comparando con  otros cultivos como, por ejemplo, el trigo.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impulso de la producción y el consumo de los productos agrícolas de origen andino como la cañahua, requiere sobre todo de una clara determinación política por parte del gobierno nacional para apoyar  procesos de investigación que permitan  mejorar su producción y principalmente permita difundir e incentivar el consumo en la población en general (Repo, 1988).</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reducción de la agrobiodiversidad nativa  a través de la implementación</w:t>
      </w:r>
      <w:r w:rsidR="005549D0">
        <w:rPr>
          <w:lang w:val="es-ES_tradnl"/>
        </w:rPr>
        <w:t xml:space="preserve"> de</w:t>
      </w:r>
      <w:r>
        <w:rPr>
          <w:lang w:val="es-ES_tradnl"/>
        </w:rPr>
        <w:t xml:space="preserve"> monocultivos</w:t>
      </w:r>
      <w:r>
        <w:rPr>
          <w:rStyle w:val="Refdenotaalpie"/>
          <w:lang w:val="es-ES_tradnl"/>
        </w:rPr>
        <w:footnoteReference w:id="3"/>
      </w:r>
      <w:r>
        <w:rPr>
          <w:lang w:val="es-ES_tradnl"/>
        </w:rPr>
        <w:t xml:space="preserve"> promovidos por </w:t>
      </w:r>
      <w:smartTag w:uri="urn:schemas-microsoft-com:office:smarttags" w:element="PersonName">
        <w:smartTagPr>
          <w:attr w:name="ProductID" w:val="la Revoluci￳n Verde"/>
        </w:smartTagPr>
        <w:r>
          <w:rPr>
            <w:lang w:val="es-ES_tradnl"/>
          </w:rPr>
          <w:t>la Revolución Verde</w:t>
        </w:r>
      </w:smartTag>
      <w:r>
        <w:rPr>
          <w:lang w:val="es-ES_tradnl"/>
        </w:rPr>
        <w:t xml:space="preserve"> especialmente en </w:t>
      </w:r>
      <w:smartTag w:uri="urn:schemas-microsoft-com:office:smarttags" w:element="PersonName">
        <w:smartTagPr>
          <w:attr w:name="ProductID" w:val="La Regi￳n Andina"/>
        </w:smartTagPr>
        <w:r>
          <w:rPr>
            <w:lang w:val="es-ES_tradnl"/>
          </w:rPr>
          <w:t>la Región Andina</w:t>
        </w:r>
      </w:smartTag>
      <w:r>
        <w:rPr>
          <w:lang w:val="es-ES_tradnl"/>
        </w:rPr>
        <w:t xml:space="preserve"> de Bolivia, ha provocado también una disminución tanto en la calidad alimenticia como en los ingresos de los campesinos, ya que al tener una producción basada en un solo cultivo o variedad los riesgos climáticos y económicos son mucho mayores sobre todo en condiciones de alta diversidad ecológica y alto riesgo climático como es </w:t>
      </w:r>
      <w:smartTag w:uri="urn:schemas-microsoft-com:office:smarttags" w:element="PersonName">
        <w:smartTagPr>
          <w:attr w:name="ProductID" w:val="la Regi￳n Andina."/>
        </w:smartTagPr>
        <w:r>
          <w:rPr>
            <w:lang w:val="es-ES_tradnl"/>
          </w:rPr>
          <w:t>la Región Andina.</w:t>
        </w:r>
      </w:smartTag>
      <w:r>
        <w:rPr>
          <w:lang w:val="es-ES_tradnl"/>
        </w:rPr>
        <w:t xml:space="preserve"> Por lo tanto, es necesario incentivar y fomentar la revalorización de  la agrobiodiversidad y de cultivos nativos como la cañahua, que en la actualidad van ganando cada vez más importancia no solo en los mercados nacionales sino internacionales, debido a que las sociedades occidentales están cambiando sus hábitos alimenticios hacia productos con mayor calidad ecológica que beneficie tanto a la salud humana y a la preservación de los ecosistemas naturales.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la actualidad se ha originado una contradicción entre los consumidores andinos y occidentales, mientras los pobladores de la zona andina están dejando de lado el consumo de sus productos y cultivos nativos hay otros países que están mostrando interés en estos productos, porque representan una excelente fuente de proteínas de origen vegetal para satisfacer las necesidades del organismo humano (Lescano, 1994).</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cañahua al ser un cultivo que en el pasado ha recibido poca atención e interés de los investigadores sobre todo en Bolivia, en la actualidad no cuenta con suficiente información sobre  su proceso productivo y su diversidad. La poca información que se tiene del cultivo de la cañahua hace mención a los trabajos de investigación que realizaron en el vecino país del Perú, que en la mayoría de los casos son repetitivos y además fueron realizados en  contextos  tanto ecológicos  como  socio-culturalmente diferentes a Bolivia.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Ante esta situación, se ha visto por conveniente realizar el presente trabajo de investigación con la finalidad de estudiar con mayor profundidad el proceso productivo y el manejo   de la cañahua en base a los conocimientos y estrategias de los pobladores campesinos de las comunidades del Ayllu Majasaya Mujlli. Asimismo, se pretende identificar los problemas ó dificultades que se presentan durante el proceso productivo de la cañahua y de otros factores que influyen en su producción, para luego aportar con algunas ideas que permitan coadyuvar a mejorar el proceso productivo de la cañahua dentro el marco de </w:t>
      </w:r>
      <w:smartTag w:uri="urn:schemas-microsoft-com:office:smarttags" w:element="PersonName">
        <w:smartTagPr>
          <w:attr w:name="ProductID" w:val="la Agroecolog￭a"/>
        </w:smartTagPr>
        <w:r>
          <w:rPr>
            <w:lang w:val="es-ES_tradnl"/>
          </w:rPr>
          <w:t>la Agroecología</w:t>
        </w:r>
      </w:smartTag>
      <w:r>
        <w:rPr>
          <w:lang w:val="es-ES_tradnl"/>
        </w:rPr>
        <w:t xml:space="preserve"> y el desarrollo sostenible</w:t>
      </w:r>
      <w:r>
        <w:rPr>
          <w:rStyle w:val="Refdenotaalpie"/>
          <w:lang w:val="es-ES_tradnl"/>
        </w:rPr>
        <w:footnoteReference w:id="4"/>
      </w:r>
      <w:r>
        <w:rPr>
          <w:lang w:val="es-ES_tradnl"/>
        </w:rPr>
        <w:t>. Finalmente,  se propone caracterizar  la diversidad de la cañahua según criterios campesinos complementados con criterios técnicos botánicos y agronómicos, de ese modo conocer la diversidad existente en las comunidades del Ayllu Majasaya Mujlli.</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 El presente estudio ha seguido una metodología enmarcada en  </w:t>
      </w:r>
      <w:smartTag w:uri="urn:schemas-microsoft-com:office:smarttags" w:element="PersonName">
        <w:smartTagPr>
          <w:attr w:name="ProductID" w:val="la Investigaci￳n Participativa"/>
        </w:smartTagPr>
        <w:r>
          <w:rPr>
            <w:lang w:val="es-ES_tradnl"/>
          </w:rPr>
          <w:t>la Investigación Participativa</w:t>
        </w:r>
      </w:smartTag>
      <w:r>
        <w:rPr>
          <w:lang w:val="es-ES_tradnl"/>
        </w:rPr>
        <w:t xml:space="preserve"> Revalorizadora</w:t>
      </w:r>
      <w:r>
        <w:rPr>
          <w:rStyle w:val="Refdenotaalpie"/>
          <w:lang w:val="es-ES_tradnl"/>
        </w:rPr>
        <w:footnoteReference w:id="5"/>
      </w:r>
      <w:r>
        <w:rPr>
          <w:lang w:val="es-ES_tradnl"/>
        </w:rPr>
        <w:t xml:space="preserve">. En ese marco, el proceso de investigación significo esencialmente un acompañamiento a unidades familiares y de observación participante en momentos claves del ciclo productivo de la cañahua como son la siembra, las labores culturales y la cosecha, además de participar en otros momentos especiales como las fiestas y las ferias campesinas.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Como zona de estudio fue seleccionada al  Ayllu Majasaya Mujlli aunque la investigación fue priorizad</w:t>
      </w:r>
      <w:r w:rsidR="00400F8F">
        <w:rPr>
          <w:lang w:val="es-ES_tradnl"/>
        </w:rPr>
        <w:t>a en las comunidades  Japo</w:t>
      </w:r>
      <w:r>
        <w:rPr>
          <w:lang w:val="es-ES_tradnl"/>
        </w:rPr>
        <w:t xml:space="preserve"> y Lacolaconi, puesto que estas comunidades por sus condiciones ecológicas son las más apropiadas para el cultivo de la caña</w:t>
      </w:r>
      <w:r w:rsidR="00016C26">
        <w:rPr>
          <w:lang w:val="es-ES_tradnl"/>
        </w:rPr>
        <w:t>hua, por</w:t>
      </w:r>
      <w:r>
        <w:rPr>
          <w:lang w:val="es-ES_tradnl"/>
        </w:rPr>
        <w:t>que presentan una mayor superficie cultivada de cañahua en comparación a las demás comunidades del Ayllu Majasaya Mujlli.</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presente trabajo de investigación forma parte del Proyecto de investigación titulado: “</w:t>
      </w:r>
      <w:r>
        <w:rPr>
          <w:b/>
          <w:lang w:val="es-ES_tradnl"/>
        </w:rPr>
        <w:t xml:space="preserve">Mejoramiento de la competitividad de la producción agrícola, transformación y comercialización para la cadena productiva de la cañahua </w:t>
      </w:r>
      <w:r>
        <w:rPr>
          <w:lang w:val="es-ES_tradnl"/>
        </w:rPr>
        <w:t>(</w:t>
      </w:r>
      <w:r w:rsidRPr="00B57D40">
        <w:rPr>
          <w:b/>
          <w:i/>
          <w:lang w:val="es-ES_tradnl"/>
        </w:rPr>
        <w:t>Chenopodium</w:t>
      </w:r>
      <w:r w:rsidRPr="00B57D40">
        <w:rPr>
          <w:lang w:val="es-ES_tradnl"/>
        </w:rPr>
        <w:t xml:space="preserve"> </w:t>
      </w:r>
      <w:r w:rsidRPr="00B57D40">
        <w:rPr>
          <w:b/>
          <w:i/>
          <w:lang w:val="es-ES_tradnl"/>
        </w:rPr>
        <w:t>pallidicaule</w:t>
      </w:r>
      <w:r>
        <w:rPr>
          <w:lang w:val="es-ES_tradnl"/>
        </w:rPr>
        <w:t xml:space="preserve"> </w:t>
      </w:r>
      <w:r w:rsidRPr="005549D0">
        <w:rPr>
          <w:lang w:val="es-ES_tradnl"/>
        </w:rPr>
        <w:t>Aellen</w:t>
      </w:r>
      <w:r>
        <w:rPr>
          <w:lang w:val="es-ES_tradnl"/>
        </w:rPr>
        <w:t>)” que viene ejecutando el Centro Universitario Agroecología Universidad Cochabamba (AGRUCO) juntamente al Instituto de Estudios Sociales y Económicos (IESE), accediendo al mismo por concurso. Este proyecto es financiado por ASDI</w:t>
      </w:r>
      <w:r>
        <w:rPr>
          <w:rStyle w:val="Refdenotaalpie"/>
          <w:lang w:val="es-ES_tradnl"/>
        </w:rPr>
        <w:footnoteReference w:id="6"/>
      </w:r>
      <w:r>
        <w:rPr>
          <w:lang w:val="es-ES_tradnl"/>
        </w:rPr>
        <w:t>-SAREC</w:t>
      </w:r>
      <w:r>
        <w:rPr>
          <w:rStyle w:val="Refdenotaalpie"/>
          <w:lang w:val="es-ES_tradnl"/>
        </w:rPr>
        <w:footnoteReference w:id="7"/>
      </w:r>
      <w:r>
        <w:rPr>
          <w:lang w:val="es-ES_tradnl"/>
        </w:rPr>
        <w:t xml:space="preserve"> en el marco de un convenio entre </w:t>
      </w:r>
      <w:smartTag w:uri="urn:schemas-microsoft-com:office:smarttags" w:element="PersonName">
        <w:smartTagPr>
          <w:attr w:name="ProductID" w:val="la Universidad Mayor"/>
        </w:smartTagPr>
        <w:r>
          <w:rPr>
            <w:lang w:val="es-ES_tradnl"/>
          </w:rPr>
          <w:t>la Universidad Mayor</w:t>
        </w:r>
      </w:smartTag>
      <w:r>
        <w:rPr>
          <w:lang w:val="es-ES_tradnl"/>
        </w:rPr>
        <w:t xml:space="preserve"> de San Simón (UMSS) y </w:t>
      </w:r>
      <w:smartTag w:uri="urn:schemas-microsoft-com:office:smarttags" w:element="PersonName">
        <w:smartTagPr>
          <w:attr w:name="ProductID" w:val="la Cooperaci￳n Sueca"/>
        </w:smartTagPr>
        <w:r>
          <w:rPr>
            <w:lang w:val="es-ES_tradnl"/>
          </w:rPr>
          <w:t>la Cooperación Sueca</w:t>
        </w:r>
      </w:smartTag>
      <w:r>
        <w:rPr>
          <w:lang w:val="es-ES_tradnl"/>
        </w:rPr>
        <w:t xml:space="preserve">, estando a cargo de la administración y el monitoreo </w:t>
      </w:r>
      <w:smartTag w:uri="urn:schemas-microsoft-com:office:smarttags" w:element="PersonName">
        <w:smartTagPr>
          <w:attr w:name="ProductID" w:val="la Direcci￳n"/>
        </w:smartTagPr>
        <w:r>
          <w:rPr>
            <w:lang w:val="es-ES_tradnl"/>
          </w:rPr>
          <w:t>la Dirección</w:t>
        </w:r>
      </w:smartTag>
      <w:r>
        <w:rPr>
          <w:lang w:val="es-ES_tradnl"/>
        </w:rPr>
        <w:t xml:space="preserve"> de Investigación, Ciencia y Tecnología (DICyT) de </w:t>
      </w:r>
      <w:smartTag w:uri="urn:schemas-microsoft-com:office:smarttags" w:element="PersonName">
        <w:smartTagPr>
          <w:attr w:name="ProductID" w:val="la UMSS."/>
        </w:smartTagPr>
        <w:r>
          <w:rPr>
            <w:lang w:val="es-ES_tradnl"/>
          </w:rPr>
          <w:t>la UMSS.</w:t>
        </w:r>
      </w:smartTag>
    </w:p>
    <w:p w:rsidR="00EB685F" w:rsidRDefault="00EB685F">
      <w:pPr>
        <w:pStyle w:val="Ttulo2"/>
        <w:numPr>
          <w:ilvl w:val="0"/>
          <w:numId w:val="9"/>
        </w:numPr>
        <w:rPr>
          <w:lang w:val="es-ES_tradnl"/>
        </w:rPr>
      </w:pPr>
      <w:bookmarkStart w:id="15" w:name="_Toc105226857"/>
      <w:bookmarkStart w:id="16" w:name="_Toc119731085"/>
      <w:r>
        <w:rPr>
          <w:lang w:val="es-ES_tradnl"/>
        </w:rPr>
        <w:t>Objetivos</w:t>
      </w:r>
      <w:bookmarkEnd w:id="15"/>
      <w:bookmarkEnd w:id="16"/>
    </w:p>
    <w:p w:rsidR="00EB685F" w:rsidRDefault="00EB685F"/>
    <w:p w:rsidR="00EB685F" w:rsidRDefault="00EB685F">
      <w:pPr>
        <w:pStyle w:val="Ttulo2"/>
        <w:numPr>
          <w:ilvl w:val="0"/>
          <w:numId w:val="13"/>
        </w:numPr>
        <w:rPr>
          <w:lang w:val="es-ES_tradnl"/>
        </w:rPr>
      </w:pPr>
      <w:bookmarkStart w:id="17" w:name="_Toc105226858"/>
      <w:bookmarkStart w:id="18" w:name="_Toc119731086"/>
      <w:r>
        <w:rPr>
          <w:lang w:val="es-ES_tradnl"/>
        </w:rPr>
        <w:t>Objetivo general</w:t>
      </w:r>
      <w:bookmarkEnd w:id="17"/>
      <w:bookmarkEnd w:id="18"/>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Conocer y analizar la situación actual del proceso productivo  del cultivo de cañahua (</w:t>
      </w:r>
      <w:r w:rsidRPr="00B57D40">
        <w:rPr>
          <w:b/>
          <w:i/>
          <w:lang w:val="es-ES_tradnl"/>
        </w:rPr>
        <w:t>Chenopodium</w:t>
      </w:r>
      <w:r w:rsidRPr="00B57D40">
        <w:rPr>
          <w:lang w:val="es-ES_tradnl"/>
        </w:rPr>
        <w:t xml:space="preserve"> </w:t>
      </w:r>
      <w:r w:rsidRPr="00B57D40">
        <w:rPr>
          <w:b/>
          <w:i/>
          <w:lang w:val="es-ES_tradnl"/>
        </w:rPr>
        <w:t>pallidicuale</w:t>
      </w:r>
      <w:r>
        <w:rPr>
          <w:lang w:val="es-ES_tradnl"/>
        </w:rPr>
        <w:t xml:space="preserve"> </w:t>
      </w:r>
      <w:r w:rsidRPr="005549D0">
        <w:rPr>
          <w:lang w:val="es-ES_tradnl"/>
        </w:rPr>
        <w:t>Aellen</w:t>
      </w:r>
      <w:r>
        <w:rPr>
          <w:lang w:val="es-ES_tradnl"/>
        </w:rPr>
        <w:t>) en comunidades del Ayllu Majasaya Mujlli.</w:t>
      </w:r>
    </w:p>
    <w:p w:rsidR="00EB685F" w:rsidRDefault="00EB685F">
      <w:pPr>
        <w:spacing w:line="360" w:lineRule="auto"/>
        <w:ind w:left="360"/>
        <w:jc w:val="both"/>
        <w:rPr>
          <w:lang w:val="es-ES_tradnl"/>
        </w:rPr>
      </w:pPr>
    </w:p>
    <w:p w:rsidR="00EB685F" w:rsidRDefault="00EB685F">
      <w:pPr>
        <w:pStyle w:val="Ttulo2"/>
        <w:numPr>
          <w:ilvl w:val="0"/>
          <w:numId w:val="13"/>
        </w:numPr>
        <w:rPr>
          <w:lang w:val="es-ES_tradnl"/>
        </w:rPr>
      </w:pPr>
      <w:bookmarkStart w:id="19" w:name="_Toc105226859"/>
      <w:bookmarkStart w:id="20" w:name="_Toc119731087"/>
      <w:r>
        <w:rPr>
          <w:lang w:val="es-ES_tradnl"/>
        </w:rPr>
        <w:t>Objetivo especifico</w:t>
      </w:r>
      <w:bookmarkEnd w:id="19"/>
      <w:bookmarkEnd w:id="20"/>
    </w:p>
    <w:p w:rsidR="00EB685F" w:rsidRDefault="00EB685F">
      <w:pPr>
        <w:spacing w:line="360" w:lineRule="auto"/>
        <w:ind w:left="360"/>
        <w:rPr>
          <w:lang w:val="es-ES_tradnl"/>
        </w:rPr>
      </w:pPr>
    </w:p>
    <w:p w:rsidR="00EB685F" w:rsidRDefault="00EB685F">
      <w:pPr>
        <w:numPr>
          <w:ilvl w:val="0"/>
          <w:numId w:val="4"/>
        </w:numPr>
        <w:spacing w:line="360" w:lineRule="auto"/>
        <w:jc w:val="both"/>
        <w:rPr>
          <w:lang w:val="es-ES_tradnl"/>
        </w:rPr>
      </w:pPr>
      <w:r>
        <w:rPr>
          <w:lang w:val="es-ES_tradnl"/>
        </w:rPr>
        <w:t>Identificar y caracterizar las zonas de cultivo de la cañahua  en relación a la organización de la producción y del territorio.</w:t>
      </w:r>
    </w:p>
    <w:p w:rsidR="00EB685F" w:rsidRDefault="00EB685F">
      <w:pPr>
        <w:spacing w:line="360" w:lineRule="auto"/>
        <w:ind w:left="360"/>
        <w:jc w:val="both"/>
        <w:rPr>
          <w:lang w:val="es-ES_tradnl"/>
        </w:rPr>
      </w:pPr>
    </w:p>
    <w:p w:rsidR="00EB685F" w:rsidRDefault="00EB685F">
      <w:pPr>
        <w:numPr>
          <w:ilvl w:val="0"/>
          <w:numId w:val="4"/>
        </w:numPr>
        <w:spacing w:line="360" w:lineRule="auto"/>
        <w:jc w:val="both"/>
        <w:rPr>
          <w:lang w:val="es-ES_tradnl"/>
        </w:rPr>
      </w:pPr>
      <w:r>
        <w:rPr>
          <w:lang w:val="es-ES_tradnl"/>
        </w:rPr>
        <w:t xml:space="preserve">Conocer y analizar el manejo agronómico-campesino  a través de todo el proceso productivo del cultivo de la cañahua. </w:t>
      </w:r>
    </w:p>
    <w:p w:rsidR="00EB685F" w:rsidRDefault="00EB685F">
      <w:pPr>
        <w:spacing w:line="360" w:lineRule="auto"/>
        <w:ind w:left="360"/>
        <w:jc w:val="both"/>
        <w:rPr>
          <w:lang w:val="es-ES_tradnl"/>
        </w:rPr>
      </w:pPr>
    </w:p>
    <w:p w:rsidR="00EB685F" w:rsidRDefault="00EB685F">
      <w:pPr>
        <w:numPr>
          <w:ilvl w:val="0"/>
          <w:numId w:val="4"/>
        </w:numPr>
        <w:spacing w:line="360" w:lineRule="auto"/>
        <w:jc w:val="both"/>
        <w:rPr>
          <w:lang w:val="es-ES_tradnl"/>
        </w:rPr>
      </w:pPr>
      <w:r>
        <w:rPr>
          <w:lang w:val="es-ES_tradnl"/>
        </w:rPr>
        <w:t>Inventariar y caracterizar la diversidad varietal de la cañahua, en base a criterios campesinos y complementados con criterios técnicos taxonómicos y agronómicos.</w:t>
      </w:r>
    </w:p>
    <w:p w:rsidR="00EB685F" w:rsidRDefault="00EB685F">
      <w:pPr>
        <w:pStyle w:val="Ttulo2"/>
        <w:numPr>
          <w:ilvl w:val="0"/>
          <w:numId w:val="9"/>
        </w:numPr>
        <w:rPr>
          <w:lang w:val="es-ES_tradnl"/>
        </w:rPr>
      </w:pPr>
      <w:bookmarkStart w:id="21" w:name="_Toc105226860"/>
      <w:bookmarkStart w:id="22" w:name="_Toc119731088"/>
      <w:r>
        <w:rPr>
          <w:lang w:val="es-ES_tradnl"/>
        </w:rPr>
        <w:t>Hipótesis</w:t>
      </w:r>
      <w:bookmarkEnd w:id="21"/>
      <w:bookmarkEnd w:id="22"/>
    </w:p>
    <w:p w:rsidR="00EB685F" w:rsidRDefault="00EB685F">
      <w:pPr>
        <w:spacing w:line="360" w:lineRule="auto"/>
        <w:ind w:left="360"/>
        <w:rPr>
          <w:b/>
          <w:lang w:val="es-ES_tradnl"/>
        </w:rPr>
      </w:pPr>
    </w:p>
    <w:p w:rsidR="00EB685F" w:rsidRDefault="00EB685F">
      <w:pPr>
        <w:numPr>
          <w:ilvl w:val="0"/>
          <w:numId w:val="4"/>
        </w:numPr>
        <w:spacing w:line="360" w:lineRule="auto"/>
        <w:jc w:val="both"/>
        <w:rPr>
          <w:lang w:val="es-ES_tradnl"/>
        </w:rPr>
      </w:pPr>
      <w:bookmarkStart w:id="23" w:name="_Toc105226861"/>
      <w:r>
        <w:rPr>
          <w:lang w:val="es-ES_tradnl"/>
        </w:rPr>
        <w:t>El proceso productivo de la cañahua en comunidades del Ayllu Majasaya Mujlli se realiza en base a conocimientos y estrategias locales campesinas adecuadas a su contexto socio territorial, cultural y económico, encontrándose en ello</w:t>
      </w:r>
      <w:r w:rsidR="00016C26">
        <w:rPr>
          <w:lang w:val="es-ES_tradnl"/>
        </w:rPr>
        <w:t>s principios agroecológicos que</w:t>
      </w:r>
      <w:r>
        <w:rPr>
          <w:lang w:val="es-ES_tradnl"/>
        </w:rPr>
        <w:t xml:space="preserve"> a través de su revalorización, podrí</w:t>
      </w:r>
      <w:r w:rsidR="005549D0">
        <w:rPr>
          <w:lang w:val="es-ES_tradnl"/>
        </w:rPr>
        <w:t>an constituirse la base</w:t>
      </w:r>
      <w:r>
        <w:rPr>
          <w:lang w:val="es-ES_tradnl"/>
        </w:rPr>
        <w:t xml:space="preserve"> para impulsar la producción ecológica y sustentable de la cañahua.</w:t>
      </w:r>
    </w:p>
    <w:p w:rsidR="00EB685F" w:rsidRDefault="00EB685F">
      <w:pPr>
        <w:numPr>
          <w:ilvl w:val="0"/>
          <w:numId w:val="4"/>
        </w:numPr>
        <w:spacing w:line="360" w:lineRule="auto"/>
        <w:jc w:val="both"/>
        <w:rPr>
          <w:lang w:val="es-ES_tradnl"/>
        </w:rPr>
        <w:sectPr w:rsidR="00EB685F" w:rsidSect="00350344">
          <w:headerReference w:type="default" r:id="rId17"/>
          <w:pgSz w:w="12242" w:h="15842" w:code="1"/>
          <w:pgMar w:top="1418" w:right="1418" w:bottom="1418" w:left="1701" w:header="709" w:footer="709" w:gutter="284"/>
          <w:pgNumType w:start="1"/>
          <w:cols w:space="708"/>
          <w:docGrid w:linePitch="360"/>
        </w:sectPr>
      </w:pPr>
    </w:p>
    <w:p w:rsidR="00EB685F" w:rsidRDefault="00EB685F">
      <w:pPr>
        <w:pStyle w:val="Ttulo1"/>
        <w:rPr>
          <w:lang w:val="es-ES_tradnl"/>
        </w:rPr>
      </w:pPr>
      <w:bookmarkStart w:id="24" w:name="_Toc119731089"/>
      <w:r>
        <w:rPr>
          <w:lang w:val="es-ES_tradnl"/>
        </w:rPr>
        <w:t>II. REVISIÓN BIBLIOGRÁFICA</w:t>
      </w:r>
      <w:bookmarkEnd w:id="23"/>
      <w:bookmarkEnd w:id="24"/>
    </w:p>
    <w:p w:rsidR="00EB685F" w:rsidRDefault="00EB685F">
      <w:pPr>
        <w:spacing w:line="360" w:lineRule="auto"/>
        <w:ind w:left="360"/>
        <w:jc w:val="both"/>
        <w:rPr>
          <w:lang w:val="es-ES_tradnl"/>
        </w:rPr>
      </w:pPr>
    </w:p>
    <w:p w:rsidR="00EB685F" w:rsidRDefault="00EB685F">
      <w:pPr>
        <w:pStyle w:val="Ttulo2"/>
        <w:numPr>
          <w:ilvl w:val="0"/>
          <w:numId w:val="14"/>
        </w:numPr>
        <w:rPr>
          <w:lang w:val="es-ES_tradnl"/>
        </w:rPr>
      </w:pPr>
      <w:bookmarkStart w:id="25" w:name="_Toc105226862"/>
      <w:bookmarkStart w:id="26" w:name="_Toc119731090"/>
      <w:r>
        <w:rPr>
          <w:lang w:val="es-ES_tradnl"/>
        </w:rPr>
        <w:t>Antecedentes históricos</w:t>
      </w:r>
      <w:bookmarkEnd w:id="25"/>
      <w:r>
        <w:rPr>
          <w:lang w:val="es-ES_tradnl"/>
        </w:rPr>
        <w:t xml:space="preserve"> de la cañahua</w:t>
      </w:r>
      <w:bookmarkEnd w:id="26"/>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cultivo de cañahua (</w:t>
      </w:r>
      <w:r w:rsidRPr="00B57D40">
        <w:rPr>
          <w:b/>
          <w:i/>
          <w:lang w:val="es-ES_tradnl"/>
        </w:rPr>
        <w:t>Chenopodium</w:t>
      </w:r>
      <w:r w:rsidRPr="00B57D40">
        <w:rPr>
          <w:lang w:val="es-ES_tradnl"/>
        </w:rPr>
        <w:t xml:space="preserve"> </w:t>
      </w:r>
      <w:r w:rsidRPr="00B57D40">
        <w:rPr>
          <w:b/>
          <w:i/>
          <w:lang w:val="es-ES_tradnl"/>
        </w:rPr>
        <w:t>pallidicuale</w:t>
      </w:r>
      <w:r>
        <w:rPr>
          <w:lang w:val="es-ES_tradnl"/>
        </w:rPr>
        <w:t xml:space="preserve"> </w:t>
      </w:r>
      <w:r w:rsidRPr="005549D0">
        <w:rPr>
          <w:lang w:val="es-ES_tradnl"/>
        </w:rPr>
        <w:t>Aellen</w:t>
      </w:r>
      <w:r>
        <w:rPr>
          <w:lang w:val="es-ES_tradnl"/>
        </w:rPr>
        <w:t>) parece que se relacionó muy fuertemente con la cultura Tihuanacota que se desarrollo en el Altiplano lacustre de Perú y Bolivia, área donde se encuentra en la actualidad la mayor parte de la superficie cultivada de cañahua (Tapia, 1990  y Cáceres, 1993).</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Tapia (1990), haciendo referencia a varios autores, menciona que la cañahua es una de las especies agrícolas menos estudiadas y en muchas oportunidades se le ha confundido con la quinua.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Diego Cabeza citado por Cáceres (1993), afirma que la mención más antigua sobre el uso del grano de cañahua en el continente americano lo realiza en 1586 en su libro “Descripción y relación de la ciudad de </w:t>
      </w:r>
      <w:smartTag w:uri="urn:schemas-microsoft-com:office:smarttags" w:element="PersonName">
        <w:smartTagPr>
          <w:attr w:name="ProductID" w:val="La Paz"/>
        </w:smartTagPr>
        <w:r>
          <w:rPr>
            <w:lang w:val="es-ES_tradnl"/>
          </w:rPr>
          <w:t>La Paz</w:t>
        </w:r>
      </w:smartTag>
      <w:r>
        <w:rPr>
          <w:lang w:val="es-ES_tradnl"/>
        </w:rPr>
        <w:t>” en el cual señala los recursos de la región, entre ellos hace mención a las semillas con que se alimentaban los indios, tales como: el maíz, las papas, el chuño, la quinua y la cañahua, etc.</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Cáceres (1993) al referirse a la distribución de la cañahua, según los primeros cronistas españoles, cita a los siguientes autores:</w:t>
      </w:r>
    </w:p>
    <w:p w:rsidR="00EB685F" w:rsidRDefault="00EB685F">
      <w:pPr>
        <w:spacing w:line="360" w:lineRule="auto"/>
        <w:ind w:left="360"/>
        <w:jc w:val="both"/>
        <w:rPr>
          <w:lang w:val="es-ES_tradnl"/>
        </w:rPr>
      </w:pPr>
    </w:p>
    <w:p w:rsidR="00EB685F" w:rsidRDefault="00EB685F">
      <w:pPr>
        <w:numPr>
          <w:ilvl w:val="2"/>
          <w:numId w:val="14"/>
        </w:numPr>
        <w:spacing w:line="360" w:lineRule="auto"/>
        <w:jc w:val="both"/>
        <w:rPr>
          <w:lang w:val="es-ES_tradnl"/>
        </w:rPr>
      </w:pPr>
      <w:r>
        <w:rPr>
          <w:lang w:val="es-ES_tradnl"/>
        </w:rPr>
        <w:t xml:space="preserve">Pedro Mercado de Peñaloza (1583) que la encontró en toda la región de Pacajes en Bolivia. </w:t>
      </w:r>
    </w:p>
    <w:p w:rsidR="00EB685F" w:rsidRDefault="00EB685F">
      <w:pPr>
        <w:spacing w:line="360" w:lineRule="auto"/>
        <w:ind w:left="397"/>
        <w:jc w:val="both"/>
        <w:rPr>
          <w:lang w:val="es-ES_tradnl"/>
        </w:rPr>
      </w:pPr>
    </w:p>
    <w:p w:rsidR="00EB685F" w:rsidRDefault="00EB685F">
      <w:pPr>
        <w:numPr>
          <w:ilvl w:val="2"/>
          <w:numId w:val="14"/>
        </w:numPr>
        <w:spacing w:line="360" w:lineRule="auto"/>
        <w:jc w:val="both"/>
        <w:rPr>
          <w:lang w:val="es-ES_tradnl"/>
        </w:rPr>
      </w:pPr>
      <w:r>
        <w:rPr>
          <w:lang w:val="es-ES_tradnl"/>
        </w:rPr>
        <w:t>De Murua (1922) señala como que es una especie cultivada por los indios Urus que habitan el sur del lago Titicaca. En su texto indica: “…y solamente viven de hierbas aunque hay entre ellos una cimiente semejante al mijo la cual nace de su propia voluntad sin labor alguna y llámenle quinua y cañahua, con su misma hoja la quieren y comen todos los indios.</w:t>
      </w:r>
    </w:p>
    <w:p w:rsidR="00EB685F" w:rsidRDefault="00EB685F">
      <w:pPr>
        <w:spacing w:line="360" w:lineRule="auto"/>
        <w:ind w:left="360"/>
        <w:jc w:val="both"/>
        <w:rPr>
          <w:lang w:val="es-ES_tradnl"/>
        </w:rPr>
      </w:pPr>
      <w:r>
        <w:rPr>
          <w:lang w:val="es-ES_tradnl"/>
        </w:rPr>
        <w:t xml:space="preserve">Chervin (1908; citado por Tapia, 1993), fue uno de los pioneros en indicar que la cañahua es una especie diferente a la quinua, pero no fue hasta 1929  que el botánico Suizo Paúl Aellen la denomino  </w:t>
      </w:r>
      <w:r w:rsidRPr="00B57D40">
        <w:rPr>
          <w:b/>
          <w:i/>
          <w:lang w:val="es-ES_tradnl"/>
        </w:rPr>
        <w:t>Chenopodium</w:t>
      </w:r>
      <w:r w:rsidRPr="00B57D40">
        <w:rPr>
          <w:lang w:val="es-ES_tradnl"/>
        </w:rPr>
        <w:t xml:space="preserve"> </w:t>
      </w:r>
      <w:r w:rsidRPr="00B57D40">
        <w:rPr>
          <w:b/>
          <w:i/>
          <w:lang w:val="es-ES_tradnl"/>
        </w:rPr>
        <w:t>pallidicuale</w:t>
      </w:r>
      <w:r w:rsidRPr="00B57D40">
        <w:rPr>
          <w:lang w:val="es-ES_tradnl"/>
        </w:rPr>
        <w:t xml:space="preserve"> </w:t>
      </w:r>
      <w:r>
        <w:rPr>
          <w:lang w:val="es-ES_tradnl"/>
        </w:rPr>
        <w:t xml:space="preserve"> a este cultivo, probablemente en base a un espécimen de tallo amarillo.</w:t>
      </w:r>
    </w:p>
    <w:p w:rsidR="00EB685F" w:rsidRDefault="00EB685F">
      <w:pPr>
        <w:pStyle w:val="Ttulo2"/>
        <w:numPr>
          <w:ilvl w:val="0"/>
          <w:numId w:val="14"/>
        </w:numPr>
        <w:rPr>
          <w:lang w:val="es-ES_tradnl"/>
        </w:rPr>
      </w:pPr>
      <w:bookmarkStart w:id="27" w:name="_Toc105226863"/>
      <w:bookmarkStart w:id="28" w:name="_Toc119731091"/>
      <w:r>
        <w:rPr>
          <w:lang w:val="es-ES_tradnl"/>
        </w:rPr>
        <w:t>Centros de producción</w:t>
      </w:r>
      <w:bookmarkEnd w:id="27"/>
      <w:r>
        <w:rPr>
          <w:lang w:val="es-ES_tradnl"/>
        </w:rPr>
        <w:t xml:space="preserve"> de </w:t>
      </w:r>
      <w:smartTag w:uri="urn:schemas-microsoft-com:office:smarttags" w:element="PersonName">
        <w:smartTagPr>
          <w:attr w:name="ProductID" w:val="LA CA￑AHUA"/>
        </w:smartTagPr>
        <w:r>
          <w:rPr>
            <w:lang w:val="es-ES_tradnl"/>
          </w:rPr>
          <w:t>la Cañahua</w:t>
        </w:r>
      </w:smartTag>
      <w:bookmarkEnd w:id="28"/>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Según Cáceres (1993) y Tapia (1990), el cultivo de cañahua   es originario de </w:t>
      </w:r>
      <w:smartTag w:uri="urn:schemas-microsoft-com:office:smarttags" w:element="PersonName">
        <w:smartTagPr>
          <w:attr w:name="ProductID" w:val="La Regi￳n Andina"/>
        </w:smartTagPr>
        <w:r>
          <w:rPr>
            <w:lang w:val="es-ES_tradnl"/>
          </w:rPr>
          <w:t>la Región Andina</w:t>
        </w:r>
      </w:smartTag>
      <w:r>
        <w:rPr>
          <w:lang w:val="es-ES_tradnl"/>
        </w:rPr>
        <w:t xml:space="preserve">, encontrándose muy difundida en el altiplano Sur de Perú y Bolivia; en estas áreas ha tenido éxito en su adaptación  seguramente por su resistencia a las bajas temperaturas.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En el Perú se cultiva en el norte del lago Titicaca en las poblaciones de Llailli, Macari, Ayaviri, Nuñoa, Huancane en el departamento de Puno; en Bolivia se la cultiva en los departamentos de </w:t>
      </w:r>
      <w:smartTag w:uri="urn:schemas-microsoft-com:office:smarttags" w:element="PersonName">
        <w:smartTagPr>
          <w:attr w:name="ProductID" w:val="La Paz"/>
        </w:smartTagPr>
        <w:r>
          <w:rPr>
            <w:lang w:val="es-ES_tradnl"/>
          </w:rPr>
          <w:t>La Paz</w:t>
        </w:r>
      </w:smartTag>
      <w:r>
        <w:rPr>
          <w:lang w:val="es-ES_tradnl"/>
        </w:rPr>
        <w:t xml:space="preserve"> (en las zonas altas de la provincia Omasuyo y Pacajes), al sur del lago Poopo (Depto. de Oruro) y en Cochabamba en las provincias de Ayopaya  (serranías de Independencia), Bolívar y Tapacarí (cantón Challa) (Olivera, 1997; Repo, 1988 y Tapia 1990).</w:t>
      </w:r>
    </w:p>
    <w:p w:rsidR="00EB685F" w:rsidRDefault="00EB685F">
      <w:pPr>
        <w:pStyle w:val="Ttulo2"/>
        <w:numPr>
          <w:ilvl w:val="0"/>
          <w:numId w:val="14"/>
        </w:numPr>
        <w:rPr>
          <w:lang w:val="es-ES_tradnl"/>
        </w:rPr>
      </w:pPr>
      <w:bookmarkStart w:id="29" w:name="_Toc105226864"/>
      <w:bookmarkStart w:id="30" w:name="_Toc119731092"/>
      <w:r>
        <w:rPr>
          <w:lang w:val="es-ES_tradnl"/>
        </w:rPr>
        <w:t>Condiciones agroecológicas  donde se desarrolla el cultivo de la cañahua</w:t>
      </w:r>
      <w:bookmarkEnd w:id="29"/>
      <w:bookmarkEnd w:id="30"/>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Según Tapia (1990) y Olivera (1997), el cultivo de la cañahua se encuentr</w:t>
      </w:r>
      <w:r w:rsidR="00EE4186">
        <w:rPr>
          <w:lang w:val="es-ES_tradnl"/>
        </w:rPr>
        <w:t>a distribuido a partir de los 38</w:t>
      </w:r>
      <w:r>
        <w:rPr>
          <w:lang w:val="es-ES_tradnl"/>
        </w:rPr>
        <w:t xml:space="preserve">00 hasta los 4500 msnm, donde la precipitación pluvial media </w:t>
      </w:r>
      <w:r w:rsidR="00F8316F">
        <w:rPr>
          <w:lang w:val="es-ES_tradnl"/>
        </w:rPr>
        <w:t>varía</w:t>
      </w:r>
      <w:r>
        <w:rPr>
          <w:lang w:val="es-ES_tradnl"/>
        </w:rPr>
        <w:t xml:space="preserve"> entre los </w:t>
      </w:r>
      <w:smartTag w:uri="urn:schemas-microsoft-com:office:smarttags" w:element="metricconverter">
        <w:smartTagPr>
          <w:attr w:name="ProductID" w:val="300 a"/>
        </w:smartTagPr>
        <w:r>
          <w:rPr>
            <w:lang w:val="es-ES_tradnl"/>
          </w:rPr>
          <w:t>300 a</w:t>
        </w:r>
      </w:smartTag>
      <w:r>
        <w:rPr>
          <w:lang w:val="es-ES_tradnl"/>
        </w:rPr>
        <w:t xml:space="preserve"> 400 mm/año.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Las características de los suelos donde se desarrolla adecuadamente la cañahua tiene que ser de textura franco a franco-arcillo, salinos y con un buen drenaje, además  deben ser preparados con arado y posteriormente desterronado.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Por su parte Santana (1983) y Tapia (1993); citados por Olivera (1997), concluyen señalando para que la planta de cañahua prospere en forma adecuada no requiere de mucha humedad porque es tolerante a la escasez de dicho elemento por periodos prolongados.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Por otro lado, la  cañahua muestra una alta resistencia a las bajas temperaturas (</w:t>
      </w:r>
      <w:smartTag w:uri="urn:schemas-microsoft-com:office:smarttags" w:element="metricconverter">
        <w:smartTagPr>
          <w:attr w:name="ProductID" w:val="-3ﾺC"/>
        </w:smartTagPr>
        <w:r>
          <w:rPr>
            <w:lang w:val="es-ES_tradnl"/>
          </w:rPr>
          <w:t>-3ºC</w:t>
        </w:r>
      </w:smartTag>
      <w:r>
        <w:rPr>
          <w:lang w:val="es-ES_tradnl"/>
        </w:rPr>
        <w:t>) ante todo cuando ha desarrollado su sistema foliar y radicular adecuadamente, siendo esta característica la que les permite a los pobladores de las zonas alto andinas de contar con la producción de un grano altamente nutritivo (Olivera, 1997).</w:t>
      </w:r>
    </w:p>
    <w:p w:rsidR="00EB685F" w:rsidRDefault="00EB685F">
      <w:pPr>
        <w:pStyle w:val="Ttulo2"/>
        <w:numPr>
          <w:ilvl w:val="0"/>
          <w:numId w:val="14"/>
        </w:numPr>
        <w:rPr>
          <w:lang w:val="es-ES_tradnl"/>
        </w:rPr>
      </w:pPr>
      <w:bookmarkStart w:id="31" w:name="_Toc105226865"/>
      <w:bookmarkStart w:id="32" w:name="_Toc119731093"/>
      <w:r>
        <w:rPr>
          <w:lang w:val="es-ES_tradnl"/>
        </w:rPr>
        <w:t>Clasificación de la cañahua</w:t>
      </w:r>
      <w:bookmarkEnd w:id="31"/>
      <w:bookmarkEnd w:id="32"/>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La siguiente clasificación de la cañahua se basa en los trabajos que realizaron los siguientes investigadores: Tapia (1968), Cárdenas (1969), Vietmeyer (1980) y Olivera (1997):</w:t>
      </w:r>
    </w:p>
    <w:p w:rsidR="00EB685F" w:rsidRDefault="00EB685F">
      <w:pPr>
        <w:spacing w:line="360" w:lineRule="auto"/>
        <w:ind w:left="360"/>
        <w:jc w:val="both"/>
        <w:rPr>
          <w:lang w:val="es-ES_tradnl"/>
        </w:rPr>
      </w:pPr>
    </w:p>
    <w:tbl>
      <w:tblPr>
        <w:tblW w:w="0" w:type="auto"/>
        <w:tblInd w:w="468" w:type="dxa"/>
        <w:tblLook w:val="01E0" w:firstRow="1" w:lastRow="1" w:firstColumn="1" w:lastColumn="1" w:noHBand="0" w:noVBand="0"/>
      </w:tblPr>
      <w:tblGrid>
        <w:gridCol w:w="3854"/>
        <w:gridCol w:w="4322"/>
      </w:tblGrid>
      <w:tr w:rsidR="00EB685F">
        <w:tc>
          <w:tcPr>
            <w:tcW w:w="3854" w:type="dxa"/>
          </w:tcPr>
          <w:p w:rsidR="00EB685F" w:rsidRDefault="00EB685F">
            <w:pPr>
              <w:spacing w:line="360" w:lineRule="auto"/>
              <w:jc w:val="right"/>
              <w:rPr>
                <w:b/>
                <w:lang w:val="es-ES_tradnl"/>
              </w:rPr>
            </w:pPr>
            <w:r>
              <w:rPr>
                <w:b/>
                <w:lang w:val="es-ES_tradnl"/>
              </w:rPr>
              <w:t>Reino :</w:t>
            </w:r>
          </w:p>
        </w:tc>
        <w:tc>
          <w:tcPr>
            <w:tcW w:w="4322" w:type="dxa"/>
          </w:tcPr>
          <w:p w:rsidR="00EB685F" w:rsidRDefault="00EB685F">
            <w:pPr>
              <w:spacing w:line="360" w:lineRule="auto"/>
              <w:jc w:val="both"/>
              <w:rPr>
                <w:b/>
                <w:lang w:val="es-ES_tradnl"/>
              </w:rPr>
            </w:pPr>
            <w:r>
              <w:rPr>
                <w:b/>
                <w:lang w:val="es-ES_tradnl"/>
              </w:rPr>
              <w:t>Vegetal</w:t>
            </w:r>
          </w:p>
        </w:tc>
      </w:tr>
      <w:tr w:rsidR="00EB685F">
        <w:tc>
          <w:tcPr>
            <w:tcW w:w="3854" w:type="dxa"/>
          </w:tcPr>
          <w:p w:rsidR="00EB685F" w:rsidRDefault="00EB685F">
            <w:pPr>
              <w:spacing w:line="360" w:lineRule="auto"/>
              <w:jc w:val="right"/>
              <w:rPr>
                <w:b/>
                <w:lang w:val="es-ES_tradnl"/>
              </w:rPr>
            </w:pPr>
            <w:r>
              <w:rPr>
                <w:b/>
                <w:lang w:val="es-ES_tradnl"/>
              </w:rPr>
              <w:t>Tronco :</w:t>
            </w:r>
          </w:p>
        </w:tc>
        <w:tc>
          <w:tcPr>
            <w:tcW w:w="4322" w:type="dxa"/>
          </w:tcPr>
          <w:p w:rsidR="00EB685F" w:rsidRDefault="00EB685F">
            <w:pPr>
              <w:spacing w:line="360" w:lineRule="auto"/>
              <w:jc w:val="both"/>
              <w:rPr>
                <w:b/>
                <w:lang w:val="es-ES_tradnl"/>
              </w:rPr>
            </w:pPr>
            <w:r>
              <w:rPr>
                <w:b/>
                <w:lang w:val="es-ES_tradnl"/>
              </w:rPr>
              <w:t>Fanerógamas</w:t>
            </w:r>
          </w:p>
        </w:tc>
      </w:tr>
      <w:tr w:rsidR="00EB685F">
        <w:tc>
          <w:tcPr>
            <w:tcW w:w="3854" w:type="dxa"/>
          </w:tcPr>
          <w:p w:rsidR="00EB685F" w:rsidRDefault="00EB685F">
            <w:pPr>
              <w:spacing w:line="360" w:lineRule="auto"/>
              <w:jc w:val="right"/>
              <w:rPr>
                <w:b/>
                <w:lang w:val="es-ES_tradnl"/>
              </w:rPr>
            </w:pPr>
            <w:r>
              <w:rPr>
                <w:b/>
                <w:lang w:val="es-ES_tradnl"/>
              </w:rPr>
              <w:t>División :</w:t>
            </w:r>
          </w:p>
        </w:tc>
        <w:tc>
          <w:tcPr>
            <w:tcW w:w="4322" w:type="dxa"/>
          </w:tcPr>
          <w:p w:rsidR="00EB685F" w:rsidRDefault="00EB685F">
            <w:pPr>
              <w:spacing w:line="360" w:lineRule="auto"/>
              <w:jc w:val="both"/>
              <w:rPr>
                <w:b/>
                <w:lang w:val="es-ES_tradnl"/>
              </w:rPr>
            </w:pPr>
            <w:r>
              <w:rPr>
                <w:b/>
                <w:lang w:val="es-ES_tradnl"/>
              </w:rPr>
              <w:t>Angiospermas</w:t>
            </w:r>
          </w:p>
        </w:tc>
      </w:tr>
      <w:tr w:rsidR="00EB685F">
        <w:tc>
          <w:tcPr>
            <w:tcW w:w="3854" w:type="dxa"/>
          </w:tcPr>
          <w:p w:rsidR="00EB685F" w:rsidRDefault="00EB685F">
            <w:pPr>
              <w:spacing w:line="360" w:lineRule="auto"/>
              <w:jc w:val="right"/>
              <w:rPr>
                <w:b/>
                <w:lang w:val="es-ES_tradnl"/>
              </w:rPr>
            </w:pPr>
            <w:r>
              <w:rPr>
                <w:b/>
                <w:lang w:val="es-ES_tradnl"/>
              </w:rPr>
              <w:t>Clase :</w:t>
            </w:r>
          </w:p>
        </w:tc>
        <w:tc>
          <w:tcPr>
            <w:tcW w:w="4322" w:type="dxa"/>
          </w:tcPr>
          <w:p w:rsidR="00EB685F" w:rsidRDefault="00EB685F">
            <w:pPr>
              <w:spacing w:line="360" w:lineRule="auto"/>
              <w:jc w:val="both"/>
              <w:rPr>
                <w:b/>
                <w:lang w:val="es-ES_tradnl"/>
              </w:rPr>
            </w:pPr>
            <w:r>
              <w:rPr>
                <w:b/>
                <w:lang w:val="es-ES_tradnl"/>
              </w:rPr>
              <w:t>Dicotiledóneas</w:t>
            </w:r>
          </w:p>
        </w:tc>
      </w:tr>
      <w:tr w:rsidR="00EB685F">
        <w:tc>
          <w:tcPr>
            <w:tcW w:w="3854" w:type="dxa"/>
          </w:tcPr>
          <w:p w:rsidR="00EB685F" w:rsidRDefault="00EB685F">
            <w:pPr>
              <w:spacing w:line="360" w:lineRule="auto"/>
              <w:jc w:val="right"/>
              <w:rPr>
                <w:b/>
                <w:lang w:val="es-ES_tradnl"/>
              </w:rPr>
            </w:pPr>
            <w:r>
              <w:rPr>
                <w:b/>
                <w:lang w:val="es-ES_tradnl"/>
              </w:rPr>
              <w:t>Orden :</w:t>
            </w:r>
          </w:p>
        </w:tc>
        <w:tc>
          <w:tcPr>
            <w:tcW w:w="4322" w:type="dxa"/>
          </w:tcPr>
          <w:p w:rsidR="00EB685F" w:rsidRDefault="00EB685F">
            <w:pPr>
              <w:spacing w:line="360" w:lineRule="auto"/>
              <w:jc w:val="both"/>
              <w:rPr>
                <w:b/>
                <w:lang w:val="es-ES_tradnl"/>
              </w:rPr>
            </w:pPr>
            <w:r>
              <w:rPr>
                <w:b/>
                <w:lang w:val="es-ES_tradnl"/>
              </w:rPr>
              <w:t>Centrospermales</w:t>
            </w:r>
          </w:p>
        </w:tc>
      </w:tr>
      <w:tr w:rsidR="00EB685F">
        <w:tc>
          <w:tcPr>
            <w:tcW w:w="3854" w:type="dxa"/>
          </w:tcPr>
          <w:p w:rsidR="00EB685F" w:rsidRDefault="00EB685F">
            <w:pPr>
              <w:spacing w:line="360" w:lineRule="auto"/>
              <w:jc w:val="right"/>
              <w:rPr>
                <w:b/>
                <w:lang w:val="es-ES_tradnl"/>
              </w:rPr>
            </w:pPr>
            <w:r>
              <w:rPr>
                <w:b/>
                <w:lang w:val="es-ES_tradnl"/>
              </w:rPr>
              <w:t>Familia :</w:t>
            </w:r>
          </w:p>
        </w:tc>
        <w:tc>
          <w:tcPr>
            <w:tcW w:w="4322" w:type="dxa"/>
          </w:tcPr>
          <w:p w:rsidR="00EB685F" w:rsidRDefault="00EB685F">
            <w:pPr>
              <w:spacing w:line="360" w:lineRule="auto"/>
              <w:jc w:val="both"/>
              <w:rPr>
                <w:b/>
                <w:lang w:val="es-ES_tradnl"/>
              </w:rPr>
            </w:pPr>
            <w:r>
              <w:rPr>
                <w:b/>
                <w:lang w:val="es-ES_tradnl"/>
              </w:rPr>
              <w:t>Chenopodiaceae</w:t>
            </w:r>
          </w:p>
        </w:tc>
      </w:tr>
      <w:tr w:rsidR="00EB685F">
        <w:tc>
          <w:tcPr>
            <w:tcW w:w="3854" w:type="dxa"/>
          </w:tcPr>
          <w:p w:rsidR="00EB685F" w:rsidRDefault="00EB685F">
            <w:pPr>
              <w:spacing w:line="360" w:lineRule="auto"/>
              <w:jc w:val="right"/>
              <w:rPr>
                <w:b/>
                <w:lang w:val="es-ES_tradnl"/>
              </w:rPr>
            </w:pPr>
            <w:r>
              <w:rPr>
                <w:b/>
                <w:lang w:val="es-ES_tradnl"/>
              </w:rPr>
              <w:t>Género :</w:t>
            </w:r>
          </w:p>
        </w:tc>
        <w:tc>
          <w:tcPr>
            <w:tcW w:w="4322" w:type="dxa"/>
          </w:tcPr>
          <w:p w:rsidR="00EB685F" w:rsidRDefault="00EB685F">
            <w:pPr>
              <w:spacing w:line="360" w:lineRule="auto"/>
              <w:jc w:val="both"/>
              <w:rPr>
                <w:b/>
                <w:lang w:val="es-ES_tradnl"/>
              </w:rPr>
            </w:pPr>
            <w:r>
              <w:rPr>
                <w:b/>
                <w:lang w:val="es-ES_tradnl"/>
              </w:rPr>
              <w:t>Chenopodium</w:t>
            </w:r>
          </w:p>
        </w:tc>
      </w:tr>
      <w:tr w:rsidR="00EB685F">
        <w:tc>
          <w:tcPr>
            <w:tcW w:w="3854" w:type="dxa"/>
          </w:tcPr>
          <w:p w:rsidR="00EB685F" w:rsidRDefault="00EB685F">
            <w:pPr>
              <w:spacing w:line="360" w:lineRule="auto"/>
              <w:jc w:val="right"/>
              <w:rPr>
                <w:b/>
                <w:lang w:val="es-ES_tradnl"/>
              </w:rPr>
            </w:pPr>
            <w:r>
              <w:rPr>
                <w:b/>
                <w:lang w:val="es-ES_tradnl"/>
              </w:rPr>
              <w:t>Especie :</w:t>
            </w:r>
          </w:p>
        </w:tc>
        <w:tc>
          <w:tcPr>
            <w:tcW w:w="4322" w:type="dxa"/>
          </w:tcPr>
          <w:p w:rsidR="00EB685F" w:rsidRDefault="00EB685F">
            <w:pPr>
              <w:spacing w:line="360" w:lineRule="auto"/>
              <w:jc w:val="both"/>
              <w:rPr>
                <w:b/>
                <w:lang w:val="es-ES_tradnl"/>
              </w:rPr>
            </w:pPr>
            <w:r w:rsidRPr="00B57D40">
              <w:rPr>
                <w:b/>
                <w:i/>
                <w:lang w:val="es-ES_tradnl"/>
              </w:rPr>
              <w:t>Chenopodium pallidicaule</w:t>
            </w:r>
            <w:r>
              <w:rPr>
                <w:b/>
                <w:lang w:val="es-ES_tradnl"/>
              </w:rPr>
              <w:t xml:space="preserve"> </w:t>
            </w:r>
            <w:r w:rsidRPr="007C6D03">
              <w:rPr>
                <w:lang w:val="es-ES_tradnl"/>
              </w:rPr>
              <w:t>Aellen</w:t>
            </w:r>
          </w:p>
        </w:tc>
      </w:tr>
      <w:tr w:rsidR="00EB685F">
        <w:tc>
          <w:tcPr>
            <w:tcW w:w="3854" w:type="dxa"/>
          </w:tcPr>
          <w:p w:rsidR="00EB685F" w:rsidRDefault="00EB685F">
            <w:pPr>
              <w:spacing w:line="360" w:lineRule="auto"/>
              <w:jc w:val="right"/>
              <w:rPr>
                <w:b/>
                <w:lang w:val="es-ES_tradnl"/>
              </w:rPr>
            </w:pPr>
            <w:r>
              <w:rPr>
                <w:b/>
                <w:lang w:val="es-ES_tradnl"/>
              </w:rPr>
              <w:t>Sinónimo :</w:t>
            </w:r>
          </w:p>
        </w:tc>
        <w:tc>
          <w:tcPr>
            <w:tcW w:w="4322" w:type="dxa"/>
          </w:tcPr>
          <w:p w:rsidR="00EB685F" w:rsidRDefault="00EB685F">
            <w:pPr>
              <w:spacing w:line="360" w:lineRule="auto"/>
              <w:jc w:val="both"/>
              <w:rPr>
                <w:b/>
                <w:lang w:val="es-ES_tradnl"/>
              </w:rPr>
            </w:pPr>
            <w:r w:rsidRPr="00B57D40">
              <w:rPr>
                <w:b/>
                <w:i/>
                <w:lang w:val="es-ES_tradnl"/>
              </w:rPr>
              <w:t>Chenopodium cañihua</w:t>
            </w:r>
            <w:r>
              <w:rPr>
                <w:b/>
                <w:lang w:val="es-ES_tradnl"/>
              </w:rPr>
              <w:t xml:space="preserve"> (cook)</w:t>
            </w:r>
          </w:p>
        </w:tc>
      </w:tr>
      <w:tr w:rsidR="00EB685F">
        <w:tc>
          <w:tcPr>
            <w:tcW w:w="3854" w:type="dxa"/>
          </w:tcPr>
          <w:p w:rsidR="00EB685F" w:rsidRDefault="00EB685F">
            <w:pPr>
              <w:spacing w:line="360" w:lineRule="auto"/>
              <w:jc w:val="right"/>
              <w:rPr>
                <w:b/>
                <w:lang w:val="es-ES_tradnl"/>
              </w:rPr>
            </w:pPr>
            <w:r>
              <w:rPr>
                <w:b/>
                <w:lang w:val="es-ES_tradnl"/>
              </w:rPr>
              <w:t>Nombre común :</w:t>
            </w:r>
          </w:p>
        </w:tc>
        <w:tc>
          <w:tcPr>
            <w:tcW w:w="4322" w:type="dxa"/>
          </w:tcPr>
          <w:p w:rsidR="00EB685F" w:rsidRDefault="00EB685F">
            <w:pPr>
              <w:spacing w:line="360" w:lineRule="auto"/>
              <w:jc w:val="both"/>
              <w:rPr>
                <w:b/>
                <w:lang w:val="es-ES_tradnl"/>
              </w:rPr>
            </w:pPr>
            <w:r>
              <w:rPr>
                <w:b/>
                <w:lang w:val="es-ES_tradnl"/>
              </w:rPr>
              <w:t>Cañahua</w:t>
            </w:r>
          </w:p>
        </w:tc>
      </w:tr>
    </w:tbl>
    <w:p w:rsidR="00EB685F" w:rsidRDefault="00EB685F">
      <w:pPr>
        <w:spacing w:line="360" w:lineRule="auto"/>
        <w:jc w:val="both"/>
        <w:rPr>
          <w:lang w:val="es-ES_tradnl"/>
        </w:rPr>
      </w:pPr>
    </w:p>
    <w:p w:rsidR="00EB685F" w:rsidRDefault="00EB685F">
      <w:pPr>
        <w:pStyle w:val="Ttulo2"/>
        <w:numPr>
          <w:ilvl w:val="0"/>
          <w:numId w:val="14"/>
        </w:numPr>
        <w:rPr>
          <w:lang w:val="es-ES_tradnl"/>
        </w:rPr>
      </w:pPr>
      <w:bookmarkStart w:id="33" w:name="_Toc105226866"/>
      <w:bookmarkStart w:id="34" w:name="_Toc119731094"/>
      <w:r>
        <w:rPr>
          <w:lang w:val="es-ES_tradnl"/>
        </w:rPr>
        <w:t>Denominaciones que recibe la planta de cañahua</w:t>
      </w:r>
      <w:bookmarkEnd w:id="33"/>
      <w:bookmarkEnd w:id="34"/>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la bibliográfica se usan indistintamente nombres que se encuentran en diferentes idiomas o lenguas de acuerdo al origen de vocablo (ver cuadro 1). La denominación kañiwa es propia de las regiones con habla quechua y Cañahua de zonas con predominancia del idioma aymará.</w:t>
      </w:r>
    </w:p>
    <w:p w:rsidR="00EB685F" w:rsidRDefault="00EB685F">
      <w:pPr>
        <w:spacing w:line="360" w:lineRule="auto"/>
        <w:ind w:left="360"/>
        <w:jc w:val="both"/>
        <w:rPr>
          <w:lang w:val="es-ES_tradnl"/>
        </w:rPr>
      </w:pPr>
      <w:r>
        <w:rPr>
          <w:lang w:val="es-ES_tradnl"/>
        </w:rPr>
        <w:t>En regiones donde el dominio Inca ha ocurrido años antes  a la llegada de los españoles aún persiste la denominación cañahua. En la zona de estudio los pobladores le dan la denominación de kañiwa, sin embargo en el presente trabajo se utilizara el denominativo de cañahua que es mucho más común en español.</w:t>
      </w:r>
    </w:p>
    <w:p w:rsidR="00EB685F" w:rsidRDefault="00EB685F">
      <w:pPr>
        <w:spacing w:line="360" w:lineRule="auto"/>
        <w:jc w:val="both"/>
        <w:rPr>
          <w:lang w:val="es-ES_tradnl"/>
        </w:rPr>
      </w:pPr>
    </w:p>
    <w:p w:rsidR="00EB685F" w:rsidRDefault="00EB685F">
      <w:pPr>
        <w:pStyle w:val="Cuadros"/>
        <w:numPr>
          <w:ilvl w:val="0"/>
          <w:numId w:val="28"/>
        </w:numPr>
      </w:pPr>
      <w:bookmarkStart w:id="35" w:name="_Toc120348362"/>
      <w:r>
        <w:t>Cuadro 1: Denominativos que recibe el cultivo de cañahua</w:t>
      </w:r>
      <w:bookmarkEnd w:id="3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63"/>
        <w:gridCol w:w="1239"/>
        <w:gridCol w:w="1666"/>
        <w:gridCol w:w="1239"/>
      </w:tblGrid>
      <w:tr w:rsidR="00EB685F">
        <w:trPr>
          <w:jc w:val="center"/>
        </w:trPr>
        <w:tc>
          <w:tcPr>
            <w:tcW w:w="0" w:type="auto"/>
            <w:shd w:val="clear" w:color="auto" w:fill="CCFFCC"/>
            <w:vAlign w:val="center"/>
          </w:tcPr>
          <w:p w:rsidR="00EB685F" w:rsidRDefault="00EB685F">
            <w:pPr>
              <w:spacing w:line="360" w:lineRule="auto"/>
              <w:jc w:val="center"/>
              <w:rPr>
                <w:b/>
                <w:lang w:val="es-ES_tradnl"/>
              </w:rPr>
            </w:pPr>
            <w:r>
              <w:rPr>
                <w:b/>
                <w:lang w:val="es-ES_tradnl"/>
              </w:rPr>
              <w:t>IDIOMA</w:t>
            </w:r>
          </w:p>
        </w:tc>
        <w:tc>
          <w:tcPr>
            <w:tcW w:w="0" w:type="auto"/>
            <w:gridSpan w:val="3"/>
            <w:shd w:val="clear" w:color="auto" w:fill="CCFFCC"/>
            <w:vAlign w:val="center"/>
          </w:tcPr>
          <w:p w:rsidR="00EB685F" w:rsidRDefault="00EB685F">
            <w:pPr>
              <w:spacing w:line="360" w:lineRule="auto"/>
              <w:jc w:val="center"/>
              <w:rPr>
                <w:b/>
                <w:lang w:val="es-ES_tradnl"/>
              </w:rPr>
            </w:pPr>
            <w:r>
              <w:rPr>
                <w:b/>
                <w:lang w:val="es-ES_tradnl"/>
              </w:rPr>
              <w:t>SINONIMOS</w:t>
            </w:r>
          </w:p>
        </w:tc>
      </w:tr>
      <w:tr w:rsidR="00EB685F">
        <w:trPr>
          <w:jc w:val="center"/>
        </w:trPr>
        <w:tc>
          <w:tcPr>
            <w:tcW w:w="0" w:type="auto"/>
          </w:tcPr>
          <w:p w:rsidR="00EB685F" w:rsidRDefault="00EB685F">
            <w:pPr>
              <w:spacing w:line="360" w:lineRule="auto"/>
              <w:jc w:val="center"/>
              <w:rPr>
                <w:b/>
                <w:lang w:val="es-ES_tradnl"/>
              </w:rPr>
            </w:pPr>
            <w:r>
              <w:rPr>
                <w:b/>
                <w:lang w:val="es-ES_tradnl"/>
              </w:rPr>
              <w:t>Quechua</w:t>
            </w:r>
          </w:p>
        </w:tc>
        <w:tc>
          <w:tcPr>
            <w:tcW w:w="0" w:type="auto"/>
          </w:tcPr>
          <w:p w:rsidR="00EB685F" w:rsidRDefault="00EB685F">
            <w:pPr>
              <w:numPr>
                <w:ilvl w:val="0"/>
                <w:numId w:val="1"/>
              </w:numPr>
              <w:spacing w:line="360" w:lineRule="auto"/>
              <w:jc w:val="both"/>
              <w:rPr>
                <w:lang w:val="es-ES_tradnl"/>
              </w:rPr>
            </w:pPr>
            <w:r>
              <w:rPr>
                <w:lang w:val="es-ES_tradnl"/>
              </w:rPr>
              <w:t>Kañiwa</w:t>
            </w:r>
          </w:p>
          <w:p w:rsidR="00EB685F" w:rsidRDefault="00EB685F">
            <w:pPr>
              <w:numPr>
                <w:ilvl w:val="0"/>
                <w:numId w:val="1"/>
              </w:numPr>
              <w:spacing w:line="360" w:lineRule="auto"/>
              <w:jc w:val="both"/>
              <w:rPr>
                <w:lang w:val="es-ES_tradnl"/>
              </w:rPr>
            </w:pPr>
            <w:r>
              <w:rPr>
                <w:lang w:val="es-ES_tradnl"/>
              </w:rPr>
              <w:t>Kañagua</w:t>
            </w:r>
          </w:p>
        </w:tc>
        <w:tc>
          <w:tcPr>
            <w:tcW w:w="0" w:type="auto"/>
          </w:tcPr>
          <w:p w:rsidR="00EB685F" w:rsidRDefault="00EB685F">
            <w:pPr>
              <w:numPr>
                <w:ilvl w:val="0"/>
                <w:numId w:val="1"/>
              </w:numPr>
              <w:spacing w:line="360" w:lineRule="auto"/>
              <w:jc w:val="both"/>
              <w:rPr>
                <w:lang w:val="es-ES_tradnl"/>
              </w:rPr>
            </w:pPr>
            <w:r>
              <w:rPr>
                <w:lang w:val="es-ES_tradnl"/>
              </w:rPr>
              <w:t>Kañawa</w:t>
            </w:r>
          </w:p>
          <w:p w:rsidR="00EB685F" w:rsidRDefault="00EB685F">
            <w:pPr>
              <w:numPr>
                <w:ilvl w:val="0"/>
                <w:numId w:val="1"/>
              </w:numPr>
              <w:spacing w:line="360" w:lineRule="auto"/>
              <w:jc w:val="both"/>
              <w:rPr>
                <w:lang w:val="es-ES_tradnl"/>
              </w:rPr>
            </w:pPr>
            <w:r>
              <w:rPr>
                <w:lang w:val="es-ES_tradnl"/>
              </w:rPr>
              <w:t>Quitacanigua</w:t>
            </w:r>
          </w:p>
        </w:tc>
        <w:tc>
          <w:tcPr>
            <w:tcW w:w="0" w:type="auto"/>
          </w:tcPr>
          <w:p w:rsidR="00EB685F" w:rsidRDefault="00EB685F">
            <w:pPr>
              <w:numPr>
                <w:ilvl w:val="0"/>
                <w:numId w:val="1"/>
              </w:numPr>
              <w:spacing w:line="360" w:lineRule="auto"/>
              <w:jc w:val="both"/>
              <w:rPr>
                <w:lang w:val="es-ES_tradnl"/>
              </w:rPr>
            </w:pPr>
            <w:r>
              <w:rPr>
                <w:lang w:val="es-ES_tradnl"/>
              </w:rPr>
              <w:t>Kañahua</w:t>
            </w:r>
          </w:p>
          <w:p w:rsidR="00EB685F" w:rsidRDefault="00EB685F">
            <w:pPr>
              <w:numPr>
                <w:ilvl w:val="0"/>
                <w:numId w:val="1"/>
              </w:numPr>
              <w:spacing w:line="360" w:lineRule="auto"/>
              <w:jc w:val="both"/>
              <w:rPr>
                <w:lang w:val="es-ES_tradnl"/>
              </w:rPr>
            </w:pPr>
            <w:r>
              <w:rPr>
                <w:lang w:val="es-ES_tradnl"/>
              </w:rPr>
              <w:t>Ajara</w:t>
            </w:r>
          </w:p>
        </w:tc>
      </w:tr>
      <w:tr w:rsidR="00EB685F">
        <w:trPr>
          <w:jc w:val="center"/>
        </w:trPr>
        <w:tc>
          <w:tcPr>
            <w:tcW w:w="0" w:type="auto"/>
          </w:tcPr>
          <w:p w:rsidR="00EB685F" w:rsidRDefault="00EB685F">
            <w:pPr>
              <w:spacing w:line="360" w:lineRule="auto"/>
              <w:jc w:val="center"/>
              <w:rPr>
                <w:b/>
                <w:lang w:val="es-ES_tradnl"/>
              </w:rPr>
            </w:pPr>
            <w:r>
              <w:rPr>
                <w:b/>
                <w:lang w:val="es-ES_tradnl"/>
              </w:rPr>
              <w:t>Aymará</w:t>
            </w:r>
          </w:p>
        </w:tc>
        <w:tc>
          <w:tcPr>
            <w:tcW w:w="0" w:type="auto"/>
          </w:tcPr>
          <w:p w:rsidR="00EB685F" w:rsidRDefault="00EB685F">
            <w:pPr>
              <w:numPr>
                <w:ilvl w:val="0"/>
                <w:numId w:val="2"/>
              </w:numPr>
              <w:spacing w:line="360" w:lineRule="auto"/>
              <w:jc w:val="both"/>
              <w:rPr>
                <w:lang w:val="es-ES_tradnl"/>
              </w:rPr>
            </w:pPr>
            <w:r>
              <w:rPr>
                <w:lang w:val="es-ES_tradnl"/>
              </w:rPr>
              <w:t>Iswalla</w:t>
            </w:r>
          </w:p>
          <w:p w:rsidR="00EB685F" w:rsidRDefault="00EB685F">
            <w:pPr>
              <w:numPr>
                <w:ilvl w:val="0"/>
                <w:numId w:val="2"/>
              </w:numPr>
              <w:spacing w:line="360" w:lineRule="auto"/>
              <w:jc w:val="both"/>
              <w:rPr>
                <w:lang w:val="es-ES_tradnl"/>
              </w:rPr>
            </w:pPr>
            <w:r>
              <w:rPr>
                <w:lang w:val="es-ES_tradnl"/>
              </w:rPr>
              <w:t>Aara</w:t>
            </w:r>
          </w:p>
        </w:tc>
        <w:tc>
          <w:tcPr>
            <w:tcW w:w="0" w:type="auto"/>
          </w:tcPr>
          <w:p w:rsidR="00EB685F" w:rsidRDefault="00EB685F">
            <w:pPr>
              <w:numPr>
                <w:ilvl w:val="0"/>
                <w:numId w:val="2"/>
              </w:numPr>
              <w:spacing w:line="360" w:lineRule="auto"/>
              <w:jc w:val="both"/>
              <w:rPr>
                <w:lang w:val="es-ES_tradnl"/>
              </w:rPr>
            </w:pPr>
            <w:r>
              <w:rPr>
                <w:lang w:val="es-ES_tradnl"/>
              </w:rPr>
              <w:t>Hopa</w:t>
            </w:r>
          </w:p>
          <w:p w:rsidR="00EB685F" w:rsidRDefault="00EB685F">
            <w:pPr>
              <w:numPr>
                <w:ilvl w:val="0"/>
                <w:numId w:val="2"/>
              </w:numPr>
              <w:spacing w:line="360" w:lineRule="auto"/>
              <w:jc w:val="both"/>
              <w:rPr>
                <w:lang w:val="es-ES_tradnl"/>
              </w:rPr>
            </w:pPr>
            <w:r>
              <w:rPr>
                <w:lang w:val="es-ES_tradnl"/>
              </w:rPr>
              <w:t>Ajara</w:t>
            </w:r>
          </w:p>
        </w:tc>
        <w:tc>
          <w:tcPr>
            <w:tcW w:w="0" w:type="auto"/>
          </w:tcPr>
          <w:p w:rsidR="00EB685F" w:rsidRDefault="00EB685F">
            <w:pPr>
              <w:numPr>
                <w:ilvl w:val="0"/>
                <w:numId w:val="2"/>
              </w:numPr>
              <w:spacing w:line="360" w:lineRule="auto"/>
              <w:jc w:val="both"/>
              <w:rPr>
                <w:lang w:val="es-ES_tradnl"/>
              </w:rPr>
            </w:pPr>
            <w:r>
              <w:rPr>
                <w:lang w:val="es-ES_tradnl"/>
              </w:rPr>
              <w:t>Ahara</w:t>
            </w:r>
          </w:p>
          <w:p w:rsidR="00EB685F" w:rsidRDefault="00EB685F">
            <w:pPr>
              <w:numPr>
                <w:ilvl w:val="0"/>
                <w:numId w:val="2"/>
              </w:numPr>
              <w:spacing w:line="360" w:lineRule="auto"/>
              <w:jc w:val="both"/>
              <w:rPr>
                <w:lang w:val="es-ES_tradnl"/>
              </w:rPr>
            </w:pPr>
            <w:r>
              <w:rPr>
                <w:lang w:val="es-ES_tradnl"/>
              </w:rPr>
              <w:t>Cañahua</w:t>
            </w:r>
          </w:p>
        </w:tc>
      </w:tr>
      <w:tr w:rsidR="00EB685F">
        <w:trPr>
          <w:jc w:val="center"/>
        </w:trPr>
        <w:tc>
          <w:tcPr>
            <w:tcW w:w="0" w:type="auto"/>
          </w:tcPr>
          <w:p w:rsidR="00EB685F" w:rsidRDefault="00EB685F">
            <w:pPr>
              <w:spacing w:line="360" w:lineRule="auto"/>
              <w:jc w:val="center"/>
              <w:rPr>
                <w:b/>
                <w:lang w:val="es-ES_tradnl"/>
              </w:rPr>
            </w:pPr>
            <w:r>
              <w:rPr>
                <w:b/>
                <w:lang w:val="es-ES_tradnl"/>
              </w:rPr>
              <w:t>Español</w:t>
            </w:r>
          </w:p>
        </w:tc>
        <w:tc>
          <w:tcPr>
            <w:tcW w:w="0" w:type="auto"/>
          </w:tcPr>
          <w:p w:rsidR="00EB685F" w:rsidRDefault="00EB685F">
            <w:pPr>
              <w:numPr>
                <w:ilvl w:val="0"/>
                <w:numId w:val="3"/>
              </w:numPr>
              <w:spacing w:line="360" w:lineRule="auto"/>
              <w:jc w:val="both"/>
              <w:rPr>
                <w:lang w:val="es-ES_tradnl"/>
              </w:rPr>
            </w:pPr>
            <w:r>
              <w:rPr>
                <w:lang w:val="es-ES_tradnl"/>
              </w:rPr>
              <w:t>Cañihua</w:t>
            </w:r>
          </w:p>
        </w:tc>
        <w:tc>
          <w:tcPr>
            <w:tcW w:w="0" w:type="auto"/>
          </w:tcPr>
          <w:p w:rsidR="00EB685F" w:rsidRDefault="00EB685F">
            <w:pPr>
              <w:numPr>
                <w:ilvl w:val="0"/>
                <w:numId w:val="3"/>
              </w:numPr>
              <w:spacing w:line="360" w:lineRule="auto"/>
              <w:jc w:val="both"/>
              <w:rPr>
                <w:lang w:val="es-ES_tradnl"/>
              </w:rPr>
            </w:pPr>
            <w:r>
              <w:rPr>
                <w:lang w:val="es-ES_tradnl"/>
              </w:rPr>
              <w:t>Cañigua</w:t>
            </w:r>
          </w:p>
        </w:tc>
        <w:tc>
          <w:tcPr>
            <w:tcW w:w="0" w:type="auto"/>
          </w:tcPr>
          <w:p w:rsidR="00EB685F" w:rsidRDefault="00EB685F">
            <w:pPr>
              <w:numPr>
                <w:ilvl w:val="0"/>
                <w:numId w:val="3"/>
              </w:numPr>
              <w:spacing w:line="360" w:lineRule="auto"/>
              <w:jc w:val="both"/>
              <w:rPr>
                <w:lang w:val="es-ES_tradnl"/>
              </w:rPr>
            </w:pPr>
            <w:r>
              <w:rPr>
                <w:lang w:val="es-ES_tradnl"/>
              </w:rPr>
              <w:t>Cañahua</w:t>
            </w:r>
          </w:p>
        </w:tc>
      </w:tr>
    </w:tbl>
    <w:p w:rsidR="00EB685F" w:rsidRDefault="00EB685F">
      <w:pPr>
        <w:spacing w:line="360" w:lineRule="auto"/>
        <w:ind w:left="360"/>
        <w:jc w:val="both"/>
        <w:rPr>
          <w:b/>
          <w:sz w:val="18"/>
          <w:szCs w:val="18"/>
          <w:lang w:val="es-ES_tradnl"/>
        </w:rPr>
      </w:pPr>
      <w:r>
        <w:rPr>
          <w:b/>
          <w:sz w:val="18"/>
          <w:szCs w:val="18"/>
          <w:lang w:val="es-ES_tradnl"/>
        </w:rPr>
        <w:t>Fuente: Elaboración propia (2004) en base a Cáceres (1993)</w:t>
      </w:r>
    </w:p>
    <w:p w:rsidR="00EB685F" w:rsidRDefault="00EB685F">
      <w:pPr>
        <w:spacing w:line="360" w:lineRule="auto"/>
        <w:ind w:left="360"/>
        <w:jc w:val="both"/>
        <w:rPr>
          <w:b/>
          <w:sz w:val="18"/>
          <w:szCs w:val="18"/>
          <w:lang w:val="es-ES_tradnl"/>
        </w:rPr>
      </w:pPr>
    </w:p>
    <w:p w:rsidR="00EB685F" w:rsidRDefault="00EB685F">
      <w:pPr>
        <w:pStyle w:val="Ttulo2"/>
        <w:numPr>
          <w:ilvl w:val="0"/>
          <w:numId w:val="14"/>
        </w:numPr>
        <w:rPr>
          <w:lang w:val="es-ES_tradnl"/>
        </w:rPr>
      </w:pPr>
      <w:bookmarkStart w:id="36" w:name="_Toc105226867"/>
      <w:bookmarkStart w:id="37" w:name="_Toc119731095"/>
      <w:r>
        <w:rPr>
          <w:lang w:val="es-ES_tradnl"/>
        </w:rPr>
        <w:t>Genética de la  cañahua</w:t>
      </w:r>
      <w:bookmarkEnd w:id="36"/>
      <w:bookmarkEnd w:id="37"/>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Según Lescano (1976), la cañahua es una especie diploide que presenta 18 cromosomas somáticos</w:t>
      </w:r>
      <w:r w:rsidR="00E556C4">
        <w:rPr>
          <w:lang w:val="es-ES_tradnl"/>
        </w:rPr>
        <w:t>.</w:t>
      </w:r>
      <w:r>
        <w:rPr>
          <w:lang w:val="es-ES_tradnl"/>
        </w:rPr>
        <w:t xml:space="preserve"> Estos resultados obtuvo del estudio de diez muestras diferenciadas por su tipo de crecimiento y colores básicos que presenta la planta; el material vegetativo para su determinación extrajo de la punta de las raicillas.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un posterior trabajo realizado al aplicar una solución del 4 % de colchicina,  se obtuvieron plantas que presentan 36 cromosomas somáticos, que constituyen líneas tetraploides que fueron obtenidas en laboratorio para poder realizar el cruzamiento con la quinua que es una especie de la misma familia. Los resultados que  obtuvo fueron corroborados por otros investigadores como Gandarillas y Gutiérrez (1968) y Ponce (1977).</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En la opinión de Lescano (1994), la cañahua es una planta que presenta una imposibilidad de hacer cruzamientos, en tal sentido hasta la fecha solo se han podido manejar caracteres específicos relacionados a  la herencia de dos caracteres como ser el color de la planta y del grano.</w:t>
      </w:r>
    </w:p>
    <w:p w:rsidR="00EB685F" w:rsidRDefault="00EB685F">
      <w:pPr>
        <w:pStyle w:val="Ttulo2"/>
        <w:numPr>
          <w:ilvl w:val="0"/>
          <w:numId w:val="14"/>
        </w:numPr>
        <w:rPr>
          <w:lang w:val="es-ES_tradnl"/>
        </w:rPr>
      </w:pPr>
      <w:bookmarkStart w:id="38" w:name="_Toc105226868"/>
      <w:bookmarkStart w:id="39" w:name="_Toc119731096"/>
      <w:r>
        <w:rPr>
          <w:lang w:val="es-ES_tradnl"/>
        </w:rPr>
        <w:t xml:space="preserve">Descripción </w:t>
      </w:r>
      <w:bookmarkEnd w:id="38"/>
      <w:r>
        <w:rPr>
          <w:lang w:val="es-ES_tradnl"/>
        </w:rPr>
        <w:t xml:space="preserve"> de la planta de cañahua</w:t>
      </w:r>
      <w:bookmarkEnd w:id="39"/>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siguiente descripción botánica que se presenta se realizo a partir de los trabajos de investigación que se efectuaron tanto en Perú como en Bolivia  por parte de diferentes investigadores; para el caso de la cañahua no existe mucha información sobre la parte del proceso productivo sobre todo en Bolivia, las citas bibliográficas en su mayoría corresponden a estudios realizados en el vecino país del Perú.  Los pioneros en realizar trabajos de investigación en el cultivo de la cañahua fueron  Tapia (1968), Repo (1988), Saravia (1995) y Olivera (1997); a partir de sus trabajos se realizara una descripción de las características botánicas y agronómicas de dicho cultivo.</w:t>
      </w:r>
    </w:p>
    <w:p w:rsidR="00EB685F" w:rsidRDefault="00EB685F">
      <w:pPr>
        <w:pStyle w:val="Ttulo2"/>
        <w:numPr>
          <w:ilvl w:val="1"/>
          <w:numId w:val="14"/>
        </w:numPr>
        <w:rPr>
          <w:lang w:val="es-ES_tradnl"/>
        </w:rPr>
      </w:pPr>
      <w:bookmarkStart w:id="40" w:name="_Toc105226869"/>
      <w:bookmarkStart w:id="41" w:name="_Toc119731097"/>
      <w:r>
        <w:rPr>
          <w:lang w:val="es-ES_tradnl"/>
        </w:rPr>
        <w:t>Raíz</w:t>
      </w:r>
      <w:bookmarkEnd w:id="40"/>
      <w:bookmarkEnd w:id="41"/>
    </w:p>
    <w:p w:rsidR="00EB685F" w:rsidRDefault="00EB685F">
      <w:pPr>
        <w:pStyle w:val="ndice1"/>
        <w:rPr>
          <w:lang w:val="es-ES_tradnl"/>
        </w:rPr>
      </w:pPr>
    </w:p>
    <w:p w:rsidR="00EB685F" w:rsidRDefault="00EB685F">
      <w:pPr>
        <w:spacing w:line="360" w:lineRule="auto"/>
        <w:ind w:left="360"/>
        <w:jc w:val="both"/>
        <w:rPr>
          <w:lang w:val="es-ES_tradnl"/>
        </w:rPr>
      </w:pPr>
      <w:r>
        <w:rPr>
          <w:lang w:val="es-ES_tradnl"/>
        </w:rPr>
        <w:t xml:space="preserve">Según Olivera (1997), la forma de la raíz que presenta la planta de cañahua es pivotante con una  longitud  que varia entre los </w:t>
      </w:r>
      <w:smartTag w:uri="urn:schemas-microsoft-com:office:smarttags" w:element="metricconverter">
        <w:smartTagPr>
          <w:attr w:name="ProductID" w:val="15 a"/>
        </w:smartTagPr>
        <w:r>
          <w:rPr>
            <w:lang w:val="es-ES_tradnl"/>
          </w:rPr>
          <w:t>15 a</w:t>
        </w:r>
      </w:smartTag>
      <w:r>
        <w:rPr>
          <w:lang w:val="es-ES_tradnl"/>
        </w:rPr>
        <w:t xml:space="preserve"> </w:t>
      </w:r>
      <w:smartTag w:uri="urn:schemas-microsoft-com:office:smarttags" w:element="metricconverter">
        <w:smartTagPr>
          <w:attr w:name="ProductID" w:val="30 cm"/>
        </w:smartTagPr>
        <w:r>
          <w:rPr>
            <w:lang w:val="es-ES_tradnl"/>
          </w:rPr>
          <w:t>30 cm</w:t>
        </w:r>
      </w:smartTag>
      <w:r>
        <w:rPr>
          <w:lang w:val="es-ES_tradnl"/>
        </w:rPr>
        <w:t>, presentando numerosas raicillas a lo largo de su cuerpo.</w:t>
      </w:r>
    </w:p>
    <w:p w:rsidR="00EB685F" w:rsidRDefault="00EB685F">
      <w:pPr>
        <w:pStyle w:val="Ttulo2"/>
        <w:numPr>
          <w:ilvl w:val="0"/>
          <w:numId w:val="40"/>
        </w:numPr>
        <w:rPr>
          <w:lang w:val="es-ES_tradnl"/>
        </w:rPr>
      </w:pPr>
      <w:bookmarkStart w:id="42" w:name="_Toc105226870"/>
      <w:bookmarkStart w:id="43" w:name="_Toc119731098"/>
      <w:r>
        <w:rPr>
          <w:lang w:val="es-ES_tradnl"/>
        </w:rPr>
        <w:t>Hábito de crecimiento</w:t>
      </w:r>
      <w:bookmarkEnd w:id="42"/>
      <w:bookmarkEnd w:id="43"/>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Para Tapia (1968) y Repo (1989), la planta de cañahua es una especie que presenta un porte  herbáceo con dos  hábitos de crecimiento bien diferenciados, cuando la planta posee numerosas ramas que nacen desde la base  son denominadas “lasta</w:t>
      </w:r>
      <w:r>
        <w:rPr>
          <w:rStyle w:val="Refdenotaalpie"/>
          <w:lang w:val="es-ES_tradnl"/>
        </w:rPr>
        <w:footnoteReference w:id="8"/>
      </w:r>
      <w:r>
        <w:rPr>
          <w:lang w:val="es-ES_tradnl"/>
        </w:rPr>
        <w:t>” y si tienen menos ramificación son llamadas “saiguas</w:t>
      </w:r>
      <w:r>
        <w:rPr>
          <w:rStyle w:val="Refdenotaalpie"/>
          <w:lang w:val="es-ES_tradnl"/>
        </w:rPr>
        <w:footnoteReference w:id="9"/>
      </w:r>
      <w:r>
        <w:rPr>
          <w:lang w:val="es-ES_tradnl"/>
        </w:rPr>
        <w:t>”.</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Según Mamani (1994), la planta de cañahua presenta dos hábitos de crecimiento: las variedades lastas posee un tallo central diferenciado con ramas </w:t>
      </w:r>
      <w:r w:rsidRPr="00210D24">
        <w:rPr>
          <w:lang w:val="es-ES_tradnl"/>
        </w:rPr>
        <w:t>decumbentes</w:t>
      </w:r>
      <w:r>
        <w:rPr>
          <w:lang w:val="es-ES_tradnl"/>
        </w:rPr>
        <w:t>; y la variedad saigua presenta ramificaciones laterales paralelas al resto de las ramas centrales.</w:t>
      </w:r>
      <w:bookmarkStart w:id="44" w:name="_Toc105226871"/>
    </w:p>
    <w:p w:rsidR="00EB685F" w:rsidRDefault="00EB685F">
      <w:pPr>
        <w:pStyle w:val="Ttulo2"/>
        <w:numPr>
          <w:ilvl w:val="0"/>
          <w:numId w:val="41"/>
        </w:numPr>
        <w:rPr>
          <w:lang w:val="es-ES_tradnl"/>
        </w:rPr>
      </w:pPr>
      <w:bookmarkStart w:id="45" w:name="_Toc119731099"/>
      <w:r>
        <w:rPr>
          <w:lang w:val="es-ES_tradnl"/>
        </w:rPr>
        <w:t>Hojas</w:t>
      </w:r>
      <w:bookmarkEnd w:id="44"/>
      <w:bookmarkEnd w:id="45"/>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La forma de la lámina de las hojas de la planta de cañahua según Olivera (1997), es romboide de </w:t>
      </w:r>
      <w:smartTag w:uri="urn:schemas-microsoft-com:office:smarttags" w:element="metricconverter">
        <w:smartTagPr>
          <w:attr w:name="ProductID" w:val="1 a"/>
        </w:smartTagPr>
        <w:r>
          <w:rPr>
            <w:lang w:val="es-ES_tradnl"/>
          </w:rPr>
          <w:t>1 a</w:t>
        </w:r>
      </w:smartTag>
      <w:r>
        <w:rPr>
          <w:lang w:val="es-ES_tradnl"/>
        </w:rPr>
        <w:t xml:space="preserve"> </w:t>
      </w:r>
      <w:smartTag w:uri="urn:schemas-microsoft-com:office:smarttags" w:element="metricconverter">
        <w:smartTagPr>
          <w:attr w:name="ProductID" w:val="3 cm"/>
        </w:smartTagPr>
        <w:r>
          <w:rPr>
            <w:lang w:val="es-ES_tradnl"/>
          </w:rPr>
          <w:t>3 cm</w:t>
        </w:r>
      </w:smartTag>
      <w:r>
        <w:rPr>
          <w:lang w:val="es-ES_tradnl"/>
        </w:rPr>
        <w:t xml:space="preserve"> de largo con tres lóbulos en su parte superior raramente dentados.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Las hojas son alternas con tres nervaduras que se unen después de la inserción del pecíolo siendo bien marcados en su </w:t>
      </w:r>
      <w:r w:rsidR="00B57D40">
        <w:rPr>
          <w:lang w:val="es-ES_tradnl"/>
        </w:rPr>
        <w:t>envés</w:t>
      </w:r>
      <w:r>
        <w:rPr>
          <w:lang w:val="es-ES_tradnl"/>
        </w:rPr>
        <w:t>. Además de que contienen vesículas con oxalatos, sustancia que les permite a las plantas mantener la humedad en condiciones muy secas del medio ambiente.</w:t>
      </w:r>
    </w:p>
    <w:p w:rsidR="00EB685F" w:rsidRDefault="00EB685F">
      <w:pPr>
        <w:pStyle w:val="Ttulo2"/>
        <w:numPr>
          <w:ilvl w:val="0"/>
          <w:numId w:val="42"/>
        </w:numPr>
        <w:rPr>
          <w:lang w:val="es-ES_tradnl"/>
        </w:rPr>
      </w:pPr>
      <w:bookmarkStart w:id="46" w:name="_Toc105226872"/>
      <w:bookmarkStart w:id="47" w:name="_Toc119731100"/>
      <w:r>
        <w:rPr>
          <w:lang w:val="es-ES_tradnl"/>
        </w:rPr>
        <w:t>Inflorescencias</w:t>
      </w:r>
      <w:bookmarkEnd w:id="46"/>
      <w:bookmarkEnd w:id="47"/>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Según Olivera (1997), la inflorescencia de la cañahua tiene las siguientes características: </w:t>
      </w:r>
    </w:p>
    <w:p w:rsidR="00EB685F" w:rsidRDefault="00EB685F">
      <w:pPr>
        <w:spacing w:line="360" w:lineRule="auto"/>
        <w:ind w:left="360"/>
        <w:jc w:val="both"/>
        <w:rPr>
          <w:lang w:val="es-ES_tradnl"/>
        </w:rPr>
      </w:pPr>
    </w:p>
    <w:p w:rsidR="00EB685F" w:rsidRDefault="00EB685F">
      <w:pPr>
        <w:numPr>
          <w:ilvl w:val="2"/>
          <w:numId w:val="14"/>
        </w:numPr>
        <w:spacing w:line="360" w:lineRule="auto"/>
        <w:jc w:val="both"/>
        <w:rPr>
          <w:lang w:val="es-ES_tradnl"/>
        </w:rPr>
      </w:pPr>
      <w:r>
        <w:rPr>
          <w:lang w:val="es-ES_tradnl"/>
        </w:rPr>
        <w:t>Son de forma inconspicuas cimosas que se encuentran ubicadas en la zona axilar o terminal de  las ramas, y están cubiertas por las hojas que las protegen de las bajas temperaturas que se presentan durante la noche.</w:t>
      </w:r>
    </w:p>
    <w:p w:rsidR="00EB685F" w:rsidRDefault="00EB685F">
      <w:pPr>
        <w:spacing w:line="360" w:lineRule="auto"/>
        <w:ind w:left="360"/>
        <w:jc w:val="both"/>
        <w:rPr>
          <w:lang w:val="es-ES_tradnl"/>
        </w:rPr>
      </w:pPr>
    </w:p>
    <w:p w:rsidR="00EB685F" w:rsidRDefault="00EB685F">
      <w:pPr>
        <w:numPr>
          <w:ilvl w:val="2"/>
          <w:numId w:val="14"/>
        </w:numPr>
        <w:spacing w:line="360" w:lineRule="auto"/>
        <w:jc w:val="both"/>
        <w:rPr>
          <w:lang w:val="es-ES_tradnl"/>
        </w:rPr>
      </w:pPr>
      <w:r>
        <w:rPr>
          <w:lang w:val="es-ES_tradnl"/>
        </w:rPr>
        <w:t>Las inflorescencias de la cañahua presentan  dos clases de flores según la posición</w:t>
      </w:r>
      <w:r w:rsidR="0083292D">
        <w:rPr>
          <w:lang w:val="es-ES_tradnl"/>
        </w:rPr>
        <w:t xml:space="preserve"> de sus órganos sexuales; son pi</w:t>
      </w:r>
      <w:r>
        <w:rPr>
          <w:lang w:val="es-ES_tradnl"/>
        </w:rPr>
        <w:t xml:space="preserve">stilados cuando se encuentran en la parte superior y estaminadas en lo inferior; además que el tamaño de la flor es de </w:t>
      </w:r>
      <w:smartTag w:uri="urn:schemas-microsoft-com:office:smarttags" w:element="metricconverter">
        <w:smartTagPr>
          <w:attr w:name="ProductID" w:val="1 a"/>
        </w:smartTagPr>
        <w:r>
          <w:rPr>
            <w:lang w:val="es-ES_tradnl"/>
          </w:rPr>
          <w:t>1 a</w:t>
        </w:r>
      </w:smartTag>
      <w:r>
        <w:rPr>
          <w:lang w:val="es-ES_tradnl"/>
        </w:rPr>
        <w:t xml:space="preserve"> </w:t>
      </w:r>
      <w:smartTag w:uri="urn:schemas-microsoft-com:office:smarttags" w:element="metricconverter">
        <w:smartTagPr>
          <w:attr w:name="ProductID" w:val="2 mm"/>
        </w:smartTagPr>
        <w:r>
          <w:rPr>
            <w:lang w:val="es-ES_tradnl"/>
          </w:rPr>
          <w:t>2 mm</w:t>
        </w:r>
      </w:smartTag>
      <w:r>
        <w:rPr>
          <w:lang w:val="es-ES_tradnl"/>
        </w:rPr>
        <w:t xml:space="preserve"> de diámetro y son sésiles.</w:t>
      </w:r>
    </w:p>
    <w:p w:rsidR="00EB685F" w:rsidRDefault="00EB685F">
      <w:pPr>
        <w:spacing w:line="360" w:lineRule="auto"/>
        <w:ind w:left="360"/>
        <w:jc w:val="both"/>
        <w:rPr>
          <w:lang w:val="es-ES_tradnl"/>
        </w:rPr>
      </w:pPr>
    </w:p>
    <w:p w:rsidR="00EB685F" w:rsidRDefault="00EB685F">
      <w:pPr>
        <w:numPr>
          <w:ilvl w:val="2"/>
          <w:numId w:val="14"/>
        </w:numPr>
        <w:spacing w:line="360" w:lineRule="auto"/>
        <w:jc w:val="both"/>
        <w:rPr>
          <w:lang w:val="es-ES_tradnl"/>
        </w:rPr>
      </w:pPr>
      <w:r>
        <w:rPr>
          <w:lang w:val="es-ES_tradnl"/>
        </w:rPr>
        <w:t xml:space="preserve">Las flores presentan un perigonio compuesto de 5 partes, con </w:t>
      </w:r>
      <w:smartTag w:uri="urn:schemas-microsoft-com:office:smarttags" w:element="metricconverter">
        <w:smartTagPr>
          <w:attr w:name="ProductID" w:val="1 a"/>
        </w:smartTagPr>
        <w:r>
          <w:rPr>
            <w:lang w:val="es-ES_tradnl"/>
          </w:rPr>
          <w:t>1 a</w:t>
        </w:r>
      </w:smartTag>
      <w:r>
        <w:rPr>
          <w:lang w:val="es-ES_tradnl"/>
        </w:rPr>
        <w:t xml:space="preserve"> 3 estambres que poseen u estaminodio minúsculo. El gineceo esta formado por un pistilo supero y la forma la forma de su perigonio es esférico y que termina en una rama estrangulada apical y generalmente se encuentra soldado en su base.</w:t>
      </w:r>
    </w:p>
    <w:p w:rsidR="00EB685F" w:rsidRDefault="00EB685F">
      <w:pPr>
        <w:pStyle w:val="Ttulo2"/>
        <w:numPr>
          <w:ilvl w:val="0"/>
          <w:numId w:val="43"/>
        </w:numPr>
        <w:rPr>
          <w:lang w:val="es-ES_tradnl"/>
        </w:rPr>
      </w:pPr>
      <w:bookmarkStart w:id="48" w:name="_Toc105226873"/>
      <w:bookmarkStart w:id="49" w:name="_Toc119731101"/>
      <w:r>
        <w:rPr>
          <w:lang w:val="es-ES_tradnl"/>
        </w:rPr>
        <w:t>Fruto</w:t>
      </w:r>
      <w:bookmarkEnd w:id="48"/>
      <w:bookmarkEnd w:id="49"/>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Es un aquenio de tamaño muy pequeño cubierto por el perigonio generalmente de color gris, la semilla tiene un color negro ó castaño con un diámetro de 1- </w:t>
      </w:r>
      <w:smartTag w:uri="urn:schemas-microsoft-com:office:smarttags" w:element="metricconverter">
        <w:smartTagPr>
          <w:attr w:name="ProductID" w:val="2 mm"/>
        </w:smartTagPr>
        <w:r>
          <w:rPr>
            <w:lang w:val="es-ES_tradnl"/>
          </w:rPr>
          <w:t>2 mm</w:t>
        </w:r>
      </w:smartTag>
      <w:r>
        <w:rPr>
          <w:lang w:val="es-ES_tradnl"/>
        </w:rPr>
        <w:t xml:space="preserve"> ligeramente comprimidos y su embrión tiene la forma periforme y curvo (Olivera, 1997).</w:t>
      </w:r>
    </w:p>
    <w:p w:rsidR="00EB685F" w:rsidRDefault="00EB685F">
      <w:pPr>
        <w:pStyle w:val="Ttulo2"/>
        <w:numPr>
          <w:ilvl w:val="0"/>
          <w:numId w:val="14"/>
        </w:numPr>
        <w:rPr>
          <w:lang w:val="es-ES_tradnl"/>
        </w:rPr>
      </w:pPr>
      <w:bookmarkStart w:id="50" w:name="_Toc119731102"/>
      <w:r>
        <w:rPr>
          <w:lang w:val="es-ES_tradnl"/>
        </w:rPr>
        <w:t xml:space="preserve">Diversidad de </w:t>
      </w:r>
      <w:smartTag w:uri="urn:schemas-microsoft-com:office:smarttags" w:element="PersonName">
        <w:smartTagPr>
          <w:attr w:name="ProductID" w:val="LA CA￑AHUA"/>
        </w:smartTagPr>
        <w:r>
          <w:rPr>
            <w:lang w:val="es-ES_tradnl"/>
          </w:rPr>
          <w:t>la Cañahua</w:t>
        </w:r>
      </w:smartTag>
      <w:bookmarkEnd w:id="50"/>
    </w:p>
    <w:p w:rsidR="00EB685F" w:rsidRDefault="00EB685F">
      <w:pPr>
        <w:pStyle w:val="ndice1"/>
        <w:rPr>
          <w:lang w:val="es-ES_tradnl"/>
        </w:rPr>
      </w:pPr>
    </w:p>
    <w:p w:rsidR="00EB685F" w:rsidRDefault="00EB685F">
      <w:pPr>
        <w:spacing w:line="360" w:lineRule="auto"/>
        <w:ind w:left="397"/>
        <w:jc w:val="both"/>
        <w:rPr>
          <w:lang w:val="es-ES_tradnl"/>
        </w:rPr>
      </w:pPr>
      <w:r>
        <w:rPr>
          <w:lang w:val="es-ES_tradnl"/>
        </w:rPr>
        <w:t>Benito (1995), para referirse a las variedades de cañahua cita a los siguientes autores:</w:t>
      </w:r>
    </w:p>
    <w:p w:rsidR="00EB685F" w:rsidRDefault="00EB685F">
      <w:pPr>
        <w:numPr>
          <w:ilvl w:val="3"/>
          <w:numId w:val="14"/>
        </w:numPr>
        <w:spacing w:line="360" w:lineRule="auto"/>
        <w:jc w:val="both"/>
        <w:rPr>
          <w:lang w:val="es-ES_tradnl"/>
        </w:rPr>
      </w:pPr>
      <w:r>
        <w:rPr>
          <w:lang w:val="es-ES_tradnl"/>
        </w:rPr>
        <w:t>Paredes (1966), ha realizado un estudio de la cañahua donde considera tanto el crecimiento de la planta como el color del grano y el follaje,  reconociendo cuatro grupos principales:</w:t>
      </w:r>
    </w:p>
    <w:p w:rsidR="00EB685F" w:rsidRDefault="00EB685F">
      <w:pPr>
        <w:numPr>
          <w:ilvl w:val="1"/>
          <w:numId w:val="3"/>
        </w:numPr>
        <w:spacing w:line="360" w:lineRule="auto"/>
        <w:jc w:val="both"/>
        <w:rPr>
          <w:lang w:val="es-ES_tradnl"/>
        </w:rPr>
      </w:pPr>
      <w:r>
        <w:rPr>
          <w:lang w:val="es-ES_tradnl"/>
        </w:rPr>
        <w:t>Saigua Kañiwa</w:t>
      </w:r>
    </w:p>
    <w:p w:rsidR="00EB685F" w:rsidRDefault="00EB685F">
      <w:pPr>
        <w:numPr>
          <w:ilvl w:val="1"/>
          <w:numId w:val="3"/>
        </w:numPr>
        <w:spacing w:line="360" w:lineRule="auto"/>
        <w:jc w:val="both"/>
        <w:rPr>
          <w:lang w:val="es-ES_tradnl"/>
        </w:rPr>
      </w:pPr>
      <w:r>
        <w:rPr>
          <w:lang w:val="es-ES_tradnl"/>
        </w:rPr>
        <w:t>Saigua Ccoito</w:t>
      </w:r>
    </w:p>
    <w:p w:rsidR="00EB685F" w:rsidRDefault="00EB685F">
      <w:pPr>
        <w:numPr>
          <w:ilvl w:val="1"/>
          <w:numId w:val="3"/>
        </w:numPr>
        <w:spacing w:line="360" w:lineRule="auto"/>
        <w:jc w:val="both"/>
        <w:rPr>
          <w:lang w:val="es-ES_tradnl"/>
        </w:rPr>
      </w:pPr>
      <w:r>
        <w:rPr>
          <w:lang w:val="es-ES_tradnl"/>
        </w:rPr>
        <w:t>Lasta Kañiwa</w:t>
      </w:r>
    </w:p>
    <w:p w:rsidR="00EB685F" w:rsidRDefault="00EB685F">
      <w:pPr>
        <w:numPr>
          <w:ilvl w:val="1"/>
          <w:numId w:val="3"/>
        </w:numPr>
        <w:spacing w:line="360" w:lineRule="auto"/>
        <w:jc w:val="both"/>
        <w:rPr>
          <w:lang w:val="es-ES_tradnl"/>
        </w:rPr>
      </w:pPr>
      <w:r>
        <w:rPr>
          <w:lang w:val="es-ES_tradnl"/>
        </w:rPr>
        <w:t>Lasta Ccoito</w:t>
      </w:r>
    </w:p>
    <w:p w:rsidR="00EB685F" w:rsidRDefault="00EB685F">
      <w:pPr>
        <w:spacing w:line="360" w:lineRule="auto"/>
        <w:ind w:left="397"/>
        <w:jc w:val="both"/>
        <w:rPr>
          <w:lang w:val="es-ES_tradnl"/>
        </w:rPr>
      </w:pPr>
      <w:r>
        <w:rPr>
          <w:lang w:val="es-ES_tradnl"/>
        </w:rPr>
        <w:t>Además caracteriza las siguientes variedades:</w:t>
      </w:r>
    </w:p>
    <w:p w:rsidR="00EB685F" w:rsidRDefault="00EB685F">
      <w:pPr>
        <w:numPr>
          <w:ilvl w:val="1"/>
          <w:numId w:val="3"/>
        </w:numPr>
        <w:spacing w:line="360" w:lineRule="auto"/>
        <w:jc w:val="both"/>
        <w:rPr>
          <w:lang w:val="es-ES_tradnl"/>
        </w:rPr>
      </w:pPr>
      <w:r>
        <w:rPr>
          <w:lang w:val="es-ES_tradnl"/>
        </w:rPr>
        <w:t>Lasta amarillo</w:t>
      </w:r>
    </w:p>
    <w:p w:rsidR="00EB685F" w:rsidRDefault="00EB685F">
      <w:pPr>
        <w:numPr>
          <w:ilvl w:val="1"/>
          <w:numId w:val="3"/>
        </w:numPr>
        <w:spacing w:line="360" w:lineRule="auto"/>
        <w:jc w:val="both"/>
        <w:rPr>
          <w:lang w:val="es-ES_tradnl"/>
        </w:rPr>
      </w:pPr>
      <w:r>
        <w:rPr>
          <w:lang w:val="es-ES_tradnl"/>
        </w:rPr>
        <w:t>Lasta Anaranjado</w:t>
      </w:r>
    </w:p>
    <w:p w:rsidR="00EB685F" w:rsidRDefault="00EB685F">
      <w:pPr>
        <w:numPr>
          <w:ilvl w:val="1"/>
          <w:numId w:val="3"/>
        </w:numPr>
        <w:spacing w:line="360" w:lineRule="auto"/>
        <w:jc w:val="both"/>
        <w:rPr>
          <w:lang w:val="es-ES_tradnl"/>
        </w:rPr>
      </w:pPr>
      <w:r>
        <w:rPr>
          <w:lang w:val="es-ES_tradnl"/>
        </w:rPr>
        <w:t>Lasta Rojo</w:t>
      </w:r>
    </w:p>
    <w:p w:rsidR="00EB685F" w:rsidRDefault="00EB685F">
      <w:pPr>
        <w:numPr>
          <w:ilvl w:val="1"/>
          <w:numId w:val="3"/>
        </w:numPr>
        <w:spacing w:line="360" w:lineRule="auto"/>
        <w:jc w:val="both"/>
        <w:rPr>
          <w:lang w:val="es-ES_tradnl"/>
        </w:rPr>
      </w:pPr>
      <w:r>
        <w:rPr>
          <w:lang w:val="es-ES_tradnl"/>
        </w:rPr>
        <w:t>Lasta Rosado</w:t>
      </w:r>
    </w:p>
    <w:p w:rsidR="00EB685F" w:rsidRDefault="00EB685F">
      <w:pPr>
        <w:numPr>
          <w:ilvl w:val="1"/>
          <w:numId w:val="3"/>
        </w:numPr>
        <w:spacing w:line="360" w:lineRule="auto"/>
        <w:jc w:val="both"/>
        <w:rPr>
          <w:lang w:val="es-ES_tradnl"/>
        </w:rPr>
      </w:pPr>
      <w:r>
        <w:rPr>
          <w:lang w:val="es-ES_tradnl"/>
        </w:rPr>
        <w:t>Lasta Púrpura</w:t>
      </w:r>
    </w:p>
    <w:p w:rsidR="00EB685F" w:rsidRDefault="00EB685F">
      <w:pPr>
        <w:numPr>
          <w:ilvl w:val="3"/>
          <w:numId w:val="14"/>
        </w:numPr>
        <w:spacing w:line="360" w:lineRule="auto"/>
        <w:jc w:val="both"/>
        <w:rPr>
          <w:lang w:val="es-ES_tradnl"/>
        </w:rPr>
      </w:pPr>
      <w:r>
        <w:rPr>
          <w:lang w:val="es-ES_tradnl"/>
        </w:rPr>
        <w:t>Carrasco (1988), indica que se puede utilizar los siguientes factores para diferenciar las variedades de cañahua:</w:t>
      </w:r>
    </w:p>
    <w:p w:rsidR="00EB685F" w:rsidRDefault="00EB685F">
      <w:pPr>
        <w:numPr>
          <w:ilvl w:val="1"/>
          <w:numId w:val="3"/>
        </w:numPr>
        <w:spacing w:line="360" w:lineRule="auto"/>
        <w:jc w:val="both"/>
        <w:rPr>
          <w:lang w:val="es-ES_tradnl"/>
        </w:rPr>
      </w:pPr>
      <w:r>
        <w:rPr>
          <w:lang w:val="es-ES_tradnl"/>
        </w:rPr>
        <w:t>El patrón de hábito de crecimiento de la planta presenta dos formas citológicos, erguidos (Saihuas), ó muy ramificadas (Lasta).</w:t>
      </w:r>
    </w:p>
    <w:p w:rsidR="00EB685F" w:rsidRDefault="00EB685F">
      <w:pPr>
        <w:numPr>
          <w:ilvl w:val="1"/>
          <w:numId w:val="3"/>
        </w:numPr>
        <w:spacing w:line="360" w:lineRule="auto"/>
        <w:jc w:val="both"/>
        <w:rPr>
          <w:lang w:val="es-ES_tradnl"/>
        </w:rPr>
      </w:pPr>
      <w:r>
        <w:rPr>
          <w:lang w:val="es-ES_tradnl"/>
        </w:rPr>
        <w:t>La coloración del tallo y follaje pueden ser: Verde, amarillo, roja, anaranjado, rosado y púrpura.</w:t>
      </w:r>
    </w:p>
    <w:p w:rsidR="00EB685F" w:rsidRDefault="00EB685F">
      <w:pPr>
        <w:numPr>
          <w:ilvl w:val="1"/>
          <w:numId w:val="3"/>
        </w:numPr>
        <w:spacing w:line="360" w:lineRule="auto"/>
        <w:jc w:val="both"/>
        <w:rPr>
          <w:lang w:val="es-ES_tradnl"/>
        </w:rPr>
      </w:pPr>
      <w:r>
        <w:rPr>
          <w:lang w:val="es-ES_tradnl"/>
        </w:rPr>
        <w:t>Color de las vesículas: Blancos y rosados.</w:t>
      </w:r>
    </w:p>
    <w:p w:rsidR="00EB685F" w:rsidRDefault="00EB685F">
      <w:pPr>
        <w:numPr>
          <w:ilvl w:val="1"/>
          <w:numId w:val="3"/>
        </w:numPr>
        <w:spacing w:line="360" w:lineRule="auto"/>
        <w:jc w:val="both"/>
        <w:rPr>
          <w:lang w:val="es-ES_tradnl"/>
        </w:rPr>
      </w:pPr>
      <w:r>
        <w:rPr>
          <w:lang w:val="es-ES_tradnl"/>
        </w:rPr>
        <w:t>Color de las semillas: negro y castaño.</w:t>
      </w:r>
    </w:p>
    <w:p w:rsidR="00EB685F" w:rsidRDefault="00EB685F">
      <w:pPr>
        <w:spacing w:line="360" w:lineRule="auto"/>
        <w:jc w:val="both"/>
        <w:rPr>
          <w:lang w:val="es-ES_tradnl"/>
        </w:rPr>
      </w:pPr>
    </w:p>
    <w:p w:rsidR="00EB685F" w:rsidRDefault="00EB685F">
      <w:pPr>
        <w:numPr>
          <w:ilvl w:val="3"/>
          <w:numId w:val="14"/>
        </w:numPr>
        <w:spacing w:line="360" w:lineRule="auto"/>
        <w:jc w:val="both"/>
        <w:rPr>
          <w:lang w:val="es-ES_tradnl"/>
        </w:rPr>
      </w:pPr>
      <w:r>
        <w:rPr>
          <w:lang w:val="es-ES_tradnl"/>
        </w:rPr>
        <w:t>Calle (1980), diferencia tres grupos principales de cañahua, formados por: Lastas, Saihuas e intermedias; además describe 33 grupos fenotípicos en base a los caracteres más notables como ser: hábito de crecimiento, color de la planta, coloración del epispermo y tamaño del grano.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Mamani (1994) por su parte, hace referencia a variedades que se diferencian por las siguientes características: hábito de crecimiento y color de las plantas, definiéndose así las siguientes variedades:</w:t>
      </w:r>
    </w:p>
    <w:p w:rsidR="00EB685F" w:rsidRDefault="00EB685F">
      <w:pPr>
        <w:numPr>
          <w:ilvl w:val="1"/>
          <w:numId w:val="3"/>
        </w:numPr>
        <w:spacing w:line="360" w:lineRule="auto"/>
        <w:jc w:val="both"/>
        <w:rPr>
          <w:lang w:val="es-ES_tradnl"/>
        </w:rPr>
      </w:pPr>
      <w:r>
        <w:rPr>
          <w:lang w:val="es-ES_tradnl"/>
        </w:rPr>
        <w:t>Saihua anaranjado</w:t>
      </w:r>
    </w:p>
    <w:p w:rsidR="00EB685F" w:rsidRDefault="00EB685F">
      <w:pPr>
        <w:numPr>
          <w:ilvl w:val="1"/>
          <w:numId w:val="3"/>
        </w:numPr>
        <w:spacing w:line="360" w:lineRule="auto"/>
        <w:jc w:val="both"/>
        <w:rPr>
          <w:lang w:val="es-ES_tradnl"/>
        </w:rPr>
      </w:pPr>
      <w:r>
        <w:rPr>
          <w:lang w:val="es-ES_tradnl"/>
        </w:rPr>
        <w:t>Saihua amarillo</w:t>
      </w:r>
    </w:p>
    <w:p w:rsidR="00EB685F" w:rsidRDefault="00EB685F">
      <w:pPr>
        <w:numPr>
          <w:ilvl w:val="1"/>
          <w:numId w:val="3"/>
        </w:numPr>
        <w:spacing w:line="360" w:lineRule="auto"/>
        <w:jc w:val="both"/>
        <w:rPr>
          <w:lang w:val="es-ES_tradnl"/>
        </w:rPr>
      </w:pPr>
      <w:r>
        <w:rPr>
          <w:lang w:val="es-ES_tradnl"/>
        </w:rPr>
        <w:t>Lasta amarillo</w:t>
      </w:r>
    </w:p>
    <w:p w:rsidR="00EB685F" w:rsidRDefault="00EB685F">
      <w:pPr>
        <w:numPr>
          <w:ilvl w:val="1"/>
          <w:numId w:val="3"/>
        </w:numPr>
        <w:spacing w:line="360" w:lineRule="auto"/>
        <w:jc w:val="both"/>
        <w:rPr>
          <w:lang w:val="es-ES_tradnl"/>
        </w:rPr>
      </w:pPr>
      <w:r>
        <w:rPr>
          <w:lang w:val="es-ES_tradnl"/>
        </w:rPr>
        <w:t>Lasta rosado</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Según Tapia (1990), las principales variedades actualmente cultivadas de cañahua son:</w:t>
      </w:r>
    </w:p>
    <w:p w:rsidR="00EB685F" w:rsidRDefault="00EB685F">
      <w:pPr>
        <w:numPr>
          <w:ilvl w:val="1"/>
          <w:numId w:val="3"/>
        </w:numPr>
        <w:spacing w:line="360" w:lineRule="auto"/>
        <w:jc w:val="both"/>
        <w:rPr>
          <w:lang w:val="es-ES_tradnl"/>
        </w:rPr>
      </w:pPr>
      <w:r>
        <w:rPr>
          <w:lang w:val="es-ES_tradnl"/>
        </w:rPr>
        <w:t>Variedad CUPI tipo Lasta, de doble propósito grano/forrajes</w:t>
      </w:r>
    </w:p>
    <w:p w:rsidR="00EB685F" w:rsidRDefault="00EB685F">
      <w:pPr>
        <w:numPr>
          <w:ilvl w:val="1"/>
          <w:numId w:val="3"/>
        </w:numPr>
        <w:spacing w:line="360" w:lineRule="auto"/>
        <w:jc w:val="both"/>
        <w:rPr>
          <w:lang w:val="es-ES_tradnl"/>
        </w:rPr>
      </w:pPr>
      <w:r>
        <w:rPr>
          <w:lang w:val="es-ES_tradnl"/>
        </w:rPr>
        <w:t>Variedad RAMIS tipo Lasta, producción grano grande.</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El mismo autor diferencia cuatro factores principales de variación en la cañahua:</w:t>
      </w:r>
    </w:p>
    <w:p w:rsidR="00EB685F" w:rsidRDefault="00EB685F">
      <w:pPr>
        <w:numPr>
          <w:ilvl w:val="1"/>
          <w:numId w:val="3"/>
        </w:numPr>
        <w:spacing w:line="360" w:lineRule="auto"/>
        <w:jc w:val="both"/>
        <w:rPr>
          <w:lang w:val="es-ES_tradnl"/>
        </w:rPr>
      </w:pPr>
      <w:r>
        <w:rPr>
          <w:lang w:val="es-ES_tradnl"/>
        </w:rPr>
        <w:t>Crecimiento de la planta: que puede ser de porte erguido (Saihua) ó muy ramificado desde la base (Lasta).</w:t>
      </w:r>
    </w:p>
    <w:p w:rsidR="00EB685F" w:rsidRDefault="00EB685F">
      <w:pPr>
        <w:numPr>
          <w:ilvl w:val="1"/>
          <w:numId w:val="3"/>
        </w:numPr>
        <w:spacing w:line="360" w:lineRule="auto"/>
        <w:jc w:val="both"/>
        <w:rPr>
          <w:lang w:val="es-ES_tradnl"/>
        </w:rPr>
      </w:pPr>
      <w:r>
        <w:rPr>
          <w:lang w:val="es-ES_tradnl"/>
        </w:rPr>
        <w:t>La coloración del tallo y el follaje: amarillo, verde anaranjado, rosado, rojo ó púrpura.</w:t>
      </w:r>
    </w:p>
    <w:p w:rsidR="00EB685F" w:rsidRDefault="00EB685F">
      <w:pPr>
        <w:numPr>
          <w:ilvl w:val="1"/>
          <w:numId w:val="3"/>
        </w:numPr>
        <w:spacing w:line="360" w:lineRule="auto"/>
        <w:jc w:val="both"/>
        <w:rPr>
          <w:lang w:val="es-ES_tradnl"/>
        </w:rPr>
      </w:pPr>
      <w:r>
        <w:rPr>
          <w:lang w:val="es-ES_tradnl"/>
        </w:rPr>
        <w:t>El color de las vesículas: blanco ó rosado</w:t>
      </w:r>
    </w:p>
    <w:p w:rsidR="00EB685F" w:rsidRDefault="00EB685F">
      <w:pPr>
        <w:numPr>
          <w:ilvl w:val="1"/>
          <w:numId w:val="3"/>
        </w:numPr>
        <w:spacing w:line="360" w:lineRule="auto"/>
        <w:jc w:val="both"/>
        <w:rPr>
          <w:lang w:val="es-ES_tradnl"/>
        </w:rPr>
      </w:pPr>
      <w:r>
        <w:rPr>
          <w:lang w:val="es-ES_tradnl"/>
        </w:rPr>
        <w:t>El color y tamaño de las semillas: negro, castaño y castaño claro</w:t>
      </w:r>
    </w:p>
    <w:p w:rsidR="00EB685F" w:rsidRDefault="00EB685F">
      <w:pPr>
        <w:spacing w:line="360" w:lineRule="auto"/>
        <w:ind w:left="1080"/>
        <w:jc w:val="both"/>
        <w:rPr>
          <w:lang w:val="es-ES_tradnl"/>
        </w:rPr>
      </w:pPr>
    </w:p>
    <w:p w:rsidR="00EB685F" w:rsidRDefault="00EB685F">
      <w:pPr>
        <w:spacing w:line="360" w:lineRule="auto"/>
        <w:jc w:val="both"/>
        <w:rPr>
          <w:lang w:val="es-ES_tradnl"/>
        </w:rPr>
      </w:pPr>
      <w:r>
        <w:rPr>
          <w:lang w:val="es-ES_tradnl"/>
        </w:rPr>
        <w:t>Finalmente, identifico a los siguientes ecotipos locales de cañahua: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9"/>
        <w:gridCol w:w="4322"/>
      </w:tblGrid>
      <w:tr w:rsidR="00EB685F">
        <w:trPr>
          <w:jc w:val="center"/>
        </w:trPr>
        <w:tc>
          <w:tcPr>
            <w:tcW w:w="3329" w:type="dxa"/>
            <w:shd w:val="clear" w:color="auto" w:fill="CCFFCC"/>
          </w:tcPr>
          <w:p w:rsidR="00EB685F" w:rsidRDefault="00384653">
            <w:pPr>
              <w:jc w:val="center"/>
              <w:rPr>
                <w:lang w:val="es-ES_tradnl"/>
              </w:rPr>
            </w:pPr>
            <w:r>
              <w:rPr>
                <w:lang w:val="es-ES_tradnl"/>
              </w:rPr>
              <w:t>Cañahua</w:t>
            </w:r>
            <w:r w:rsidR="00EB685F">
              <w:rPr>
                <w:lang w:val="es-ES_tradnl"/>
              </w:rPr>
              <w:t xml:space="preserve"> Lasta</w:t>
            </w:r>
          </w:p>
          <w:p w:rsidR="00EB685F" w:rsidRDefault="00EB685F">
            <w:pPr>
              <w:jc w:val="center"/>
              <w:rPr>
                <w:lang w:val="es-ES_tradnl"/>
              </w:rPr>
            </w:pPr>
            <w:r>
              <w:rPr>
                <w:lang w:val="es-ES_tradnl"/>
              </w:rPr>
              <w:t>(variedades de igual tamaño)</w:t>
            </w:r>
          </w:p>
        </w:tc>
        <w:tc>
          <w:tcPr>
            <w:tcW w:w="4322" w:type="dxa"/>
            <w:shd w:val="clear" w:color="auto" w:fill="CCFFCC"/>
          </w:tcPr>
          <w:p w:rsidR="00EB685F" w:rsidRDefault="00384653">
            <w:pPr>
              <w:jc w:val="center"/>
              <w:rPr>
                <w:lang w:val="es-ES_tradnl"/>
              </w:rPr>
            </w:pPr>
            <w:r>
              <w:rPr>
                <w:lang w:val="es-ES_tradnl"/>
              </w:rPr>
              <w:t>Cañahua</w:t>
            </w:r>
            <w:r w:rsidR="00EB685F">
              <w:rPr>
                <w:lang w:val="es-ES_tradnl"/>
              </w:rPr>
              <w:t xml:space="preserve"> Saihua</w:t>
            </w:r>
          </w:p>
          <w:p w:rsidR="00EB685F" w:rsidRDefault="00EB685F">
            <w:pPr>
              <w:jc w:val="center"/>
              <w:rPr>
                <w:lang w:val="es-ES_tradnl"/>
              </w:rPr>
            </w:pPr>
            <w:r>
              <w:rPr>
                <w:lang w:val="es-ES_tradnl"/>
              </w:rPr>
              <w:t>(tallo principal más desarrollado y erecto)</w:t>
            </w:r>
          </w:p>
        </w:tc>
      </w:tr>
      <w:tr w:rsidR="00EB685F">
        <w:trPr>
          <w:jc w:val="center"/>
        </w:trPr>
        <w:tc>
          <w:tcPr>
            <w:tcW w:w="3329" w:type="dxa"/>
          </w:tcPr>
          <w:p w:rsidR="00EB685F" w:rsidRDefault="00EB685F">
            <w:pPr>
              <w:rPr>
                <w:lang w:val="es-ES_tradnl"/>
              </w:rPr>
            </w:pPr>
            <w:r>
              <w:rPr>
                <w:lang w:val="es-ES_tradnl"/>
              </w:rPr>
              <w:t>Chilliwa</w:t>
            </w:r>
          </w:p>
        </w:tc>
        <w:tc>
          <w:tcPr>
            <w:tcW w:w="4322" w:type="dxa"/>
          </w:tcPr>
          <w:p w:rsidR="00EB685F" w:rsidRDefault="00EB685F">
            <w:pPr>
              <w:jc w:val="both"/>
              <w:rPr>
                <w:lang w:val="es-ES_tradnl"/>
              </w:rPr>
            </w:pPr>
            <w:r>
              <w:rPr>
                <w:lang w:val="es-ES_tradnl"/>
              </w:rPr>
              <w:t>Acallapi</w:t>
            </w:r>
          </w:p>
        </w:tc>
      </w:tr>
      <w:tr w:rsidR="00EB685F">
        <w:trPr>
          <w:jc w:val="center"/>
        </w:trPr>
        <w:tc>
          <w:tcPr>
            <w:tcW w:w="3329" w:type="dxa"/>
          </w:tcPr>
          <w:p w:rsidR="00EB685F" w:rsidRDefault="00EB685F">
            <w:pPr>
              <w:rPr>
                <w:lang w:val="es-ES_tradnl"/>
              </w:rPr>
            </w:pPr>
            <w:r>
              <w:rPr>
                <w:lang w:val="es-ES_tradnl"/>
              </w:rPr>
              <w:t>Puca, color rojo</w:t>
            </w:r>
          </w:p>
        </w:tc>
        <w:tc>
          <w:tcPr>
            <w:tcW w:w="4322" w:type="dxa"/>
          </w:tcPr>
          <w:p w:rsidR="00EB685F" w:rsidRDefault="00EB685F">
            <w:pPr>
              <w:jc w:val="both"/>
              <w:rPr>
                <w:lang w:val="es-ES_tradnl"/>
              </w:rPr>
            </w:pPr>
            <w:r>
              <w:rPr>
                <w:lang w:val="es-ES_tradnl"/>
              </w:rPr>
              <w:t>Puca</w:t>
            </w:r>
          </w:p>
        </w:tc>
      </w:tr>
      <w:tr w:rsidR="00EB685F">
        <w:trPr>
          <w:jc w:val="center"/>
        </w:trPr>
        <w:tc>
          <w:tcPr>
            <w:tcW w:w="3329" w:type="dxa"/>
          </w:tcPr>
          <w:p w:rsidR="00EB685F" w:rsidRDefault="00EB685F">
            <w:pPr>
              <w:rPr>
                <w:lang w:val="es-ES_tradnl"/>
              </w:rPr>
            </w:pPr>
            <w:r>
              <w:rPr>
                <w:lang w:val="es-ES_tradnl"/>
              </w:rPr>
              <w:t>Morada, color oscuro</w:t>
            </w:r>
          </w:p>
        </w:tc>
        <w:tc>
          <w:tcPr>
            <w:tcW w:w="4322" w:type="dxa"/>
          </w:tcPr>
          <w:p w:rsidR="00EB685F" w:rsidRDefault="00EB685F">
            <w:pPr>
              <w:jc w:val="both"/>
              <w:rPr>
                <w:lang w:val="es-ES_tradnl"/>
              </w:rPr>
            </w:pPr>
            <w:r>
              <w:rPr>
                <w:lang w:val="es-ES_tradnl"/>
              </w:rPr>
              <w:t>Morado</w:t>
            </w:r>
          </w:p>
        </w:tc>
      </w:tr>
      <w:tr w:rsidR="00EB685F">
        <w:trPr>
          <w:jc w:val="center"/>
        </w:trPr>
        <w:tc>
          <w:tcPr>
            <w:tcW w:w="3329" w:type="dxa"/>
          </w:tcPr>
          <w:p w:rsidR="00EB685F" w:rsidRDefault="00EB685F">
            <w:pPr>
              <w:rPr>
                <w:lang w:val="es-ES_tradnl"/>
              </w:rPr>
            </w:pPr>
            <w:r>
              <w:rPr>
                <w:lang w:val="es-ES_tradnl"/>
              </w:rPr>
              <w:t>Condorsaya, color marrón gris.</w:t>
            </w:r>
          </w:p>
        </w:tc>
        <w:tc>
          <w:tcPr>
            <w:tcW w:w="4322" w:type="dxa"/>
          </w:tcPr>
          <w:p w:rsidR="00EB685F" w:rsidRDefault="00EB685F">
            <w:pPr>
              <w:jc w:val="both"/>
              <w:rPr>
                <w:lang w:val="es-ES_tradnl"/>
              </w:rPr>
            </w:pPr>
            <w:r>
              <w:rPr>
                <w:lang w:val="es-ES_tradnl"/>
              </w:rPr>
              <w:t>Condorsaya</w:t>
            </w:r>
          </w:p>
        </w:tc>
      </w:tr>
    </w:tbl>
    <w:p w:rsidR="00EB685F" w:rsidRDefault="00EB685F">
      <w:pPr>
        <w:spacing w:line="360" w:lineRule="auto"/>
        <w:ind w:left="360"/>
        <w:jc w:val="both"/>
        <w:rPr>
          <w:b/>
          <w:sz w:val="18"/>
          <w:szCs w:val="18"/>
          <w:lang w:val="es-ES_tradnl"/>
        </w:rPr>
      </w:pPr>
      <w:r>
        <w:rPr>
          <w:b/>
          <w:sz w:val="18"/>
          <w:szCs w:val="18"/>
          <w:lang w:val="es-ES_tradnl"/>
        </w:rPr>
        <w:t>Fuente: Tapia (1993)</w:t>
      </w:r>
    </w:p>
    <w:p w:rsidR="00EB685F" w:rsidRDefault="00EB685F">
      <w:pPr>
        <w:spacing w:line="360" w:lineRule="auto"/>
        <w:ind w:left="360"/>
        <w:jc w:val="both"/>
        <w:rPr>
          <w:lang w:val="es-ES_tradnl"/>
        </w:rPr>
      </w:pPr>
      <w:r>
        <w:rPr>
          <w:lang w:val="es-ES_tradnl"/>
        </w:rPr>
        <w:t>Para caracterizar la diversidad de cañahua en la presente investigación, se considero principalmente los criterios campesinos que en primera instancia diferencia a dos grupos por el hábito de crecimiento y forma del follaje, que son las cañahuas “Thasas” y las cañahuas “Choqos”. Dentro estos grupos existen una diversidad que será definida como ecotipos</w:t>
      </w:r>
      <w:r>
        <w:rPr>
          <w:rStyle w:val="Refdenotaalpie"/>
          <w:lang w:val="es-ES_tradnl"/>
        </w:rPr>
        <w:footnoteReference w:id="10"/>
      </w:r>
      <w:r>
        <w:rPr>
          <w:lang w:val="es-ES_tradnl"/>
        </w:rPr>
        <w:t>, ya que se refiere específicamente a la diferencia y selección que hacen los campesinos esencialmente basado en el color y consistencia del grano.</w:t>
      </w:r>
    </w:p>
    <w:p w:rsidR="00EB685F" w:rsidRDefault="00EB685F">
      <w:pPr>
        <w:pStyle w:val="Ttulo2"/>
        <w:numPr>
          <w:ilvl w:val="0"/>
          <w:numId w:val="14"/>
        </w:numPr>
        <w:rPr>
          <w:lang w:val="es-ES_tradnl"/>
        </w:rPr>
      </w:pPr>
      <w:bookmarkStart w:id="51" w:name="_Toc105226874"/>
      <w:bookmarkStart w:id="52" w:name="_Toc119731103"/>
      <w:r>
        <w:rPr>
          <w:lang w:val="es-ES_tradnl"/>
        </w:rPr>
        <w:t>Descripción agronómica</w:t>
      </w:r>
      <w:bookmarkEnd w:id="51"/>
      <w:bookmarkEnd w:id="52"/>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 xml:space="preserve">Según Tapia (1990), la cañahua tiene un ciclo vegetativo de </w:t>
      </w:r>
      <w:smartTag w:uri="urn:schemas-microsoft-com:office:smarttags" w:element="metricconverter">
        <w:smartTagPr>
          <w:attr w:name="ProductID" w:val="120 a"/>
        </w:smartTagPr>
        <w:r>
          <w:rPr>
            <w:lang w:val="es-ES_tradnl"/>
          </w:rPr>
          <w:t>120 a</w:t>
        </w:r>
      </w:smartTag>
      <w:r>
        <w:rPr>
          <w:lang w:val="es-ES_tradnl"/>
        </w:rPr>
        <w:t xml:space="preserve"> 150 días para zonas del Perú. En diferentes trabajos de investigación realizado por Saravia (1995) en el Ayllu Majasaya Mujlli (Cochabamba-Bolivia), se ha determinado un ciclo de </w:t>
      </w:r>
      <w:smartTag w:uri="urn:schemas-microsoft-com:office:smarttags" w:element="metricconverter">
        <w:smartTagPr>
          <w:attr w:name="ProductID" w:val="180 a"/>
        </w:smartTagPr>
        <w:r>
          <w:rPr>
            <w:lang w:val="es-ES_tradnl"/>
          </w:rPr>
          <w:t>180 a</w:t>
        </w:r>
      </w:smartTag>
      <w:r>
        <w:rPr>
          <w:lang w:val="es-ES_tradnl"/>
        </w:rPr>
        <w:t xml:space="preserve"> 200 días.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tiempo que tarda en brotar la semilla de cañahua depende mucho de la humedad del suelo, pero en condiciones experimentales se ha determinado que las primeras plántulas pueden brotar a partir del cuarto al décimo día después de la siembra (Tapia, 1990).</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semilla de cañahua es derramada para su siembra en terrenos en donde  se ha cosechado la papa, constituyéndose un cultivo de segundo año dentro el sistema de rotación de tierras y cultivos de m</w:t>
      </w:r>
      <w:r w:rsidR="0083292D">
        <w:rPr>
          <w:lang w:val="es-ES_tradnl"/>
        </w:rPr>
        <w:t>anejo comunal como son las aynoq</w:t>
      </w:r>
      <w:r>
        <w:rPr>
          <w:lang w:val="es-ES_tradnl"/>
        </w:rPr>
        <w:t>as</w:t>
      </w:r>
      <w:r>
        <w:rPr>
          <w:rStyle w:val="Refdenotaalpie"/>
          <w:lang w:val="es-ES_tradnl"/>
        </w:rPr>
        <w:footnoteReference w:id="11"/>
      </w:r>
      <w:r>
        <w:rPr>
          <w:lang w:val="es-ES_tradnl"/>
        </w:rPr>
        <w:t>.</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La siembra de la cañahua se lleva a cabo entre los meses de septiembre y octubre, el sistema de siembra que se utiliza es al voleo ó en surcos a una distancia entre </w:t>
      </w:r>
      <w:smartTag w:uri="urn:schemas-microsoft-com:office:smarttags" w:element="metricconverter">
        <w:smartTagPr>
          <w:attr w:name="ProductID" w:val="30 a"/>
        </w:smartTagPr>
        <w:r>
          <w:rPr>
            <w:lang w:val="es-ES_tradnl"/>
          </w:rPr>
          <w:t>30 a</w:t>
        </w:r>
      </w:smartTag>
      <w:r>
        <w:rPr>
          <w:lang w:val="es-ES_tradnl"/>
        </w:rPr>
        <w:t xml:space="preserve"> </w:t>
      </w:r>
      <w:smartTag w:uri="urn:schemas-microsoft-com:office:smarttags" w:element="metricconverter">
        <w:smartTagPr>
          <w:attr w:name="ProductID" w:val="40 cm"/>
        </w:smartTagPr>
        <w:r>
          <w:rPr>
            <w:lang w:val="es-ES_tradnl"/>
          </w:rPr>
          <w:t>40 cm</w:t>
        </w:r>
      </w:smartTag>
      <w:r>
        <w:rPr>
          <w:lang w:val="es-ES_tradnl"/>
        </w:rPr>
        <w:t xml:space="preserve">, utilizándose </w:t>
      </w:r>
      <w:smartTag w:uri="urn:schemas-microsoft-com:office:smarttags" w:element="metricconverter">
        <w:smartTagPr>
          <w:attr w:name="ProductID" w:val="4 a"/>
        </w:smartTagPr>
        <w:r>
          <w:rPr>
            <w:lang w:val="es-ES_tradnl"/>
          </w:rPr>
          <w:t>4 a</w:t>
        </w:r>
      </w:smartTag>
      <w:r>
        <w:rPr>
          <w:lang w:val="es-ES_tradnl"/>
        </w:rPr>
        <w:t xml:space="preserve"> </w:t>
      </w:r>
      <w:smartTag w:uri="urn:schemas-microsoft-com:office:smarttags" w:element="metricconverter">
        <w:smartTagPr>
          <w:attr w:name="ProductID" w:val="8 Kg"/>
        </w:smartTagPr>
        <w:r>
          <w:rPr>
            <w:lang w:val="es-ES_tradnl"/>
          </w:rPr>
          <w:t>8 Kg</w:t>
        </w:r>
      </w:smartTag>
      <w:r>
        <w:rPr>
          <w:lang w:val="es-ES_tradnl"/>
        </w:rPr>
        <w:t xml:space="preserve"> de semilla por hectárea (Repo, 1988).</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A través de estudios realizados en centros experimentales en el Perú se han podido determinar que el cultivo de cañahua responde bien a la fertilización con nitrógeno y fósforo que han elevado la producción de grano hasta 2400 Kg/Ha y 24 Tn/Ha de broza (Repo, 1988).</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La cosecha se inicia en el mes de marzo, debiéndose realizar antes de que la semilla este totalmente madura; la cosecha se lo realiza arrancando las plantas ó cortando en forma manual con una hoz, y luego se amontona en parvas durante </w:t>
      </w:r>
      <w:smartTag w:uri="urn:schemas-microsoft-com:office:smarttags" w:element="metricconverter">
        <w:smartTagPr>
          <w:attr w:name="ProductID" w:val="2 a"/>
        </w:smartTagPr>
        <w:r>
          <w:rPr>
            <w:lang w:val="es-ES_tradnl"/>
          </w:rPr>
          <w:t>2 a</w:t>
        </w:r>
      </w:smartTag>
      <w:r>
        <w:rPr>
          <w:lang w:val="es-ES_tradnl"/>
        </w:rPr>
        <w:t xml:space="preserve"> 8 días  para que las plantas se sequen y favorezcan el desgrane en el momento de la trilla (Repo, 1988 y Tapia 1990).</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granizada resulta ser uno de los factores climáticos que peor daño ocasiona al cultivo de la cañahua, provocando la perdida de grano que puede alcanzar hasta  80 % de la producción (Repo, 1988).</w:t>
      </w:r>
    </w:p>
    <w:p w:rsidR="00EB685F" w:rsidRDefault="00EB685F">
      <w:pPr>
        <w:pStyle w:val="Ttulo2"/>
        <w:numPr>
          <w:ilvl w:val="0"/>
          <w:numId w:val="14"/>
        </w:numPr>
        <w:rPr>
          <w:lang w:val="es-ES_tradnl"/>
        </w:rPr>
      </w:pPr>
      <w:bookmarkStart w:id="53" w:name="_Toc105226875"/>
      <w:bookmarkStart w:id="54" w:name="_Toc119731104"/>
      <w:r>
        <w:rPr>
          <w:lang w:val="es-ES_tradnl"/>
        </w:rPr>
        <w:t>Fitomejoramiento</w:t>
      </w:r>
      <w:bookmarkEnd w:id="53"/>
      <w:bookmarkEnd w:id="54"/>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Tapia (1997) menciona que uno de los  problemas de  mayor frecuencia que presenta la planta de cañahua es la dehiscencia variable. Según este autor esta característica pone de relevancia que el cultivo se encuentra en un proceso de domesticación. Vale decir la maduración del grano en forma desigual entre plantas.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ese sentido el problema principal que presenta la cañahua es la perdida de grano antes y durante la maduración, el porcentaje de perdida  puede  alcanzar hasta un 30% de la producción total (Tapia, 1990).</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cañahua es uno de los cultivos que a recibido poca atención en cuanto a  las labores agrícolas, en algunos casos no se conocen y los productores no realizan las prácticas culturales durante el desarrollo del cultivo para obtener mejores rendimientos (op. cit).</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Algunos autores como Tapia (1990), hacen mención que la planta ofrece resistencia a las enfermedades, pero han podido detectar el ataque de mildiu (</w:t>
      </w:r>
      <w:r w:rsidRPr="00B57D40">
        <w:rPr>
          <w:b/>
          <w:i/>
          <w:lang w:val="es-ES_tradnl"/>
        </w:rPr>
        <w:t>Peronospora</w:t>
      </w:r>
      <w:r w:rsidRPr="00B57D40">
        <w:rPr>
          <w:lang w:val="es-ES_tradnl"/>
        </w:rPr>
        <w:t xml:space="preserve"> </w:t>
      </w:r>
      <w:r w:rsidRPr="00B57D40">
        <w:rPr>
          <w:b/>
          <w:i/>
          <w:lang w:val="es-ES_tradnl"/>
        </w:rPr>
        <w:t>farinosa</w:t>
      </w:r>
      <w:r>
        <w:rPr>
          <w:lang w:val="es-ES_tradnl"/>
        </w:rPr>
        <w:t>) en la etapa de floración. Esta situación se da en zonas productoras del Perú; en el caso de Bolivia se conoce poco sobre la presencia de enfermedades en la cañahua.</w:t>
      </w:r>
    </w:p>
    <w:p w:rsidR="00EB685F" w:rsidRDefault="00EB685F">
      <w:pPr>
        <w:spacing w:line="360" w:lineRule="auto"/>
        <w:ind w:left="360"/>
        <w:jc w:val="both"/>
        <w:rPr>
          <w:lang w:val="es-ES_tradnl"/>
        </w:rPr>
      </w:pPr>
      <w:r>
        <w:rPr>
          <w:lang w:val="es-ES_tradnl"/>
        </w:rPr>
        <w:t>En cuanto a las plagas que atacan a este cultivo según Tapia (1990), se encuentran principalmente el pulgón (</w:t>
      </w:r>
      <w:r w:rsidRPr="00B57D40">
        <w:rPr>
          <w:b/>
          <w:i/>
          <w:lang w:val="es-ES_tradnl"/>
        </w:rPr>
        <w:t>Myzus</w:t>
      </w:r>
      <w:r w:rsidRPr="00B57D40">
        <w:rPr>
          <w:lang w:val="es-ES_tradnl"/>
        </w:rPr>
        <w:t xml:space="preserve"> </w:t>
      </w:r>
      <w:r w:rsidRPr="00B57D40">
        <w:rPr>
          <w:b/>
          <w:i/>
          <w:lang w:val="es-ES_tradnl"/>
        </w:rPr>
        <w:t>persicae</w:t>
      </w:r>
      <w:r>
        <w:rPr>
          <w:lang w:val="es-ES_tradnl"/>
        </w:rPr>
        <w:t>), el escarabajo negro (</w:t>
      </w:r>
      <w:r w:rsidRPr="00B57D40">
        <w:rPr>
          <w:b/>
          <w:i/>
          <w:lang w:val="es-ES_tradnl"/>
        </w:rPr>
        <w:t>Epicauta</w:t>
      </w:r>
      <w:r w:rsidRPr="00B57D40">
        <w:rPr>
          <w:lang w:val="es-ES_tradnl"/>
        </w:rPr>
        <w:t xml:space="preserve"> </w:t>
      </w:r>
      <w:r w:rsidRPr="00B57D40">
        <w:rPr>
          <w:b/>
          <w:i/>
          <w:lang w:val="es-ES_tradnl"/>
        </w:rPr>
        <w:t>willei</w:t>
      </w:r>
      <w:r w:rsidRPr="00B57D40">
        <w:rPr>
          <w:lang w:val="es-ES_tradnl"/>
        </w:rPr>
        <w:t>)</w:t>
      </w:r>
      <w:r>
        <w:rPr>
          <w:lang w:val="es-ES_tradnl"/>
        </w:rPr>
        <w:t xml:space="preserve"> y el gusano o larva de </w:t>
      </w:r>
      <w:r w:rsidRPr="00B57D40">
        <w:rPr>
          <w:b/>
          <w:i/>
          <w:lang w:val="es-ES_tradnl"/>
        </w:rPr>
        <w:t>lepidoptera</w:t>
      </w:r>
      <w:r>
        <w:rPr>
          <w:lang w:val="es-ES_tradnl"/>
        </w:rPr>
        <w:t>; en Bolivia por la falta de estudios en este cultivo se asume que las plagas que atacan a la quinua son las mismas para la cañahua, ante esto se ve que existe un desconocimiento sobre este tema.</w:t>
      </w:r>
    </w:p>
    <w:p w:rsidR="00EB685F" w:rsidRDefault="00EB685F">
      <w:pPr>
        <w:pStyle w:val="Ttulo2"/>
        <w:numPr>
          <w:ilvl w:val="0"/>
          <w:numId w:val="14"/>
        </w:numPr>
        <w:rPr>
          <w:lang w:val="es-ES_tradnl"/>
        </w:rPr>
      </w:pPr>
      <w:bookmarkStart w:id="55" w:name="_Toc119731105"/>
      <w:r>
        <w:rPr>
          <w:lang w:val="es-ES_tradnl"/>
        </w:rPr>
        <w:t>Producción y Rendimiento</w:t>
      </w:r>
      <w:bookmarkEnd w:id="55"/>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Los rendimientos promedio en las comunidades campesinas en el departamento de Puno (Perú) bordean los 500 Kg/Ha. Sin embargo en  ensayos realizados los  rendimientos indican una cifra de 2150 Kg/Ha. Sarmiento (1990), realizando una comparación de estos dos rendimientos indica que se debe  a las condiciones de manejo que se realiza para la producción.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ensayos realizados en dos comunidades (Japo y Challa Grande) de la provincia Tapacarí se han obtenido  rendimientos promedios de 2475Kg/Ha y 2011Kg/Ha. Respectivamente; estos rendimientos se obtuvieron a través de un manejo adecuado de las plantas en campo durante el proceso de la cosecha y el trillado (Saravia, 1990).</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la comunidad de Japo en un ensayo realizado en  parcelas de conservación “in situ” se midieron los rendimientos de 10 ecotipos de cañahua; obteniéndose diferentes resultados. Los ecotipos de menor rendimiento no superaron los 1000 Kg/Ha, mientras que las más rendidoras triplicaron este rendimiento alcanzando los 3100 Kg/Ha (Saravia,  1996).</w:t>
      </w:r>
    </w:p>
    <w:p w:rsidR="00EB685F" w:rsidRDefault="00EB685F">
      <w:pPr>
        <w:pStyle w:val="Ttulo2"/>
        <w:numPr>
          <w:ilvl w:val="0"/>
          <w:numId w:val="14"/>
        </w:numPr>
        <w:rPr>
          <w:lang w:val="es-ES_tradnl"/>
        </w:rPr>
      </w:pPr>
      <w:bookmarkStart w:id="56" w:name="_Toc119731106"/>
      <w:r>
        <w:rPr>
          <w:lang w:val="es-ES_tradnl"/>
        </w:rPr>
        <w:t>Formas de almacenamiento</w:t>
      </w:r>
      <w:bookmarkEnd w:id="56"/>
    </w:p>
    <w:p w:rsidR="00EB685F" w:rsidRDefault="00EB685F">
      <w:pPr>
        <w:rPr>
          <w:lang w:val="es-ES_tradnl"/>
        </w:rPr>
      </w:pPr>
    </w:p>
    <w:p w:rsidR="00EB685F" w:rsidRDefault="00EB685F">
      <w:pPr>
        <w:spacing w:line="360" w:lineRule="auto"/>
        <w:ind w:left="360"/>
        <w:jc w:val="both"/>
        <w:rPr>
          <w:lang w:val="es-ES_tradnl"/>
        </w:rPr>
      </w:pPr>
      <w:r>
        <w:rPr>
          <w:lang w:val="es-ES_tradnl"/>
        </w:rPr>
        <w:t>La calidad del grano después de la cosecha es de suma importancia, pues en zonas con presencia de lluvias o nevadas en esta época puede causar pudriciones, manchar y amarillear el grano desfavoreciendo la apariencia y la calidad, disminuyendo también su poder germinativo. Para su preservación, el campesino productor ha diseñado sistemas de almacenamiento.</w:t>
      </w:r>
    </w:p>
    <w:p w:rsidR="00EB685F" w:rsidRDefault="00EB685F">
      <w:pPr>
        <w:spacing w:line="360" w:lineRule="auto"/>
        <w:ind w:left="360"/>
        <w:jc w:val="both"/>
        <w:rPr>
          <w:lang w:val="es-ES_tradnl"/>
        </w:rPr>
      </w:pPr>
      <w:r>
        <w:rPr>
          <w:lang w:val="es-ES_tradnl"/>
        </w:rPr>
        <w:t>El almacenamiento de los productos agrícolas en condiciones óptimas fue practicado en el pasado por las culturas preincaicas, asentadas en la hoya del Lago Titicaca, zona de mayor dispersión del cultivo de la cañahua. Tradicionalmente se utilizan un colchón de paja (totora) para almacenar y conservar los granos durante un máximo de tres años o trojes. Otros métodos tradicionales utilizados son las colcas (barriles de arcillas), cuero de vaca (piel de vaca), vasijas (macetas grandes de arcilla, cuyo exterior es tratado con grasa, que son enterrados en el suelo y sellados con una mezcla de arcilla y ceniza). Los métodos modernos son la conservación en bolsas plásticas, sacos o costales de grano y silos metálicos (Jacobsen y  Mujica, 1998).</w:t>
      </w:r>
    </w:p>
    <w:p w:rsidR="00EB685F" w:rsidRDefault="00EB685F">
      <w:pPr>
        <w:pStyle w:val="Ttulo2"/>
        <w:numPr>
          <w:ilvl w:val="0"/>
          <w:numId w:val="14"/>
        </w:numPr>
        <w:rPr>
          <w:lang w:val="es-ES_tradnl"/>
        </w:rPr>
      </w:pPr>
      <w:bookmarkStart w:id="57" w:name="_Toc119731107"/>
      <w:r>
        <w:rPr>
          <w:lang w:val="es-ES_tradnl"/>
        </w:rPr>
        <w:t>Formas de consumo</w:t>
      </w:r>
      <w:bookmarkEnd w:id="57"/>
    </w:p>
    <w:p w:rsidR="00EB685F" w:rsidRDefault="00EB685F">
      <w:pPr>
        <w:rPr>
          <w:lang w:val="es-ES_tradnl"/>
        </w:rPr>
      </w:pPr>
    </w:p>
    <w:p w:rsidR="00EB685F" w:rsidRDefault="00EB685F">
      <w:pPr>
        <w:spacing w:line="360" w:lineRule="auto"/>
        <w:ind w:left="360"/>
        <w:jc w:val="both"/>
        <w:rPr>
          <w:lang w:val="es-ES_tradnl"/>
        </w:rPr>
      </w:pPr>
      <w:r>
        <w:rPr>
          <w:lang w:val="es-ES_tradnl"/>
        </w:rPr>
        <w:t xml:space="preserve"> Los granos de cañahua fueron siempre reconocidos como un alimento energético y tuvieron un rol muy importante en la alimentación del poblador andino desde hace miles de años. Actualmente motivados por los resultados de  investigaciones sobre sus excelentes cualidades nutritivas, se ha incremen</w:t>
      </w:r>
      <w:r w:rsidR="009D6D70">
        <w:rPr>
          <w:lang w:val="es-ES_tradnl"/>
        </w:rPr>
        <w:t>tado el interés por este grano A</w:t>
      </w:r>
      <w:r>
        <w:rPr>
          <w:lang w:val="es-ES_tradnl"/>
        </w:rPr>
        <w:t>lto</w:t>
      </w:r>
      <w:r w:rsidR="009D6D70">
        <w:rPr>
          <w:lang w:val="es-ES_tradnl"/>
        </w:rPr>
        <w:t xml:space="preserve"> A</w:t>
      </w:r>
      <w:r>
        <w:rPr>
          <w:lang w:val="es-ES_tradnl"/>
        </w:rPr>
        <w:t>ndino; pequeño por su tamaño y gigante por su valor nutritivo (ver cuadro 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alto valor nutritivo que ofrece la cañahua esta dado principalmente por la apreciable cantidad de proteína (18,8%), que son tan necesarias para el crecimiento y formación del cuerpo humano. Este grano Andino posee cualidades nutritivas especiales que destaca sobre los cereales como el arroz, maíz, trigo.</w:t>
      </w:r>
    </w:p>
    <w:p w:rsidR="00EB685F" w:rsidRDefault="00EB685F">
      <w:pPr>
        <w:pStyle w:val="Cuadros"/>
      </w:pPr>
    </w:p>
    <w:p w:rsidR="00EB685F" w:rsidRDefault="00EB685F">
      <w:pPr>
        <w:pStyle w:val="Cuadros"/>
      </w:pPr>
      <w:bookmarkStart w:id="58" w:name="_Toc120348363"/>
      <w:r>
        <w:t>Cuadro 2: Composición nutricional de  cereales y granos andinos</w:t>
      </w:r>
      <w:bookmarkEnd w:id="58"/>
    </w:p>
    <w:p w:rsidR="00EB685F" w:rsidRDefault="00EB685F">
      <w:pPr>
        <w:pStyle w:val="Cuadros"/>
        <w:rPr>
          <w:bCs/>
        </w:rPr>
      </w:pPr>
      <w:r>
        <w:rPr>
          <w:bCs/>
        </w:rPr>
        <w:t xml:space="preserve">                   </w:t>
      </w:r>
      <w:bookmarkStart w:id="59" w:name="_Toc120336133"/>
      <w:bookmarkStart w:id="60" w:name="_Toc120342878"/>
      <w:bookmarkStart w:id="61" w:name="_Toc120343186"/>
      <w:bookmarkStart w:id="62" w:name="_Toc120343257"/>
      <w:bookmarkStart w:id="63" w:name="_Toc120343343"/>
      <w:bookmarkStart w:id="64" w:name="_Toc120343384"/>
      <w:bookmarkStart w:id="65" w:name="_Toc120348364"/>
      <w:r>
        <w:rPr>
          <w:bCs/>
          <w:sz w:val="18"/>
          <w:szCs w:val="18"/>
        </w:rPr>
        <w:t xml:space="preserve">(Composición en </w:t>
      </w:r>
      <w:smartTag w:uri="urn:schemas-microsoft-com:office:smarttags" w:element="metricconverter">
        <w:smartTagPr>
          <w:attr w:name="ProductID" w:val="100 gramos"/>
        </w:smartTagPr>
        <w:r>
          <w:rPr>
            <w:bCs/>
            <w:sz w:val="18"/>
            <w:szCs w:val="18"/>
          </w:rPr>
          <w:t>100 gramos</w:t>
        </w:r>
      </w:smartTag>
      <w:r>
        <w:rPr>
          <w:bCs/>
          <w:sz w:val="18"/>
          <w:szCs w:val="18"/>
        </w:rPr>
        <w:t xml:space="preserve"> de Materia Seca)</w:t>
      </w:r>
      <w:bookmarkEnd w:id="59"/>
      <w:bookmarkEnd w:id="60"/>
      <w:bookmarkEnd w:id="61"/>
      <w:bookmarkEnd w:id="62"/>
      <w:bookmarkEnd w:id="63"/>
      <w:bookmarkEnd w:id="64"/>
      <w:bookmarkEnd w:id="65"/>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0"/>
        <w:gridCol w:w="1121"/>
        <w:gridCol w:w="1122"/>
        <w:gridCol w:w="1344"/>
        <w:gridCol w:w="1122"/>
        <w:gridCol w:w="1572"/>
      </w:tblGrid>
      <w:tr w:rsidR="00EB685F">
        <w:trPr>
          <w:trHeight w:val="20"/>
        </w:trPr>
        <w:tc>
          <w:tcPr>
            <w:tcW w:w="1080"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Especie</w:t>
            </w:r>
          </w:p>
        </w:tc>
        <w:tc>
          <w:tcPr>
            <w:tcW w:w="1121"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Proteína</w:t>
            </w:r>
          </w:p>
        </w:tc>
        <w:tc>
          <w:tcPr>
            <w:tcW w:w="1122"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Grasa</w:t>
            </w:r>
          </w:p>
        </w:tc>
        <w:tc>
          <w:tcPr>
            <w:tcW w:w="1344"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Fibra cruda</w:t>
            </w:r>
          </w:p>
        </w:tc>
        <w:tc>
          <w:tcPr>
            <w:tcW w:w="1122"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Cenizas</w:t>
            </w:r>
          </w:p>
        </w:tc>
        <w:tc>
          <w:tcPr>
            <w:tcW w:w="1572"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Carbohidratos</w:t>
            </w:r>
          </w:p>
        </w:tc>
      </w:tr>
      <w:tr w:rsidR="00EB685F">
        <w:trPr>
          <w:trHeight w:val="20"/>
        </w:trPr>
        <w:tc>
          <w:tcPr>
            <w:tcW w:w="1080"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Arroz</w:t>
            </w:r>
          </w:p>
        </w:tc>
        <w:tc>
          <w:tcPr>
            <w:tcW w:w="1121" w:type="dxa"/>
            <w:vAlign w:val="center"/>
          </w:tcPr>
          <w:p w:rsidR="00EB685F" w:rsidRDefault="00EB685F">
            <w:pPr>
              <w:spacing w:line="360" w:lineRule="auto"/>
              <w:jc w:val="center"/>
              <w:rPr>
                <w:sz w:val="20"/>
                <w:szCs w:val="20"/>
                <w:lang w:val="es-ES_tradnl"/>
              </w:rPr>
            </w:pPr>
            <w:r>
              <w:rPr>
                <w:sz w:val="20"/>
                <w:szCs w:val="20"/>
                <w:lang w:val="es-ES_tradnl"/>
              </w:rPr>
              <w:t>9,1</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2,2</w:t>
            </w:r>
          </w:p>
        </w:tc>
        <w:tc>
          <w:tcPr>
            <w:tcW w:w="1344" w:type="dxa"/>
            <w:vAlign w:val="center"/>
          </w:tcPr>
          <w:p w:rsidR="00EB685F" w:rsidRDefault="00EB685F">
            <w:pPr>
              <w:spacing w:line="360" w:lineRule="auto"/>
              <w:jc w:val="center"/>
              <w:rPr>
                <w:sz w:val="20"/>
                <w:szCs w:val="20"/>
                <w:lang w:val="es-ES_tradnl"/>
              </w:rPr>
            </w:pPr>
            <w:r>
              <w:rPr>
                <w:sz w:val="20"/>
                <w:szCs w:val="20"/>
                <w:lang w:val="es-ES_tradnl"/>
              </w:rPr>
              <w:t>10,2</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7,2</w:t>
            </w:r>
          </w:p>
        </w:tc>
        <w:tc>
          <w:tcPr>
            <w:tcW w:w="1572" w:type="dxa"/>
            <w:vAlign w:val="center"/>
          </w:tcPr>
          <w:p w:rsidR="00EB685F" w:rsidRDefault="00EB685F">
            <w:pPr>
              <w:spacing w:line="360" w:lineRule="auto"/>
              <w:jc w:val="center"/>
              <w:rPr>
                <w:sz w:val="20"/>
                <w:szCs w:val="20"/>
                <w:lang w:val="es-ES_tradnl"/>
              </w:rPr>
            </w:pPr>
            <w:r>
              <w:rPr>
                <w:sz w:val="20"/>
                <w:szCs w:val="20"/>
                <w:lang w:val="es-ES_tradnl"/>
              </w:rPr>
              <w:t>71,2</w:t>
            </w:r>
          </w:p>
        </w:tc>
      </w:tr>
      <w:tr w:rsidR="00EB685F">
        <w:trPr>
          <w:trHeight w:val="20"/>
        </w:trPr>
        <w:tc>
          <w:tcPr>
            <w:tcW w:w="1080"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Avena</w:t>
            </w:r>
          </w:p>
        </w:tc>
        <w:tc>
          <w:tcPr>
            <w:tcW w:w="1121" w:type="dxa"/>
            <w:vAlign w:val="center"/>
          </w:tcPr>
          <w:p w:rsidR="00EB685F" w:rsidRDefault="00EB685F">
            <w:pPr>
              <w:spacing w:line="360" w:lineRule="auto"/>
              <w:jc w:val="center"/>
              <w:rPr>
                <w:sz w:val="20"/>
                <w:szCs w:val="20"/>
                <w:lang w:val="es-ES_tradnl"/>
              </w:rPr>
            </w:pPr>
            <w:r>
              <w:rPr>
                <w:sz w:val="20"/>
                <w:szCs w:val="20"/>
                <w:lang w:val="es-ES_tradnl"/>
              </w:rPr>
              <w:t>11,6</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5,2</w:t>
            </w:r>
          </w:p>
        </w:tc>
        <w:tc>
          <w:tcPr>
            <w:tcW w:w="1344" w:type="dxa"/>
            <w:vAlign w:val="center"/>
          </w:tcPr>
          <w:p w:rsidR="00EB685F" w:rsidRDefault="00EB685F">
            <w:pPr>
              <w:spacing w:line="360" w:lineRule="auto"/>
              <w:jc w:val="center"/>
              <w:rPr>
                <w:sz w:val="20"/>
                <w:szCs w:val="20"/>
                <w:lang w:val="es-ES_tradnl"/>
              </w:rPr>
            </w:pPr>
            <w:r>
              <w:rPr>
                <w:sz w:val="20"/>
                <w:szCs w:val="20"/>
                <w:lang w:val="es-ES_tradnl"/>
              </w:rPr>
              <w:t>10,4</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2,9</w:t>
            </w:r>
          </w:p>
        </w:tc>
        <w:tc>
          <w:tcPr>
            <w:tcW w:w="1572" w:type="dxa"/>
            <w:vAlign w:val="center"/>
          </w:tcPr>
          <w:p w:rsidR="00EB685F" w:rsidRDefault="00EB685F">
            <w:pPr>
              <w:spacing w:line="360" w:lineRule="auto"/>
              <w:jc w:val="center"/>
              <w:rPr>
                <w:sz w:val="20"/>
                <w:szCs w:val="20"/>
                <w:lang w:val="es-ES_tradnl"/>
              </w:rPr>
            </w:pPr>
            <w:r>
              <w:rPr>
                <w:sz w:val="20"/>
                <w:szCs w:val="20"/>
                <w:lang w:val="es-ES_tradnl"/>
              </w:rPr>
              <w:t>69,8</w:t>
            </w:r>
          </w:p>
        </w:tc>
      </w:tr>
      <w:tr w:rsidR="00EB685F">
        <w:trPr>
          <w:trHeight w:val="20"/>
        </w:trPr>
        <w:tc>
          <w:tcPr>
            <w:tcW w:w="1080"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Cebada</w:t>
            </w:r>
          </w:p>
        </w:tc>
        <w:tc>
          <w:tcPr>
            <w:tcW w:w="1121" w:type="dxa"/>
            <w:tcBorders>
              <w:bottom w:val="single" w:sz="4" w:space="0" w:color="auto"/>
            </w:tcBorders>
            <w:vAlign w:val="center"/>
          </w:tcPr>
          <w:p w:rsidR="00EB685F" w:rsidRDefault="00EB685F">
            <w:pPr>
              <w:spacing w:line="360" w:lineRule="auto"/>
              <w:jc w:val="center"/>
              <w:rPr>
                <w:sz w:val="20"/>
                <w:szCs w:val="20"/>
                <w:lang w:val="es-ES_tradnl"/>
              </w:rPr>
            </w:pPr>
            <w:r>
              <w:rPr>
                <w:sz w:val="20"/>
                <w:szCs w:val="20"/>
                <w:lang w:val="es-ES_tradnl"/>
              </w:rPr>
              <w:t>11,8</w:t>
            </w:r>
          </w:p>
        </w:tc>
        <w:tc>
          <w:tcPr>
            <w:tcW w:w="1122" w:type="dxa"/>
            <w:tcBorders>
              <w:bottom w:val="single" w:sz="4" w:space="0" w:color="auto"/>
            </w:tcBorders>
            <w:vAlign w:val="center"/>
          </w:tcPr>
          <w:p w:rsidR="00EB685F" w:rsidRDefault="00EB685F">
            <w:pPr>
              <w:spacing w:line="360" w:lineRule="auto"/>
              <w:jc w:val="center"/>
              <w:rPr>
                <w:sz w:val="20"/>
                <w:szCs w:val="20"/>
                <w:lang w:val="es-ES_tradnl"/>
              </w:rPr>
            </w:pPr>
            <w:r>
              <w:rPr>
                <w:sz w:val="20"/>
                <w:szCs w:val="20"/>
                <w:lang w:val="es-ES_tradnl"/>
              </w:rPr>
              <w:t>1,8</w:t>
            </w:r>
          </w:p>
        </w:tc>
        <w:tc>
          <w:tcPr>
            <w:tcW w:w="1344" w:type="dxa"/>
            <w:tcBorders>
              <w:bottom w:val="single" w:sz="4" w:space="0" w:color="auto"/>
            </w:tcBorders>
            <w:vAlign w:val="center"/>
          </w:tcPr>
          <w:p w:rsidR="00EB685F" w:rsidRDefault="00EB685F">
            <w:pPr>
              <w:spacing w:line="360" w:lineRule="auto"/>
              <w:jc w:val="center"/>
              <w:rPr>
                <w:sz w:val="20"/>
                <w:szCs w:val="20"/>
                <w:lang w:val="es-ES_tradnl"/>
              </w:rPr>
            </w:pPr>
            <w:r>
              <w:rPr>
                <w:sz w:val="20"/>
                <w:szCs w:val="20"/>
                <w:lang w:val="es-ES_tradnl"/>
              </w:rPr>
              <w:t>5,3</w:t>
            </w:r>
          </w:p>
        </w:tc>
        <w:tc>
          <w:tcPr>
            <w:tcW w:w="1122" w:type="dxa"/>
            <w:tcBorders>
              <w:bottom w:val="single" w:sz="4" w:space="0" w:color="auto"/>
            </w:tcBorders>
            <w:vAlign w:val="center"/>
          </w:tcPr>
          <w:p w:rsidR="00EB685F" w:rsidRDefault="00EB685F">
            <w:pPr>
              <w:spacing w:line="360" w:lineRule="auto"/>
              <w:jc w:val="center"/>
              <w:rPr>
                <w:sz w:val="20"/>
                <w:szCs w:val="20"/>
                <w:lang w:val="es-ES_tradnl"/>
              </w:rPr>
            </w:pPr>
            <w:r>
              <w:rPr>
                <w:sz w:val="20"/>
                <w:szCs w:val="20"/>
                <w:lang w:val="es-ES_tradnl"/>
              </w:rPr>
              <w:t>3,1</w:t>
            </w:r>
          </w:p>
        </w:tc>
        <w:tc>
          <w:tcPr>
            <w:tcW w:w="1572" w:type="dxa"/>
            <w:tcBorders>
              <w:bottom w:val="single" w:sz="4" w:space="0" w:color="auto"/>
            </w:tcBorders>
            <w:vAlign w:val="center"/>
          </w:tcPr>
          <w:p w:rsidR="00EB685F" w:rsidRDefault="00EB685F">
            <w:pPr>
              <w:spacing w:line="360" w:lineRule="auto"/>
              <w:jc w:val="center"/>
              <w:rPr>
                <w:sz w:val="20"/>
                <w:szCs w:val="20"/>
                <w:lang w:val="es-ES_tradnl"/>
              </w:rPr>
            </w:pPr>
            <w:r>
              <w:rPr>
                <w:sz w:val="20"/>
                <w:szCs w:val="20"/>
                <w:lang w:val="es-ES_tradnl"/>
              </w:rPr>
              <w:t>78,1</w:t>
            </w:r>
          </w:p>
        </w:tc>
      </w:tr>
      <w:tr w:rsidR="00EB685F">
        <w:trPr>
          <w:trHeight w:val="20"/>
        </w:trPr>
        <w:tc>
          <w:tcPr>
            <w:tcW w:w="1080"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Cañahua</w:t>
            </w:r>
          </w:p>
        </w:tc>
        <w:tc>
          <w:tcPr>
            <w:tcW w:w="1121" w:type="dxa"/>
            <w:shd w:val="clear" w:color="auto" w:fill="FFFF99"/>
            <w:vAlign w:val="center"/>
          </w:tcPr>
          <w:p w:rsidR="00EB685F" w:rsidRDefault="00EB685F">
            <w:pPr>
              <w:spacing w:line="360" w:lineRule="auto"/>
              <w:jc w:val="center"/>
              <w:rPr>
                <w:b/>
                <w:sz w:val="20"/>
                <w:szCs w:val="20"/>
                <w:lang w:val="es-ES_tradnl"/>
              </w:rPr>
            </w:pPr>
            <w:r>
              <w:rPr>
                <w:b/>
                <w:sz w:val="20"/>
                <w:szCs w:val="20"/>
                <w:lang w:val="es-ES_tradnl"/>
              </w:rPr>
              <w:t>18,8</w:t>
            </w:r>
          </w:p>
        </w:tc>
        <w:tc>
          <w:tcPr>
            <w:tcW w:w="1122" w:type="dxa"/>
            <w:shd w:val="clear" w:color="auto" w:fill="FFFF99"/>
            <w:vAlign w:val="center"/>
          </w:tcPr>
          <w:p w:rsidR="00EB685F" w:rsidRDefault="00EB685F">
            <w:pPr>
              <w:spacing w:line="360" w:lineRule="auto"/>
              <w:jc w:val="center"/>
              <w:rPr>
                <w:b/>
                <w:sz w:val="20"/>
                <w:szCs w:val="20"/>
                <w:lang w:val="es-ES_tradnl"/>
              </w:rPr>
            </w:pPr>
            <w:r>
              <w:rPr>
                <w:b/>
                <w:sz w:val="20"/>
                <w:szCs w:val="20"/>
                <w:lang w:val="es-ES_tradnl"/>
              </w:rPr>
              <w:t>7,6</w:t>
            </w:r>
          </w:p>
        </w:tc>
        <w:tc>
          <w:tcPr>
            <w:tcW w:w="1344" w:type="dxa"/>
            <w:shd w:val="clear" w:color="auto" w:fill="FFFF99"/>
            <w:vAlign w:val="center"/>
          </w:tcPr>
          <w:p w:rsidR="00EB685F" w:rsidRDefault="00EB685F">
            <w:pPr>
              <w:spacing w:line="360" w:lineRule="auto"/>
              <w:jc w:val="center"/>
              <w:rPr>
                <w:b/>
                <w:sz w:val="20"/>
                <w:szCs w:val="20"/>
                <w:lang w:val="es-ES_tradnl"/>
              </w:rPr>
            </w:pPr>
            <w:r>
              <w:rPr>
                <w:b/>
                <w:sz w:val="20"/>
                <w:szCs w:val="20"/>
                <w:lang w:val="es-ES_tradnl"/>
              </w:rPr>
              <w:t>6,1</w:t>
            </w:r>
          </w:p>
        </w:tc>
        <w:tc>
          <w:tcPr>
            <w:tcW w:w="1122" w:type="dxa"/>
            <w:shd w:val="clear" w:color="auto" w:fill="FFFF99"/>
            <w:vAlign w:val="center"/>
          </w:tcPr>
          <w:p w:rsidR="00EB685F" w:rsidRDefault="00EB685F">
            <w:pPr>
              <w:spacing w:line="360" w:lineRule="auto"/>
              <w:jc w:val="center"/>
              <w:rPr>
                <w:b/>
                <w:sz w:val="20"/>
                <w:szCs w:val="20"/>
                <w:lang w:val="es-ES_tradnl"/>
              </w:rPr>
            </w:pPr>
            <w:r>
              <w:rPr>
                <w:b/>
                <w:sz w:val="20"/>
                <w:szCs w:val="20"/>
                <w:lang w:val="es-ES_tradnl"/>
              </w:rPr>
              <w:t>4,1</w:t>
            </w:r>
          </w:p>
        </w:tc>
        <w:tc>
          <w:tcPr>
            <w:tcW w:w="1572" w:type="dxa"/>
            <w:shd w:val="clear" w:color="auto" w:fill="FFFF99"/>
            <w:vAlign w:val="center"/>
          </w:tcPr>
          <w:p w:rsidR="00EB685F" w:rsidRDefault="00EB685F">
            <w:pPr>
              <w:spacing w:line="360" w:lineRule="auto"/>
              <w:jc w:val="center"/>
              <w:rPr>
                <w:b/>
                <w:sz w:val="20"/>
                <w:szCs w:val="20"/>
                <w:lang w:val="es-ES_tradnl"/>
              </w:rPr>
            </w:pPr>
            <w:r>
              <w:rPr>
                <w:b/>
                <w:sz w:val="20"/>
                <w:szCs w:val="20"/>
                <w:lang w:val="es-ES_tradnl"/>
              </w:rPr>
              <w:t>63,4</w:t>
            </w:r>
          </w:p>
        </w:tc>
      </w:tr>
      <w:tr w:rsidR="00EB685F">
        <w:trPr>
          <w:trHeight w:val="20"/>
        </w:trPr>
        <w:tc>
          <w:tcPr>
            <w:tcW w:w="1080"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Maíz</w:t>
            </w:r>
          </w:p>
        </w:tc>
        <w:tc>
          <w:tcPr>
            <w:tcW w:w="1121" w:type="dxa"/>
            <w:vAlign w:val="center"/>
          </w:tcPr>
          <w:p w:rsidR="00EB685F" w:rsidRDefault="00EB685F">
            <w:pPr>
              <w:spacing w:line="360" w:lineRule="auto"/>
              <w:jc w:val="center"/>
              <w:rPr>
                <w:sz w:val="20"/>
                <w:szCs w:val="20"/>
                <w:lang w:val="es-ES_tradnl"/>
              </w:rPr>
            </w:pPr>
            <w:r>
              <w:rPr>
                <w:sz w:val="20"/>
                <w:szCs w:val="20"/>
                <w:lang w:val="es-ES_tradnl"/>
              </w:rPr>
              <w:t>11,1</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4,9</w:t>
            </w:r>
          </w:p>
        </w:tc>
        <w:tc>
          <w:tcPr>
            <w:tcW w:w="1344" w:type="dxa"/>
            <w:vAlign w:val="center"/>
          </w:tcPr>
          <w:p w:rsidR="00EB685F" w:rsidRDefault="00EB685F">
            <w:pPr>
              <w:spacing w:line="360" w:lineRule="auto"/>
              <w:jc w:val="center"/>
              <w:rPr>
                <w:sz w:val="20"/>
                <w:szCs w:val="20"/>
                <w:lang w:val="es-ES_tradnl"/>
              </w:rPr>
            </w:pPr>
            <w:r>
              <w:rPr>
                <w:sz w:val="20"/>
                <w:szCs w:val="20"/>
                <w:lang w:val="es-ES_tradnl"/>
              </w:rPr>
              <w:t>2,1</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1,7</w:t>
            </w:r>
          </w:p>
        </w:tc>
        <w:tc>
          <w:tcPr>
            <w:tcW w:w="1572" w:type="dxa"/>
            <w:vAlign w:val="center"/>
          </w:tcPr>
          <w:p w:rsidR="00EB685F" w:rsidRDefault="00EB685F">
            <w:pPr>
              <w:spacing w:line="360" w:lineRule="auto"/>
              <w:jc w:val="center"/>
              <w:rPr>
                <w:sz w:val="20"/>
                <w:szCs w:val="20"/>
                <w:lang w:val="es-ES_tradnl"/>
              </w:rPr>
            </w:pPr>
            <w:r>
              <w:rPr>
                <w:sz w:val="20"/>
                <w:szCs w:val="20"/>
                <w:lang w:val="es-ES_tradnl"/>
              </w:rPr>
              <w:t>80,2</w:t>
            </w:r>
          </w:p>
        </w:tc>
      </w:tr>
      <w:tr w:rsidR="00EB685F">
        <w:trPr>
          <w:trHeight w:val="20"/>
        </w:trPr>
        <w:tc>
          <w:tcPr>
            <w:tcW w:w="1080"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Trigo</w:t>
            </w:r>
          </w:p>
        </w:tc>
        <w:tc>
          <w:tcPr>
            <w:tcW w:w="1121" w:type="dxa"/>
            <w:vAlign w:val="center"/>
          </w:tcPr>
          <w:p w:rsidR="00EB685F" w:rsidRDefault="00EB685F">
            <w:pPr>
              <w:spacing w:line="360" w:lineRule="auto"/>
              <w:jc w:val="center"/>
              <w:rPr>
                <w:sz w:val="20"/>
                <w:szCs w:val="20"/>
                <w:lang w:val="es-ES_tradnl"/>
              </w:rPr>
            </w:pPr>
            <w:r>
              <w:rPr>
                <w:sz w:val="20"/>
                <w:szCs w:val="20"/>
                <w:lang w:val="es-ES_tradnl"/>
              </w:rPr>
              <w:t>10,5</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2,6</w:t>
            </w:r>
          </w:p>
        </w:tc>
        <w:tc>
          <w:tcPr>
            <w:tcW w:w="1344" w:type="dxa"/>
            <w:vAlign w:val="center"/>
          </w:tcPr>
          <w:p w:rsidR="00EB685F" w:rsidRDefault="00EB685F">
            <w:pPr>
              <w:spacing w:line="360" w:lineRule="auto"/>
              <w:jc w:val="center"/>
              <w:rPr>
                <w:sz w:val="20"/>
                <w:szCs w:val="20"/>
                <w:lang w:val="es-ES_tradnl"/>
              </w:rPr>
            </w:pPr>
            <w:r>
              <w:rPr>
                <w:sz w:val="20"/>
                <w:szCs w:val="20"/>
                <w:lang w:val="es-ES_tradnl"/>
              </w:rPr>
              <w:t>2,5</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1,8</w:t>
            </w:r>
          </w:p>
        </w:tc>
        <w:tc>
          <w:tcPr>
            <w:tcW w:w="1572" w:type="dxa"/>
            <w:vAlign w:val="center"/>
          </w:tcPr>
          <w:p w:rsidR="00EB685F" w:rsidRDefault="00EB685F">
            <w:pPr>
              <w:spacing w:line="360" w:lineRule="auto"/>
              <w:jc w:val="center"/>
              <w:rPr>
                <w:sz w:val="20"/>
                <w:szCs w:val="20"/>
                <w:lang w:val="es-ES_tradnl"/>
              </w:rPr>
            </w:pPr>
            <w:r>
              <w:rPr>
                <w:sz w:val="20"/>
                <w:szCs w:val="20"/>
                <w:lang w:val="es-ES_tradnl"/>
              </w:rPr>
              <w:t>78,6</w:t>
            </w:r>
          </w:p>
        </w:tc>
      </w:tr>
      <w:tr w:rsidR="00EB685F">
        <w:trPr>
          <w:trHeight w:val="20"/>
        </w:trPr>
        <w:tc>
          <w:tcPr>
            <w:tcW w:w="1080"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Quinua</w:t>
            </w:r>
          </w:p>
        </w:tc>
        <w:tc>
          <w:tcPr>
            <w:tcW w:w="1121" w:type="dxa"/>
            <w:vAlign w:val="center"/>
          </w:tcPr>
          <w:p w:rsidR="00EB685F" w:rsidRDefault="00EB685F">
            <w:pPr>
              <w:spacing w:line="360" w:lineRule="auto"/>
              <w:jc w:val="center"/>
              <w:rPr>
                <w:sz w:val="20"/>
                <w:szCs w:val="20"/>
                <w:lang w:val="es-ES_tradnl"/>
              </w:rPr>
            </w:pPr>
            <w:r>
              <w:rPr>
                <w:sz w:val="20"/>
                <w:szCs w:val="20"/>
                <w:lang w:val="es-ES_tradnl"/>
              </w:rPr>
              <w:t>14,4</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6,0</w:t>
            </w:r>
          </w:p>
        </w:tc>
        <w:tc>
          <w:tcPr>
            <w:tcW w:w="1344" w:type="dxa"/>
            <w:vAlign w:val="center"/>
          </w:tcPr>
          <w:p w:rsidR="00EB685F" w:rsidRDefault="00EB685F">
            <w:pPr>
              <w:spacing w:line="360" w:lineRule="auto"/>
              <w:jc w:val="center"/>
              <w:rPr>
                <w:sz w:val="20"/>
                <w:szCs w:val="20"/>
                <w:lang w:val="es-ES_tradnl"/>
              </w:rPr>
            </w:pPr>
            <w:r>
              <w:rPr>
                <w:sz w:val="20"/>
                <w:szCs w:val="20"/>
                <w:lang w:val="es-ES_tradnl"/>
              </w:rPr>
              <w:t>4,0</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2,9</w:t>
            </w:r>
          </w:p>
        </w:tc>
        <w:tc>
          <w:tcPr>
            <w:tcW w:w="1572" w:type="dxa"/>
            <w:vAlign w:val="center"/>
          </w:tcPr>
          <w:p w:rsidR="00EB685F" w:rsidRDefault="00EB685F">
            <w:pPr>
              <w:spacing w:line="360" w:lineRule="auto"/>
              <w:jc w:val="center"/>
              <w:rPr>
                <w:sz w:val="20"/>
                <w:szCs w:val="20"/>
                <w:lang w:val="es-ES_tradnl"/>
              </w:rPr>
            </w:pPr>
            <w:r>
              <w:rPr>
                <w:sz w:val="20"/>
                <w:szCs w:val="20"/>
                <w:lang w:val="es-ES_tradnl"/>
              </w:rPr>
              <w:t>72,6</w:t>
            </w:r>
          </w:p>
        </w:tc>
      </w:tr>
      <w:tr w:rsidR="00EB685F">
        <w:trPr>
          <w:trHeight w:val="20"/>
        </w:trPr>
        <w:tc>
          <w:tcPr>
            <w:tcW w:w="1080" w:type="dxa"/>
            <w:shd w:val="clear" w:color="auto" w:fill="CCFFCC"/>
            <w:vAlign w:val="center"/>
          </w:tcPr>
          <w:p w:rsidR="00EB685F" w:rsidRDefault="00EB685F">
            <w:pPr>
              <w:spacing w:line="360" w:lineRule="auto"/>
              <w:jc w:val="center"/>
              <w:rPr>
                <w:b/>
                <w:sz w:val="20"/>
                <w:szCs w:val="20"/>
                <w:lang w:val="es-ES_tradnl"/>
              </w:rPr>
            </w:pPr>
            <w:r>
              <w:rPr>
                <w:b/>
                <w:sz w:val="20"/>
                <w:szCs w:val="20"/>
                <w:lang w:val="es-ES_tradnl"/>
              </w:rPr>
              <w:t>Kiwicha</w:t>
            </w:r>
          </w:p>
        </w:tc>
        <w:tc>
          <w:tcPr>
            <w:tcW w:w="1121" w:type="dxa"/>
            <w:vAlign w:val="center"/>
          </w:tcPr>
          <w:p w:rsidR="00EB685F" w:rsidRDefault="00EB685F">
            <w:pPr>
              <w:spacing w:line="360" w:lineRule="auto"/>
              <w:jc w:val="center"/>
              <w:rPr>
                <w:sz w:val="20"/>
                <w:szCs w:val="20"/>
                <w:lang w:val="es-ES_tradnl"/>
              </w:rPr>
            </w:pPr>
            <w:r>
              <w:rPr>
                <w:sz w:val="20"/>
                <w:szCs w:val="20"/>
                <w:lang w:val="es-ES_tradnl"/>
              </w:rPr>
              <w:t>14,5</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6,4</w:t>
            </w:r>
          </w:p>
        </w:tc>
        <w:tc>
          <w:tcPr>
            <w:tcW w:w="1344" w:type="dxa"/>
            <w:vAlign w:val="center"/>
          </w:tcPr>
          <w:p w:rsidR="00EB685F" w:rsidRDefault="00EB685F">
            <w:pPr>
              <w:spacing w:line="360" w:lineRule="auto"/>
              <w:jc w:val="center"/>
              <w:rPr>
                <w:sz w:val="20"/>
                <w:szCs w:val="20"/>
                <w:lang w:val="es-ES_tradnl"/>
              </w:rPr>
            </w:pPr>
            <w:r>
              <w:rPr>
                <w:sz w:val="20"/>
                <w:szCs w:val="20"/>
                <w:lang w:val="es-ES_tradnl"/>
              </w:rPr>
              <w:t>5,0</w:t>
            </w:r>
          </w:p>
        </w:tc>
        <w:tc>
          <w:tcPr>
            <w:tcW w:w="1122" w:type="dxa"/>
            <w:vAlign w:val="center"/>
          </w:tcPr>
          <w:p w:rsidR="00EB685F" w:rsidRDefault="00EB685F">
            <w:pPr>
              <w:spacing w:line="360" w:lineRule="auto"/>
              <w:jc w:val="center"/>
              <w:rPr>
                <w:sz w:val="20"/>
                <w:szCs w:val="20"/>
                <w:lang w:val="es-ES_tradnl"/>
              </w:rPr>
            </w:pPr>
            <w:r>
              <w:rPr>
                <w:sz w:val="20"/>
                <w:szCs w:val="20"/>
                <w:lang w:val="es-ES_tradnl"/>
              </w:rPr>
              <w:t>2,6</w:t>
            </w:r>
          </w:p>
        </w:tc>
        <w:tc>
          <w:tcPr>
            <w:tcW w:w="1572" w:type="dxa"/>
            <w:vAlign w:val="center"/>
          </w:tcPr>
          <w:p w:rsidR="00EB685F" w:rsidRDefault="00EB685F">
            <w:pPr>
              <w:spacing w:line="360" w:lineRule="auto"/>
              <w:jc w:val="center"/>
              <w:rPr>
                <w:sz w:val="20"/>
                <w:szCs w:val="20"/>
                <w:lang w:val="es-ES_tradnl"/>
              </w:rPr>
            </w:pPr>
            <w:r>
              <w:rPr>
                <w:sz w:val="20"/>
                <w:szCs w:val="20"/>
                <w:lang w:val="es-ES_tradnl"/>
              </w:rPr>
              <w:t>71,5</w:t>
            </w:r>
          </w:p>
        </w:tc>
      </w:tr>
    </w:tbl>
    <w:p w:rsidR="00EB685F" w:rsidRPr="00DF4AA4" w:rsidRDefault="00EB685F" w:rsidP="00DF4AA4">
      <w:pPr>
        <w:spacing w:line="360" w:lineRule="auto"/>
        <w:jc w:val="both"/>
        <w:rPr>
          <w:b/>
          <w:sz w:val="18"/>
          <w:szCs w:val="18"/>
          <w:lang w:val="es-ES_tradnl"/>
        </w:rPr>
      </w:pPr>
      <w:r>
        <w:rPr>
          <w:b/>
          <w:sz w:val="18"/>
          <w:szCs w:val="18"/>
          <w:lang w:val="es-ES_tradnl"/>
        </w:rPr>
        <w:t xml:space="preserve">        Fuente: Kent (1983) y Repo-Carrasco (1992).               </w:t>
      </w:r>
    </w:p>
    <w:p w:rsidR="00EB685F" w:rsidRDefault="00EB685F">
      <w:pPr>
        <w:spacing w:line="360" w:lineRule="auto"/>
        <w:ind w:left="360"/>
        <w:jc w:val="both"/>
        <w:rPr>
          <w:lang w:val="es-ES_tradnl"/>
        </w:rPr>
      </w:pPr>
      <w:r>
        <w:rPr>
          <w:lang w:val="es-ES_tradnl"/>
        </w:rPr>
        <w:t>La cañahua se consume mayormente tostada y molida a lo que se denomina “cañihuaco”. La harina es de color marrón y por su sabor agradable permite que se consuma solo ó mezclando con otros alimentos. Se puede también preparar en sopas bebidas, mazamorras, pancitos secos (kispiñas), budines y tortas. El pito de cañahua es un gran alimento y por su sabor agradable es bien aceptada por los niños (AHORA, 1986).</w:t>
      </w:r>
    </w:p>
    <w:p w:rsidR="00EB685F" w:rsidRDefault="00EB685F">
      <w:pPr>
        <w:spacing w:line="360" w:lineRule="auto"/>
        <w:jc w:val="both"/>
        <w:rPr>
          <w:lang w:val="es-ES_tradnl"/>
        </w:rPr>
        <w:sectPr w:rsidR="00EB685F" w:rsidSect="00350344">
          <w:pgSz w:w="12242" w:h="15842" w:code="1"/>
          <w:pgMar w:top="1418" w:right="1418" w:bottom="1418" w:left="1701" w:header="709" w:footer="709" w:gutter="284"/>
          <w:cols w:space="708"/>
          <w:docGrid w:linePitch="360"/>
        </w:sectPr>
      </w:pPr>
    </w:p>
    <w:p w:rsidR="00EB685F" w:rsidRDefault="00EB685F">
      <w:pPr>
        <w:pStyle w:val="Ttulo1"/>
        <w:rPr>
          <w:lang w:val="es-ES_tradnl"/>
        </w:rPr>
      </w:pPr>
      <w:bookmarkStart w:id="66" w:name="_Toc105226876"/>
      <w:bookmarkStart w:id="67" w:name="_Toc116732296"/>
      <w:bookmarkStart w:id="68" w:name="_Toc119731108"/>
      <w:r>
        <w:rPr>
          <w:lang w:val="es-ES_tradnl"/>
        </w:rPr>
        <w:t>III. MATERIALES</w:t>
      </w:r>
      <w:bookmarkEnd w:id="67"/>
      <w:r>
        <w:rPr>
          <w:lang w:val="es-ES_tradnl"/>
        </w:rPr>
        <w:t xml:space="preserve"> Y METODOS</w:t>
      </w:r>
      <w:bookmarkEnd w:id="68"/>
    </w:p>
    <w:p w:rsidR="00EB685F" w:rsidRDefault="00EB685F">
      <w:pPr>
        <w:rPr>
          <w:lang w:val="es-ES_tradnl"/>
        </w:rPr>
      </w:pPr>
    </w:p>
    <w:p w:rsidR="00EB685F" w:rsidRDefault="00EB685F">
      <w:pPr>
        <w:pStyle w:val="Ttulo2"/>
        <w:numPr>
          <w:ilvl w:val="0"/>
          <w:numId w:val="35"/>
        </w:numPr>
        <w:rPr>
          <w:lang w:val="es-ES_tradnl"/>
        </w:rPr>
      </w:pPr>
      <w:bookmarkStart w:id="69" w:name="_Toc119731109"/>
      <w:r>
        <w:rPr>
          <w:lang w:val="es-ES_tradnl"/>
        </w:rPr>
        <w:t>Materiales</w:t>
      </w:r>
      <w:bookmarkEnd w:id="69"/>
    </w:p>
    <w:p w:rsidR="00EB685F" w:rsidRDefault="00EB685F">
      <w:pPr>
        <w:pStyle w:val="Ttulo2"/>
        <w:numPr>
          <w:ilvl w:val="0"/>
          <w:numId w:val="44"/>
        </w:numPr>
        <w:rPr>
          <w:lang w:val="es-ES_tradnl"/>
        </w:rPr>
      </w:pPr>
      <w:bookmarkStart w:id="70" w:name="_Toc116732297"/>
      <w:bookmarkStart w:id="71" w:name="_Toc119731110"/>
      <w:r>
        <w:rPr>
          <w:lang w:val="es-ES_tradnl"/>
        </w:rPr>
        <w:t>Localización de la zona de estudio</w:t>
      </w:r>
      <w:bookmarkEnd w:id="70"/>
      <w:bookmarkEnd w:id="71"/>
    </w:p>
    <w:p w:rsidR="00EB685F" w:rsidRDefault="00EB685F">
      <w:pPr>
        <w:spacing w:line="360" w:lineRule="auto"/>
        <w:ind w:left="357"/>
        <w:rPr>
          <w:b/>
          <w:lang w:val="es-ES_tradnl"/>
        </w:rPr>
      </w:pPr>
    </w:p>
    <w:p w:rsidR="00EB685F" w:rsidRDefault="00B21EC4">
      <w:pPr>
        <w:pStyle w:val="Sangra2detindependiente"/>
        <w:spacing w:line="360" w:lineRule="auto"/>
        <w:ind w:left="284"/>
        <w:jc w:val="both"/>
        <w:rPr>
          <w:color w:val="000000"/>
        </w:rPr>
      </w:pPr>
      <w:r>
        <w:rPr>
          <w:lang w:val="es-ES_tradnl"/>
        </w:rPr>
        <w:t>La</w:t>
      </w:r>
      <w:r w:rsidR="00EB685F">
        <w:t xml:space="preserve"> </w:t>
      </w:r>
      <w:r>
        <w:t xml:space="preserve">zona de estudio es </w:t>
      </w:r>
      <w:r w:rsidR="00EB685F">
        <w:t>Ayllu Majasaya Mujlli, sin embargo la investigación fue priorizad</w:t>
      </w:r>
      <w:r w:rsidR="00384653">
        <w:t>a en las comunidades  Japo</w:t>
      </w:r>
      <w:r w:rsidR="00EB685F">
        <w:t xml:space="preserve"> y Lacolaconi por ser estas las mayores productoras y ecológicamente más apropiadas para el cultivo de cañahua. </w:t>
      </w:r>
      <w:r w:rsidR="00EB685F">
        <w:rPr>
          <w:color w:val="000000"/>
        </w:rPr>
        <w:t xml:space="preserve">El Ayllu Majasaya Mujlli esta conformada por 16 comunidades y se caracteriza por tener un espacio físico heterogéneo, conformado en su gran mayoría por serranías y en menor proporción por planicies. Sus habitantes se dedican principalmente a la agricultura y la ganadería.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Ayllu Majasaya Mujlli pertenece al Cantón Challa de </w:t>
      </w:r>
      <w:smartTag w:uri="urn:schemas-microsoft-com:office:smarttags" w:element="PersonName">
        <w:smartTagPr>
          <w:attr w:name="ProductID" w:val="la Provincia Tapacar￭"/>
        </w:smartTagPr>
        <w:r>
          <w:rPr>
            <w:lang w:val="es-ES_tradnl"/>
          </w:rPr>
          <w:t>la Provincia Tapacarí</w:t>
        </w:r>
      </w:smartTag>
      <w:r>
        <w:rPr>
          <w:lang w:val="es-ES_tradnl"/>
        </w:rPr>
        <w:t xml:space="preserve"> del Departamento de Cochabamba – Bolivia (ver mapa 1). Geográficamente se ubica entre los 17° </w:t>
      </w:r>
      <w:smartTag w:uri="urn:schemas-microsoft-com:office:smarttags" w:element="metricconverter">
        <w:smartTagPr>
          <w:attr w:name="ProductID" w:val="35’"/>
        </w:smartTagPr>
        <w:r>
          <w:rPr>
            <w:lang w:val="es-ES_tradnl"/>
          </w:rPr>
          <w:t>35’</w:t>
        </w:r>
      </w:smartTag>
      <w:r>
        <w:rPr>
          <w:lang w:val="es-ES_tradnl"/>
        </w:rPr>
        <w:t xml:space="preserve"> y 17° </w:t>
      </w:r>
      <w:smartTag w:uri="urn:schemas-microsoft-com:office:smarttags" w:element="metricconverter">
        <w:smartTagPr>
          <w:attr w:name="ProductID" w:val="48’"/>
        </w:smartTagPr>
        <w:r>
          <w:rPr>
            <w:lang w:val="es-ES_tradnl"/>
          </w:rPr>
          <w:t>48’</w:t>
        </w:r>
      </w:smartTag>
      <w:r>
        <w:rPr>
          <w:lang w:val="es-ES_tradnl"/>
        </w:rPr>
        <w:t xml:space="preserve"> de Latitud Sur y 66° </w:t>
      </w:r>
      <w:smartTag w:uri="urn:schemas-microsoft-com:office:smarttags" w:element="metricconverter">
        <w:smartTagPr>
          <w:attr w:name="ProductID" w:val="53’"/>
        </w:smartTagPr>
        <w:r>
          <w:rPr>
            <w:lang w:val="es-ES_tradnl"/>
          </w:rPr>
          <w:t>53’</w:t>
        </w:r>
      </w:smartTag>
      <w:r>
        <w:rPr>
          <w:lang w:val="es-ES_tradnl"/>
        </w:rPr>
        <w:t xml:space="preserve"> y 66° </w:t>
      </w:r>
      <w:smartTag w:uri="urn:schemas-microsoft-com:office:smarttags" w:element="metricconverter">
        <w:smartTagPr>
          <w:attr w:name="ProductID" w:val="43’"/>
        </w:smartTagPr>
        <w:r>
          <w:rPr>
            <w:lang w:val="es-ES_tradnl"/>
          </w:rPr>
          <w:t>43’</w:t>
        </w:r>
      </w:smartTag>
      <w:r>
        <w:rPr>
          <w:lang w:val="es-ES_tradnl"/>
        </w:rPr>
        <w:t xml:space="preserve"> de Latitud Oeste. La carretera asfaltada que une los Departamentos de Cochabamba, </w:t>
      </w:r>
      <w:smartTag w:uri="urn:schemas-microsoft-com:office:smarttags" w:element="PersonName">
        <w:smartTagPr>
          <w:attr w:name="ProductID" w:val="La Paz"/>
        </w:smartTagPr>
        <w:r>
          <w:rPr>
            <w:lang w:val="es-ES_tradnl"/>
          </w:rPr>
          <w:t>La Paz</w:t>
        </w:r>
      </w:smartTag>
      <w:r>
        <w:rPr>
          <w:lang w:val="es-ES_tradnl"/>
        </w:rPr>
        <w:t xml:space="preserve"> y Oruro,  atraviesa el territorio del Ayllu Majasaya Mujlli entre los kilómetros 118 y 150, lo que facilita el acceso aunque los caminos de acceso a las comunidades son aún muy precarios y dificultosos de transitar en época de lluvias.</w:t>
      </w:r>
    </w:p>
    <w:p w:rsidR="00EB685F" w:rsidRDefault="00EB685F">
      <w:pPr>
        <w:spacing w:line="360" w:lineRule="auto"/>
        <w:ind w:left="360"/>
        <w:jc w:val="both"/>
        <w:rPr>
          <w:color w:val="FF0000"/>
          <w:lang w:val="es-ES_tradnl"/>
        </w:rPr>
      </w:pPr>
    </w:p>
    <w:p w:rsidR="00EB685F" w:rsidRDefault="00EB685F">
      <w:pPr>
        <w:spacing w:line="360" w:lineRule="auto"/>
        <w:ind w:left="360"/>
        <w:jc w:val="both"/>
        <w:rPr>
          <w:lang w:val="es-ES_tradnl"/>
        </w:rPr>
      </w:pPr>
      <w:r>
        <w:rPr>
          <w:lang w:val="es-ES_tradnl"/>
        </w:rPr>
        <w:t xml:space="preserve">Territorialmente forma parte  de la cadena montañosa del Mazo Cruz de </w:t>
      </w:r>
      <w:smartTag w:uri="urn:schemas-microsoft-com:office:smarttags" w:element="PersonName">
        <w:smartTagPr>
          <w:attr w:name="ProductID" w:val="la Cordillera"/>
        </w:smartTagPr>
        <w:r>
          <w:rPr>
            <w:lang w:val="es-ES_tradnl"/>
          </w:rPr>
          <w:t>la Cordillera</w:t>
        </w:r>
      </w:smartTag>
      <w:r>
        <w:rPr>
          <w:lang w:val="es-ES_tradnl"/>
        </w:rPr>
        <w:t xml:space="preserve"> de Cochabamba, esta última forma parte a su vez de la gran Cordillera Oriental de los Andes. Según Montes de Oca (1982), el Ayllu Majasaya Mujlli esta clasificada dentro en la ecoregión “subtropical de las tierras altas” y pertenece al piso altitudinal de estepa montano subtropical.</w:t>
      </w:r>
    </w:p>
    <w:p w:rsidR="00EB685F" w:rsidRDefault="00EB685F">
      <w:pPr>
        <w:spacing w:line="360" w:lineRule="auto"/>
        <w:ind w:left="360"/>
        <w:jc w:val="both"/>
        <w:rPr>
          <w:color w:val="FF0000"/>
          <w:lang w:val="es-ES_tradnl"/>
        </w:rPr>
      </w:pPr>
    </w:p>
    <w:p w:rsidR="00EB685F" w:rsidRDefault="00EB685F">
      <w:pPr>
        <w:spacing w:line="360" w:lineRule="auto"/>
        <w:ind w:left="360"/>
        <w:jc w:val="both"/>
        <w:rPr>
          <w:lang w:val="es-ES_tradnl"/>
        </w:rPr>
      </w:pPr>
      <w:r>
        <w:rPr>
          <w:lang w:val="es-ES_tradnl"/>
        </w:rPr>
        <w:t xml:space="preserve">La zona donde esta ubicada el Ayllu Majasaya Mujlli se caracteriza por presentar un clima frió (con temperaturas mínimas por debajo de cero grados en gran parte del año), con una temperatura media anual aproximada de 6.5ºC. Las precipitaciones pluviales son bastantes irregulares, además de estar distribuidas en un periodo de tiempo corto. La temporada de lluvias por lo general se inicia entre mediados y fines de diciembre prolongándose hasta mediados del mes de marzo. La cantidad promedio de precipitación anual varía aproximadamente entre los </w:t>
      </w:r>
      <w:smartTag w:uri="urn:schemas-microsoft-com:office:smarttags" w:element="metricconverter">
        <w:smartTagPr>
          <w:attr w:name="ProductID" w:val="300 a"/>
        </w:smartTagPr>
        <w:r>
          <w:rPr>
            <w:lang w:val="es-ES_tradnl"/>
          </w:rPr>
          <w:t>300 a</w:t>
        </w:r>
      </w:smartTag>
      <w:r>
        <w:rPr>
          <w:lang w:val="es-ES_tradnl"/>
        </w:rPr>
        <w:t xml:space="preserve"> </w:t>
      </w:r>
      <w:smartTag w:uri="urn:schemas-microsoft-com:office:smarttags" w:element="metricconverter">
        <w:smartTagPr>
          <w:attr w:name="ProductID" w:val="600 mm"/>
        </w:smartTagPr>
        <w:r>
          <w:rPr>
            <w:lang w:val="es-ES_tradnl"/>
          </w:rPr>
          <w:t>600 mm</w:t>
        </w:r>
      </w:smartTag>
      <w:r>
        <w:rPr>
          <w:lang w:val="es-ES_tradnl"/>
        </w:rPr>
        <w:t>. Cabe destacar que existe un riesgo permanente en la ocurrencia de heladas, granizadas y nevadas, las dos primeras perjudiciales cuando los cultivos están en pleno desarrollo, y la tercera es perjudicial sobre todo para la ganadería cuando la intensidad es muy fuerte en el invierno (AGRUCO,  2000).</w:t>
      </w:r>
    </w:p>
    <w:p w:rsidR="00EB685F" w:rsidRDefault="00EB685F">
      <w:pPr>
        <w:spacing w:line="360" w:lineRule="auto"/>
        <w:ind w:left="360"/>
        <w:jc w:val="both"/>
        <w:rPr>
          <w:color w:val="FF0000"/>
          <w:lang w:val="es-ES_tradnl"/>
        </w:rPr>
      </w:pPr>
    </w:p>
    <w:p w:rsidR="00EB685F" w:rsidRDefault="009D6D70">
      <w:pPr>
        <w:spacing w:line="360" w:lineRule="auto"/>
        <w:ind w:left="360"/>
        <w:jc w:val="both"/>
        <w:rPr>
          <w:lang w:val="es-ES_tradnl"/>
        </w:rPr>
      </w:pPr>
      <w:r>
        <w:rPr>
          <w:lang w:val="es-ES_tradnl"/>
        </w:rPr>
        <w:t xml:space="preserve"> En el </w:t>
      </w:r>
      <w:r w:rsidR="00EB685F">
        <w:rPr>
          <w:lang w:val="es-ES_tradnl"/>
        </w:rPr>
        <w:t xml:space="preserve"> cuadro</w:t>
      </w:r>
      <w:r>
        <w:rPr>
          <w:lang w:val="es-ES_tradnl"/>
        </w:rPr>
        <w:t xml:space="preserve"> 3</w:t>
      </w:r>
      <w:r w:rsidR="00EB685F">
        <w:rPr>
          <w:lang w:val="es-ES_tradnl"/>
        </w:rPr>
        <w:t xml:space="preserve"> se sintetiza las características agroecológicas y de ubicación del Ayllu Majasaya Mujlli. </w:t>
      </w:r>
    </w:p>
    <w:p w:rsidR="00EB685F" w:rsidRDefault="00EB685F">
      <w:pPr>
        <w:spacing w:line="360" w:lineRule="auto"/>
        <w:ind w:left="360"/>
        <w:jc w:val="both"/>
        <w:rPr>
          <w:lang w:val="es-ES_tradnl"/>
        </w:rPr>
      </w:pPr>
    </w:p>
    <w:p w:rsidR="00EB685F" w:rsidRDefault="00EB685F">
      <w:pPr>
        <w:pStyle w:val="Cuadros"/>
      </w:pPr>
      <w:bookmarkStart w:id="72" w:name="_Toc116731780"/>
      <w:bookmarkStart w:id="73" w:name="_Toc120348365"/>
      <w:r>
        <w:t xml:space="preserve">Cuadro 3: Características </w:t>
      </w:r>
      <w:bookmarkEnd w:id="72"/>
      <w:r>
        <w:t>agroecológicas y de ubicación del Ayllu Majasaya Mujlli</w:t>
      </w:r>
      <w:bookmarkEnd w:id="73"/>
    </w:p>
    <w:p w:rsidR="00EB685F" w:rsidRPr="00A826D2" w:rsidRDefault="00A826D2" w:rsidP="00A826D2">
      <w:pPr>
        <w:ind w:left="357"/>
        <w:rPr>
          <w:lang w:val="es-ES_tradnl"/>
        </w:rPr>
      </w:pPr>
      <w:r w:rsidRPr="00A826D2">
        <w:rPr>
          <w:lang w:val="es-ES_tradnl"/>
        </w:rPr>
        <w:object w:dxaOrig="8508" w:dyaOrig="2517">
          <v:shape id="_x0000_i1025" type="#_x0000_t75" style="width:425.4pt;height:126pt" o:ole="">
            <v:imagedata r:id="rId18" o:title=""/>
          </v:shape>
          <o:OLEObject Type="Embed" ProgID="Excel.Sheet.8" ShapeID="_x0000_i1025" DrawAspect="Content" ObjectID="_1778931220" r:id="rId19"/>
        </w:object>
      </w:r>
      <w:r w:rsidR="00EB685F">
        <w:rPr>
          <w:b/>
          <w:sz w:val="18"/>
          <w:lang w:val="es-ES_tradnl"/>
        </w:rPr>
        <w:t>Fuente: AGRUCO, 2000</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sectPr w:rsidR="00EB685F" w:rsidSect="00350344">
          <w:pgSz w:w="12242" w:h="15842" w:code="1"/>
          <w:pgMar w:top="1418" w:right="1418" w:bottom="1418" w:left="1701" w:header="709" w:footer="709" w:gutter="284"/>
          <w:cols w:space="708"/>
          <w:docGrid w:linePitch="360"/>
        </w:sectPr>
      </w:pPr>
    </w:p>
    <w:p w:rsidR="00EB685F" w:rsidRDefault="00EB685F" w:rsidP="00F5321F">
      <w:pPr>
        <w:pStyle w:val="mapa"/>
      </w:pPr>
      <w:bookmarkStart w:id="74" w:name="_Toc116731876"/>
      <w:bookmarkStart w:id="75" w:name="_Toc120348417"/>
      <w:r>
        <w:t>Mapa: 1 Ubicación de la zona de estudio</w:t>
      </w:r>
      <w:bookmarkEnd w:id="74"/>
      <w:bookmarkEnd w:id="75"/>
    </w:p>
    <w:p w:rsidR="00EB685F" w:rsidRDefault="002974D7">
      <w:pPr>
        <w:spacing w:line="360" w:lineRule="auto"/>
        <w:ind w:left="360"/>
        <w:jc w:val="both"/>
        <w:rPr>
          <w:lang w:val="es-ES_tradnl"/>
        </w:rPr>
        <w:sectPr w:rsidR="00EB685F" w:rsidSect="00350344">
          <w:pgSz w:w="12242" w:h="15842" w:code="1"/>
          <w:pgMar w:top="1418" w:right="1418" w:bottom="1418" w:left="1701" w:header="709" w:footer="709" w:gutter="284"/>
          <w:cols w:space="708"/>
          <w:docGrid w:linePitch="360"/>
        </w:sectPr>
      </w:pPr>
      <w:r>
        <w:rPr>
          <w:noProof/>
        </w:rPr>
        <w:drawing>
          <wp:inline distT="0" distB="0" distL="0" distR="0">
            <wp:extent cx="5135880" cy="7780020"/>
            <wp:effectExtent l="0" t="0" r="0" b="0"/>
            <wp:docPr id="2"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35880" cy="7780020"/>
                    </a:xfrm>
                    <a:prstGeom prst="rect">
                      <a:avLst/>
                    </a:prstGeom>
                    <a:noFill/>
                    <a:ln>
                      <a:noFill/>
                    </a:ln>
                  </pic:spPr>
                </pic:pic>
              </a:graphicData>
            </a:graphic>
          </wp:inline>
        </w:drawing>
      </w:r>
    </w:p>
    <w:p w:rsidR="00EB685F" w:rsidRDefault="00EB685F">
      <w:pPr>
        <w:pStyle w:val="Ttulo2"/>
        <w:numPr>
          <w:ilvl w:val="0"/>
          <w:numId w:val="34"/>
        </w:numPr>
        <w:rPr>
          <w:lang w:val="es-ES_tradnl"/>
        </w:rPr>
      </w:pPr>
      <w:bookmarkStart w:id="76" w:name="_Toc116732298"/>
      <w:bookmarkStart w:id="77" w:name="_Toc119731111"/>
      <w:r>
        <w:rPr>
          <w:lang w:val="es-ES_tradnl"/>
        </w:rPr>
        <w:t>Materiales de campo</w:t>
      </w:r>
      <w:bookmarkEnd w:id="76"/>
      <w:bookmarkEnd w:id="77"/>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Para el trabajo de campo y de gabinete se utilizaron los siguientes materiales;</w:t>
      </w:r>
    </w:p>
    <w:p w:rsidR="00EB685F" w:rsidRDefault="00EB685F">
      <w:pPr>
        <w:spacing w:line="360" w:lineRule="auto"/>
        <w:ind w:left="360"/>
        <w:jc w:val="both"/>
        <w:rPr>
          <w:lang w:val="es-ES_tradn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3150"/>
        <w:gridCol w:w="3668"/>
      </w:tblGrid>
      <w:tr w:rsidR="00EB685F">
        <w:tblPrEx>
          <w:tblCellMar>
            <w:top w:w="0" w:type="dxa"/>
            <w:bottom w:w="0" w:type="dxa"/>
          </w:tblCellMar>
        </w:tblPrEx>
        <w:trPr>
          <w:jc w:val="center"/>
        </w:trPr>
        <w:tc>
          <w:tcPr>
            <w:tcW w:w="6818" w:type="dxa"/>
            <w:gridSpan w:val="2"/>
            <w:shd w:val="clear" w:color="auto" w:fill="CCFFCC"/>
          </w:tcPr>
          <w:p w:rsidR="00EB685F" w:rsidRDefault="00EB685F">
            <w:pPr>
              <w:spacing w:line="360" w:lineRule="auto"/>
              <w:jc w:val="center"/>
              <w:rPr>
                <w:b/>
                <w:lang w:val="es-ES_tradnl"/>
              </w:rPr>
            </w:pPr>
            <w:r>
              <w:rPr>
                <w:b/>
                <w:lang w:val="es-ES_tradnl"/>
              </w:rPr>
              <w:t>Materiales</w:t>
            </w:r>
          </w:p>
        </w:tc>
      </w:tr>
      <w:tr w:rsidR="00EB685F">
        <w:tblPrEx>
          <w:tblCellMar>
            <w:top w:w="0" w:type="dxa"/>
            <w:bottom w:w="0" w:type="dxa"/>
          </w:tblCellMar>
        </w:tblPrEx>
        <w:trPr>
          <w:jc w:val="center"/>
        </w:trPr>
        <w:tc>
          <w:tcPr>
            <w:tcW w:w="3150" w:type="dxa"/>
            <w:shd w:val="clear" w:color="auto" w:fill="CCFFCC"/>
          </w:tcPr>
          <w:p w:rsidR="00EB685F" w:rsidRDefault="00EB685F">
            <w:pPr>
              <w:spacing w:line="360" w:lineRule="auto"/>
              <w:jc w:val="center"/>
              <w:rPr>
                <w:b/>
                <w:lang w:val="es-ES_tradnl"/>
              </w:rPr>
            </w:pPr>
            <w:r>
              <w:rPr>
                <w:b/>
                <w:lang w:val="es-ES_tradnl"/>
              </w:rPr>
              <w:t>Campo</w:t>
            </w:r>
          </w:p>
        </w:tc>
        <w:tc>
          <w:tcPr>
            <w:tcW w:w="3668" w:type="dxa"/>
            <w:shd w:val="clear" w:color="auto" w:fill="CCFFCC"/>
          </w:tcPr>
          <w:p w:rsidR="00EB685F" w:rsidRDefault="00EB685F">
            <w:pPr>
              <w:spacing w:line="360" w:lineRule="auto"/>
              <w:jc w:val="center"/>
              <w:rPr>
                <w:b/>
                <w:lang w:val="es-ES_tradnl"/>
              </w:rPr>
            </w:pPr>
            <w:r>
              <w:rPr>
                <w:b/>
                <w:lang w:val="es-ES_tradnl"/>
              </w:rPr>
              <w:t>Gabinete</w:t>
            </w:r>
          </w:p>
        </w:tc>
      </w:tr>
      <w:tr w:rsidR="00EB685F">
        <w:tblPrEx>
          <w:tblCellMar>
            <w:top w:w="0" w:type="dxa"/>
            <w:bottom w:w="0" w:type="dxa"/>
          </w:tblCellMar>
        </w:tblPrEx>
        <w:trPr>
          <w:jc w:val="center"/>
        </w:trPr>
        <w:tc>
          <w:tcPr>
            <w:tcW w:w="3150" w:type="dxa"/>
          </w:tcPr>
          <w:p w:rsidR="00EB685F" w:rsidRDefault="00EB685F">
            <w:pPr>
              <w:numPr>
                <w:ilvl w:val="0"/>
                <w:numId w:val="5"/>
              </w:numPr>
              <w:spacing w:line="360" w:lineRule="auto"/>
              <w:jc w:val="both"/>
              <w:rPr>
                <w:lang w:val="es-ES_tradnl"/>
              </w:rPr>
            </w:pPr>
            <w:r>
              <w:rPr>
                <w:lang w:val="es-ES_tradnl"/>
              </w:rPr>
              <w:t>Libreta de campo</w:t>
            </w:r>
          </w:p>
          <w:p w:rsidR="00EB685F" w:rsidRDefault="00EB685F">
            <w:pPr>
              <w:numPr>
                <w:ilvl w:val="0"/>
                <w:numId w:val="5"/>
              </w:numPr>
              <w:spacing w:line="360" w:lineRule="auto"/>
              <w:jc w:val="both"/>
              <w:rPr>
                <w:lang w:val="es-ES_tradnl"/>
              </w:rPr>
            </w:pPr>
            <w:r>
              <w:rPr>
                <w:lang w:val="es-ES_tradnl"/>
              </w:rPr>
              <w:t>Cinta métrica</w:t>
            </w:r>
          </w:p>
          <w:p w:rsidR="00EB685F" w:rsidRDefault="00EB685F">
            <w:pPr>
              <w:numPr>
                <w:ilvl w:val="0"/>
                <w:numId w:val="5"/>
              </w:numPr>
              <w:spacing w:line="360" w:lineRule="auto"/>
              <w:jc w:val="both"/>
              <w:rPr>
                <w:lang w:val="es-ES_tradnl"/>
              </w:rPr>
            </w:pPr>
            <w:r>
              <w:rPr>
                <w:lang w:val="es-ES_tradnl"/>
              </w:rPr>
              <w:t>Cámara fotográfica</w:t>
            </w:r>
          </w:p>
          <w:p w:rsidR="00EB685F" w:rsidRDefault="00EB685F">
            <w:pPr>
              <w:numPr>
                <w:ilvl w:val="0"/>
                <w:numId w:val="5"/>
              </w:numPr>
              <w:spacing w:line="360" w:lineRule="auto"/>
              <w:jc w:val="both"/>
              <w:rPr>
                <w:lang w:val="es-ES_tradnl"/>
              </w:rPr>
            </w:pPr>
            <w:r>
              <w:rPr>
                <w:lang w:val="es-ES_tradnl"/>
              </w:rPr>
              <w:t>Bolsas de polietileno</w:t>
            </w:r>
          </w:p>
          <w:p w:rsidR="00EB685F" w:rsidRDefault="00EB685F">
            <w:pPr>
              <w:numPr>
                <w:ilvl w:val="0"/>
                <w:numId w:val="5"/>
              </w:numPr>
              <w:spacing w:line="360" w:lineRule="auto"/>
              <w:jc w:val="both"/>
              <w:rPr>
                <w:lang w:val="es-ES_tradnl"/>
              </w:rPr>
            </w:pPr>
            <w:r>
              <w:rPr>
                <w:lang w:val="es-ES_tradnl"/>
              </w:rPr>
              <w:t>Dinamómetro</w:t>
            </w:r>
          </w:p>
          <w:p w:rsidR="00EB685F" w:rsidRDefault="00EB685F">
            <w:pPr>
              <w:numPr>
                <w:ilvl w:val="0"/>
                <w:numId w:val="5"/>
              </w:numPr>
              <w:spacing w:line="360" w:lineRule="auto"/>
              <w:jc w:val="both"/>
              <w:rPr>
                <w:lang w:val="es-ES_tradnl"/>
              </w:rPr>
            </w:pPr>
            <w:r>
              <w:rPr>
                <w:lang w:val="es-ES_tradnl"/>
              </w:rPr>
              <w:t xml:space="preserve">Balanza </w:t>
            </w:r>
          </w:p>
          <w:p w:rsidR="00AD73D5" w:rsidRDefault="00AD73D5">
            <w:pPr>
              <w:numPr>
                <w:ilvl w:val="0"/>
                <w:numId w:val="5"/>
              </w:numPr>
              <w:spacing w:line="360" w:lineRule="auto"/>
              <w:jc w:val="both"/>
              <w:rPr>
                <w:lang w:val="es-ES_tradnl"/>
              </w:rPr>
            </w:pPr>
            <w:r>
              <w:rPr>
                <w:lang w:val="es-ES_tradnl"/>
              </w:rPr>
              <w:t>Tamices</w:t>
            </w:r>
          </w:p>
        </w:tc>
        <w:tc>
          <w:tcPr>
            <w:tcW w:w="3668" w:type="dxa"/>
          </w:tcPr>
          <w:p w:rsidR="00EB685F" w:rsidRDefault="00EB685F">
            <w:pPr>
              <w:numPr>
                <w:ilvl w:val="0"/>
                <w:numId w:val="5"/>
              </w:numPr>
              <w:spacing w:line="360" w:lineRule="auto"/>
              <w:jc w:val="both"/>
              <w:rPr>
                <w:lang w:val="es-ES_tradnl"/>
              </w:rPr>
            </w:pPr>
            <w:r>
              <w:rPr>
                <w:lang w:val="es-ES_tradnl"/>
              </w:rPr>
              <w:t>Material bibliográfico</w:t>
            </w:r>
          </w:p>
          <w:p w:rsidR="00EB685F" w:rsidRDefault="00EB685F">
            <w:pPr>
              <w:numPr>
                <w:ilvl w:val="0"/>
                <w:numId w:val="5"/>
              </w:numPr>
              <w:spacing w:line="360" w:lineRule="auto"/>
              <w:jc w:val="both"/>
              <w:rPr>
                <w:lang w:val="es-ES_tradnl"/>
              </w:rPr>
            </w:pPr>
            <w:r>
              <w:rPr>
                <w:lang w:val="es-ES_tradnl"/>
              </w:rPr>
              <w:t>Material de escritorio</w:t>
            </w:r>
          </w:p>
          <w:p w:rsidR="00EB685F" w:rsidRDefault="00EB685F">
            <w:pPr>
              <w:numPr>
                <w:ilvl w:val="0"/>
                <w:numId w:val="5"/>
              </w:numPr>
              <w:spacing w:line="360" w:lineRule="auto"/>
              <w:jc w:val="both"/>
              <w:rPr>
                <w:lang w:val="es-ES_tradnl"/>
              </w:rPr>
            </w:pPr>
            <w:r>
              <w:rPr>
                <w:lang w:val="es-ES_tradnl"/>
              </w:rPr>
              <w:t>Calculadora</w:t>
            </w:r>
          </w:p>
          <w:p w:rsidR="00EB685F" w:rsidRDefault="00EB685F">
            <w:pPr>
              <w:numPr>
                <w:ilvl w:val="0"/>
                <w:numId w:val="5"/>
              </w:numPr>
              <w:spacing w:line="360" w:lineRule="auto"/>
              <w:jc w:val="both"/>
              <w:rPr>
                <w:lang w:val="es-ES_tradnl"/>
              </w:rPr>
            </w:pPr>
            <w:r>
              <w:rPr>
                <w:lang w:val="es-ES_tradnl"/>
              </w:rPr>
              <w:t>Disquetes</w:t>
            </w:r>
          </w:p>
          <w:p w:rsidR="00EB685F" w:rsidRDefault="00EB685F">
            <w:pPr>
              <w:numPr>
                <w:ilvl w:val="0"/>
                <w:numId w:val="5"/>
              </w:numPr>
              <w:spacing w:line="360" w:lineRule="auto"/>
              <w:jc w:val="both"/>
              <w:rPr>
                <w:lang w:val="es-ES_tradnl"/>
              </w:rPr>
            </w:pPr>
            <w:r>
              <w:rPr>
                <w:lang w:val="es-ES_tradnl"/>
              </w:rPr>
              <w:t>Computadora (paquetes: Word para la redacción; Excel para cuadros y gráficos; SPSS para la elaboración de la base de datos.</w:t>
            </w:r>
          </w:p>
        </w:tc>
      </w:tr>
    </w:tbl>
    <w:p w:rsidR="00EB685F" w:rsidRDefault="00EB685F">
      <w:pPr>
        <w:spacing w:line="360" w:lineRule="auto"/>
        <w:jc w:val="both"/>
        <w:rPr>
          <w:lang w:val="es-ES_tradnl"/>
        </w:rPr>
      </w:pPr>
    </w:p>
    <w:p w:rsidR="00EB685F" w:rsidRDefault="00EB685F">
      <w:pPr>
        <w:pStyle w:val="Ttulo2"/>
        <w:numPr>
          <w:ilvl w:val="0"/>
          <w:numId w:val="45"/>
        </w:numPr>
        <w:rPr>
          <w:lang w:val="es-ES_tradnl"/>
        </w:rPr>
      </w:pPr>
      <w:bookmarkStart w:id="78" w:name="_Toc119731112"/>
      <w:r>
        <w:rPr>
          <w:lang w:val="es-ES_tradnl"/>
        </w:rPr>
        <w:t>Metodología</w:t>
      </w:r>
      <w:bookmarkEnd w:id="78"/>
    </w:p>
    <w:p w:rsidR="00EB685F" w:rsidRDefault="00EB685F">
      <w:pPr>
        <w:spacing w:line="360" w:lineRule="auto"/>
        <w:rPr>
          <w:b/>
          <w:lang w:val="es-ES_tradnl"/>
        </w:rPr>
      </w:pPr>
    </w:p>
    <w:p w:rsidR="00EB685F" w:rsidRDefault="00EB685F">
      <w:pPr>
        <w:spacing w:line="360" w:lineRule="auto"/>
        <w:ind w:left="357"/>
        <w:jc w:val="both"/>
        <w:rPr>
          <w:lang w:val="es-ES_tradnl"/>
        </w:rPr>
      </w:pPr>
      <w:r>
        <w:rPr>
          <w:lang w:val="es-ES_tradnl"/>
        </w:rPr>
        <w:t xml:space="preserve">La elección  y aplicación de una determinada metodología, no solo debe permitir  recabar datos e información para alcanzar el cumplimiento de  los objetivos, sino que también deben permitir comprender de manera integral la vida cotidiana </w:t>
      </w:r>
      <w:r w:rsidR="00AD73D5">
        <w:rPr>
          <w:lang w:val="es-ES_tradnl"/>
        </w:rPr>
        <w:t xml:space="preserve">de las comunidades, además </w:t>
      </w:r>
      <w:r>
        <w:rPr>
          <w:lang w:val="es-ES_tradnl"/>
        </w:rPr>
        <w:t xml:space="preserve"> facilitan el involucramiento del investigador en la vida cotidiana de las comunidades con la finalidad de mantener un diálogo intercultural y horizontal entre los actores locales (comunidades) y externos (investigadores).</w:t>
      </w:r>
    </w:p>
    <w:p w:rsidR="00EB685F" w:rsidRDefault="00EB685F">
      <w:pPr>
        <w:spacing w:line="360" w:lineRule="auto"/>
        <w:ind w:left="357"/>
        <w:jc w:val="both"/>
        <w:rPr>
          <w:lang w:val="es-ES_tradnl"/>
        </w:rPr>
      </w:pPr>
    </w:p>
    <w:p w:rsidR="00EB685F" w:rsidRDefault="00EB685F">
      <w:pPr>
        <w:pStyle w:val="Ttulo2"/>
        <w:numPr>
          <w:ilvl w:val="0"/>
          <w:numId w:val="46"/>
        </w:numPr>
        <w:rPr>
          <w:lang w:val="es-ES_tradnl"/>
        </w:rPr>
      </w:pPr>
      <w:bookmarkStart w:id="79" w:name="_Toc116732300"/>
      <w:bookmarkStart w:id="80" w:name="_Toc119731113"/>
      <w:r>
        <w:rPr>
          <w:lang w:val="es-ES_tradnl"/>
        </w:rPr>
        <w:t>Enfoque metodológico</w:t>
      </w:r>
      <w:bookmarkEnd w:id="79"/>
      <w:bookmarkEnd w:id="80"/>
    </w:p>
    <w:p w:rsidR="00EB685F" w:rsidRDefault="00EB685F">
      <w:pPr>
        <w:spacing w:line="360" w:lineRule="auto"/>
        <w:ind w:left="357"/>
        <w:jc w:val="both"/>
        <w:rPr>
          <w:lang w:val="es-ES_tradnl"/>
        </w:rPr>
      </w:pPr>
    </w:p>
    <w:p w:rsidR="00EB685F" w:rsidRDefault="00EB685F" w:rsidP="005A7210">
      <w:pPr>
        <w:spacing w:line="360" w:lineRule="auto"/>
        <w:ind w:left="357"/>
        <w:jc w:val="both"/>
        <w:rPr>
          <w:lang w:val="es-ES_tradnl"/>
        </w:rPr>
      </w:pPr>
      <w:r>
        <w:rPr>
          <w:lang w:val="es-ES_tradnl"/>
        </w:rPr>
        <w:t xml:space="preserve">La presente investigación desde un punto de vista metodológico y conceptual considera tres enfoques que son compatibles, principalmente, con la revalorización de los </w:t>
      </w:r>
      <w:r w:rsidR="00AD73D5">
        <w:rPr>
          <w:lang w:val="es-ES_tradnl"/>
        </w:rPr>
        <w:t>conocimientos campesinos</w:t>
      </w:r>
      <w:r>
        <w:rPr>
          <w:lang w:val="es-ES_tradnl"/>
        </w:rPr>
        <w:t xml:space="preserve">: El enfoque Histórico Cultural Lógico, </w:t>
      </w:r>
      <w:smartTag w:uri="urn:schemas-microsoft-com:office:smarttags" w:element="PersonName">
        <w:smartTagPr>
          <w:attr w:name="ProductID" w:val="la Agroecolog￭a"/>
        </w:smartTagPr>
        <w:r>
          <w:rPr>
            <w:lang w:val="es-ES_tradnl"/>
          </w:rPr>
          <w:t>la Agroecología</w:t>
        </w:r>
      </w:smartTag>
      <w:r>
        <w:rPr>
          <w:lang w:val="es-ES_tradnl"/>
        </w:rPr>
        <w:t xml:space="preserve"> y </w:t>
      </w:r>
      <w:smartTag w:uri="urn:schemas-microsoft-com:office:smarttags" w:element="PersonName">
        <w:smartTagPr>
          <w:attr w:name="ProductID" w:val="la Investigaci￳n Participativa"/>
        </w:smartTagPr>
        <w:r>
          <w:rPr>
            <w:lang w:val="es-ES_tradnl"/>
          </w:rPr>
          <w:t>la Investigación Participativa</w:t>
        </w:r>
      </w:smartTag>
      <w:r>
        <w:rPr>
          <w:lang w:val="es-ES_tradnl"/>
        </w:rPr>
        <w:t xml:space="preserve"> Revalorizadora.</w:t>
      </w:r>
    </w:p>
    <w:p w:rsidR="00EB685F" w:rsidRDefault="00EB685F">
      <w:pPr>
        <w:pStyle w:val="Ttulo2"/>
        <w:numPr>
          <w:ilvl w:val="0"/>
          <w:numId w:val="37"/>
        </w:numPr>
        <w:rPr>
          <w:lang w:val="es-ES_tradnl"/>
        </w:rPr>
      </w:pPr>
      <w:bookmarkStart w:id="81" w:name="_Toc119731114"/>
      <w:r>
        <w:rPr>
          <w:lang w:val="es-ES_tradnl"/>
        </w:rPr>
        <w:t>El enfoque Histórico Cultural Lógico</w:t>
      </w:r>
      <w:bookmarkEnd w:id="81"/>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Según Delgado y Tapia (1998), el enfoque Histórico Cultural Lógico prioriza la revalorización del Saber Local para comprender la vida en la comunidad en su que hacer actual, estudiando las alternativas y motivos del porque de sus actividades cotidianas para asegurar la reproducción social, material y espiritual.</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A través del enfoque Histórico Cultural Lógico puede entenderse y comprenderse la vida cotidiana de las comunidades y de los actores sociales locales (comunarios) que serán involucrados en la investigación, permitiendo de esta manera revalorizar el conocimiento local (saber local)  referidos sobre todo a los aspectos socioculturales que intervienen en el  proceso productivo del cultivo de la cañahua.</w:t>
      </w:r>
    </w:p>
    <w:p w:rsidR="00EB685F" w:rsidRDefault="00EB685F">
      <w:pPr>
        <w:pStyle w:val="Ttulo2"/>
        <w:numPr>
          <w:ilvl w:val="0"/>
          <w:numId w:val="38"/>
        </w:numPr>
        <w:rPr>
          <w:lang w:val="es-ES_tradnl"/>
        </w:rPr>
      </w:pPr>
      <w:bookmarkStart w:id="82" w:name="_Toc119731115"/>
      <w:r>
        <w:rPr>
          <w:lang w:val="es-ES_tradnl"/>
        </w:rPr>
        <w:t>El enfoque Agroecológico</w:t>
      </w:r>
      <w:bookmarkEnd w:id="82"/>
    </w:p>
    <w:p w:rsidR="00EB685F" w:rsidRDefault="00EB685F">
      <w:pPr>
        <w:spacing w:line="360" w:lineRule="auto"/>
        <w:ind w:left="357"/>
        <w:jc w:val="both"/>
        <w:rPr>
          <w:color w:val="FF0000"/>
          <w:lang w:val="es-ES_tradnl"/>
        </w:rPr>
      </w:pPr>
    </w:p>
    <w:p w:rsidR="00EB685F" w:rsidRDefault="00EB685F">
      <w:pPr>
        <w:spacing w:line="360" w:lineRule="auto"/>
        <w:ind w:left="357"/>
        <w:jc w:val="both"/>
        <w:rPr>
          <w:lang w:val="es-ES_tradnl"/>
        </w:rPr>
      </w:pPr>
      <w:r>
        <w:rPr>
          <w:lang w:val="es-ES_tradnl"/>
        </w:rPr>
        <w:t xml:space="preserve">Según Villavicencio y Chavez (2000), </w:t>
      </w:r>
      <w:smartTag w:uri="urn:schemas-microsoft-com:office:smarttags" w:element="PersonName">
        <w:smartTagPr>
          <w:attr w:name="ProductID" w:val="la Agroecolog￭a"/>
        </w:smartTagPr>
        <w:r>
          <w:rPr>
            <w:lang w:val="es-ES_tradnl"/>
          </w:rPr>
          <w:t>la Agroecología</w:t>
        </w:r>
      </w:smartTag>
      <w:r>
        <w:rPr>
          <w:lang w:val="es-ES_tradnl"/>
        </w:rPr>
        <w:t xml:space="preserve"> es un enfoque sistémico que toma en cuenta a todos los componentes </w:t>
      </w:r>
      <w:r w:rsidR="00B319EC">
        <w:rPr>
          <w:lang w:val="es-ES_tradnl"/>
        </w:rPr>
        <w:t>y aspectos de un agroecosistema</w:t>
      </w:r>
      <w:r>
        <w:rPr>
          <w:lang w:val="es-ES_tradnl"/>
        </w:rPr>
        <w:t xml:space="preserve"> y sus interrelaciones. De esa manera, el enfoque agroecológico en la presente investigación nos permite hacer una interpretación sistémica e integral de los resultados de campo en relación a diferentes procesos y principios agroecológicos que se dan en todo el ciclo productivo de la cañahua. </w:t>
      </w:r>
    </w:p>
    <w:p w:rsidR="00EB685F" w:rsidRDefault="00EB685F">
      <w:pPr>
        <w:pStyle w:val="Ttulo2"/>
        <w:numPr>
          <w:ilvl w:val="0"/>
          <w:numId w:val="39"/>
        </w:numPr>
        <w:rPr>
          <w:lang w:val="es-ES_tradnl"/>
        </w:rPr>
      </w:pPr>
      <w:bookmarkStart w:id="83" w:name="_Toc119731116"/>
      <w:smartTag w:uri="urn:schemas-microsoft-com:office:smarttags" w:element="PersonName">
        <w:smartTagPr>
          <w:attr w:name="ProductID" w:val="la Investigaci￳n Participativa"/>
        </w:smartTagPr>
        <w:r>
          <w:rPr>
            <w:lang w:val="es-ES_tradnl"/>
          </w:rPr>
          <w:t>La Investigación Participativa</w:t>
        </w:r>
      </w:smartTag>
      <w:r>
        <w:rPr>
          <w:lang w:val="es-ES_tradnl"/>
        </w:rPr>
        <w:t xml:space="preserve"> Revalorizadora</w:t>
      </w:r>
      <w:bookmarkEnd w:id="83"/>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 xml:space="preserve">Para el presente trabajo de investigación se ha considerado </w:t>
      </w:r>
      <w:smartTag w:uri="urn:schemas-microsoft-com:office:smarttags" w:element="PersonName">
        <w:smartTagPr>
          <w:attr w:name="ProductID" w:val="la Investigaci￳n Participativa"/>
        </w:smartTagPr>
        <w:r>
          <w:rPr>
            <w:lang w:val="es-ES_tradnl"/>
          </w:rPr>
          <w:t>la Investigación Participativa</w:t>
        </w:r>
      </w:smartTag>
      <w:r>
        <w:rPr>
          <w:lang w:val="es-ES_tradnl"/>
        </w:rPr>
        <w:t xml:space="preserve"> Revalorizadora (IPR) como enfoque metodológico marco que, a través de la misma, se logró establecer entre los actores locales (comunidades y familias campesinas) y el actor externo (investigador) un diálogo intercultural, de respeto mutuo y de relación horizontal, de esa manera la generación de los conocimientos fue enmarcada en un tipo de investigación netamente participativo y revalorizador de los saberes y tecnologías locales. En este marco las comunidades y familias campesinas no son consideradas como objetos de  investigación, sino como sujetos activos en la generación de conocimientos respetando así sus conocimientos y </w:t>
      </w:r>
      <w:r w:rsidR="009C02A5">
        <w:rPr>
          <w:lang w:val="es-ES_tradnl"/>
        </w:rPr>
        <w:t>percepciones</w:t>
      </w:r>
      <w:r>
        <w:rPr>
          <w:lang w:val="es-ES_tradnl"/>
        </w:rPr>
        <w:t xml:space="preserve">. </w:t>
      </w:r>
    </w:p>
    <w:p w:rsidR="009C02A5" w:rsidRDefault="009C02A5">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 xml:space="preserve">San Martín (1997) indica </w:t>
      </w:r>
      <w:smartTag w:uri="urn:schemas-microsoft-com:office:smarttags" w:element="PersonName">
        <w:smartTagPr>
          <w:attr w:name="ProductID" w:val="la IPR"/>
        </w:smartTagPr>
        <w:r>
          <w:rPr>
            <w:lang w:val="es-ES_tradnl"/>
          </w:rPr>
          <w:t>la IPR</w:t>
        </w:r>
      </w:smartTag>
      <w:r>
        <w:rPr>
          <w:lang w:val="es-ES_tradnl"/>
        </w:rPr>
        <w:t xml:space="preserve"> tiene dos objetivos: una dirigida a la comprensión del saber campesino por parte del investigador, y la otra como instrumento que el investigador utiliza para iniciar un proceso de reflexión y revalorización conjuntamente con los comunarios.</w:t>
      </w:r>
    </w:p>
    <w:p w:rsidR="00EB685F" w:rsidRDefault="00EB685F">
      <w:pPr>
        <w:spacing w:line="360" w:lineRule="auto"/>
        <w:jc w:val="both"/>
        <w:rPr>
          <w:lang w:val="es-ES_tradnl"/>
        </w:rPr>
      </w:pPr>
    </w:p>
    <w:p w:rsidR="00EB685F" w:rsidRDefault="00EB685F">
      <w:pPr>
        <w:spacing w:line="360" w:lineRule="auto"/>
        <w:ind w:left="357"/>
        <w:jc w:val="both"/>
        <w:rPr>
          <w:lang w:val="es-ES_tradnl"/>
        </w:rPr>
      </w:pPr>
      <w:r>
        <w:rPr>
          <w:lang w:val="es-ES_tradnl"/>
        </w:rPr>
        <w:t xml:space="preserve">Este marco metodológico ha sido fundamental para el desarrollo de la investigación en campo, puesto a partir de ello se pudo generar confianza y aceptación por parte de las comunidades y familias campesinas. </w:t>
      </w:r>
    </w:p>
    <w:p w:rsidR="00EB685F" w:rsidRDefault="00EB685F">
      <w:pPr>
        <w:pStyle w:val="Ttulo2"/>
        <w:numPr>
          <w:ilvl w:val="0"/>
          <w:numId w:val="36"/>
        </w:numPr>
        <w:rPr>
          <w:lang w:val="es-ES_tradnl"/>
        </w:rPr>
      </w:pPr>
      <w:bookmarkStart w:id="84" w:name="_Toc116732301"/>
      <w:bookmarkStart w:id="85" w:name="_Toc119731117"/>
      <w:r>
        <w:rPr>
          <w:lang w:val="es-ES_tradnl"/>
        </w:rPr>
        <w:t>Métodos y técnicas de investigación</w:t>
      </w:r>
      <w:bookmarkEnd w:id="84"/>
      <w:bookmarkEnd w:id="85"/>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Los métodos y técnicas de investigación han sido seleccionados considerando el</w:t>
      </w:r>
      <w:r w:rsidR="00166849">
        <w:rPr>
          <w:lang w:val="es-ES_tradnl"/>
        </w:rPr>
        <w:t xml:space="preserve"> diseño</w:t>
      </w:r>
      <w:r>
        <w:rPr>
          <w:lang w:val="es-ES_tradnl"/>
        </w:rPr>
        <w:t xml:space="preserve"> metodológico  para la presente investigación, como es </w:t>
      </w:r>
      <w:smartTag w:uri="urn:schemas-microsoft-com:office:smarttags" w:element="PersonName">
        <w:smartTagPr>
          <w:attr w:name="ProductID" w:val="la Investigaci￳n Participativa"/>
        </w:smartTagPr>
        <w:r>
          <w:rPr>
            <w:lang w:val="es-ES_tradnl"/>
          </w:rPr>
          <w:t>la Investigación Participativa</w:t>
        </w:r>
      </w:smartTag>
      <w:r>
        <w:rPr>
          <w:lang w:val="es-ES_tradnl"/>
        </w:rPr>
        <w:t xml:space="preserve"> Revalorizadora. En ese sentido, la recolección de información y datos,  a través de los métodos y las técnicas correspondientes,  fue enmarcada en un proceso ampliamente participativo, vale decir que los actores locales (comunidades y familias campesinas) fueron protagonistas no solo en la recolección de la información y los datos, sino que también en la generación de conocimientos.</w:t>
      </w:r>
    </w:p>
    <w:p w:rsidR="00EB685F" w:rsidRDefault="00EB685F">
      <w:pPr>
        <w:spacing w:line="360" w:lineRule="auto"/>
        <w:ind w:left="360"/>
        <w:jc w:val="both"/>
        <w:rPr>
          <w:color w:val="FF0000"/>
          <w:lang w:val="es-ES_tradnl"/>
        </w:rPr>
      </w:pPr>
    </w:p>
    <w:p w:rsidR="00EB685F" w:rsidRDefault="00EB685F">
      <w:pPr>
        <w:spacing w:line="360" w:lineRule="auto"/>
        <w:ind w:left="360"/>
        <w:jc w:val="both"/>
        <w:rPr>
          <w:lang w:val="es-ES_tradnl"/>
        </w:rPr>
      </w:pPr>
      <w:r>
        <w:rPr>
          <w:lang w:val="es-ES_tradnl"/>
        </w:rPr>
        <w:t xml:space="preserve">Como métodos fueron utilizadas los siguientes: El diagnóstico participativo a nivel comunal, y el  estudios de caso a nivel familiar; mientras que como técnicas o instrumentos de investigación fueron utilizados: las entrevistas semiestructuradas, la observación participante, los transectos y recorridos de campo, los grupos de discusión (talleres comunales participativos) y descriptores </w:t>
      </w:r>
      <w:r w:rsidR="00166849">
        <w:rPr>
          <w:lang w:val="es-ES_tradnl"/>
        </w:rPr>
        <w:t>(</w:t>
      </w:r>
      <w:r>
        <w:rPr>
          <w:lang w:val="es-ES_tradnl"/>
        </w:rPr>
        <w:t>botánicos y agronómicos</w:t>
      </w:r>
      <w:r w:rsidR="00166849">
        <w:rPr>
          <w:lang w:val="es-ES_tradnl"/>
        </w:rPr>
        <w:t>)</w:t>
      </w:r>
      <w:r>
        <w:rPr>
          <w:lang w:val="es-ES_tradnl"/>
        </w:rPr>
        <w:t xml:space="preserve"> para la cañahua.</w:t>
      </w:r>
    </w:p>
    <w:p w:rsidR="005A7210" w:rsidRDefault="005A7210">
      <w:pPr>
        <w:spacing w:line="360" w:lineRule="auto"/>
        <w:ind w:left="360"/>
        <w:jc w:val="both"/>
        <w:rPr>
          <w:color w:val="FF0000"/>
          <w:lang w:val="es-ES_tradnl"/>
        </w:rPr>
      </w:pPr>
    </w:p>
    <w:p w:rsidR="00EB685F" w:rsidRDefault="00EB685F">
      <w:pPr>
        <w:pStyle w:val="Ttulo2"/>
        <w:numPr>
          <w:ilvl w:val="0"/>
          <w:numId w:val="47"/>
        </w:numPr>
        <w:rPr>
          <w:lang w:val="es-ES_tradnl"/>
        </w:rPr>
      </w:pPr>
      <w:bookmarkStart w:id="86" w:name="_Toc116732302"/>
      <w:bookmarkStart w:id="87" w:name="_Toc119731118"/>
      <w:r>
        <w:rPr>
          <w:lang w:val="es-ES_tradnl"/>
        </w:rPr>
        <w:t>Diagnostico participativo a nivel comunal</w:t>
      </w:r>
      <w:bookmarkEnd w:id="86"/>
      <w:bookmarkEnd w:id="87"/>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Este método permitió, en principio, realizar la selección de </w:t>
      </w:r>
      <w:r w:rsidR="00384653">
        <w:rPr>
          <w:lang w:val="es-ES_tradnl"/>
        </w:rPr>
        <w:t xml:space="preserve">las dos comunidades  (Japo </w:t>
      </w:r>
      <w:r>
        <w:rPr>
          <w:lang w:val="es-ES_tradnl"/>
        </w:rPr>
        <w:t xml:space="preserve"> y Lacolaconi) donde se priorizó la investigación, y posteriormente sirvió para  recabar datos e información  a nivel comunal.</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Diagnostico Participativo es un método para determinar, desde el punto de vista de los miembros de la comunidad, qué actividades son necesidades y pueden apoyarse; si los miembros de la comunidad aceptan las actividades propuestas por el personal externo y si tales actividades son razonables y prácticas (Davis, 1992).</w:t>
      </w:r>
    </w:p>
    <w:p w:rsidR="00EB685F" w:rsidRDefault="00EB685F">
      <w:pPr>
        <w:pStyle w:val="Ttulo2"/>
        <w:numPr>
          <w:ilvl w:val="0"/>
          <w:numId w:val="48"/>
        </w:numPr>
        <w:rPr>
          <w:lang w:val="es-ES_tradnl"/>
        </w:rPr>
      </w:pPr>
      <w:bookmarkStart w:id="88" w:name="_Toc119731119"/>
      <w:r>
        <w:rPr>
          <w:lang w:val="es-ES_tradnl"/>
        </w:rPr>
        <w:t>Estudios de caso familiares</w:t>
      </w:r>
      <w:bookmarkEnd w:id="88"/>
    </w:p>
    <w:p w:rsidR="00EB685F" w:rsidRDefault="00EB685F">
      <w:pPr>
        <w:spacing w:line="360" w:lineRule="auto"/>
        <w:jc w:val="both"/>
        <w:rPr>
          <w:lang w:val="es-ES_tradnl"/>
        </w:rPr>
      </w:pPr>
    </w:p>
    <w:p w:rsidR="00EB685F" w:rsidRDefault="00EB685F" w:rsidP="00EA74C3">
      <w:pPr>
        <w:spacing w:line="360" w:lineRule="auto"/>
        <w:ind w:left="360"/>
        <w:jc w:val="both"/>
        <w:rPr>
          <w:lang w:val="es-ES_tradnl"/>
        </w:rPr>
      </w:pPr>
      <w:r>
        <w:rPr>
          <w:lang w:val="es-ES_tradnl"/>
        </w:rPr>
        <w:t>Constituye un método inductivo que permite profundizar determinadas variables según los objetivos que persigue una determinada  investigación. (AGRUCO, 1995). Su principal característica es el acompañamiento a unidades familiares seleccionadas en base a criterios establecidos por la  investigación, permitiendo no solo recabar información y datos para cumplir con los objetivos del estudio, sino que induce a que el investigador se involucre en la vida cotidiana de las comunidades y estudios de caso familiares, lo cual garantiza una mejor aproximación y comprensión del contexto y tema de investigación,  permitiendo de esta manera realizar el registro de hechos generales y específicos</w:t>
      </w:r>
      <w:r w:rsidR="00EA74C3">
        <w:rPr>
          <w:lang w:val="es-ES_tradnl"/>
        </w:rPr>
        <w:t xml:space="preserve">, </w:t>
      </w:r>
      <w:r>
        <w:rPr>
          <w:lang w:val="es-ES_tradnl"/>
        </w:rPr>
        <w:t xml:space="preserve"> tomando en cuenta  los criterios de los actores locales en la evaluación y análisis de la investigación. (Delgado y Tapia, 1998).</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A través de este método se logró una aproximación a la realidad  y la vivencia de las familias campesinas y comunidades de estudio, para ello se seleccionaron casos familiares representativos. Durante la investigación en campo se tomó a 17  familias estudios de caso, a las que se las acompaño principalmente en sus actividades agrícolas (barbecho, siembra, cosecha, trillado, etc.) y también en otras actividades cotidianas de trabajo, festividades y ferias campesinas. Se debe señalar que muchos de los muestreos realizados en campo fueron realizados en parcelas de las familias estudios de caso.</w:t>
      </w:r>
    </w:p>
    <w:p w:rsidR="00EB685F" w:rsidRDefault="00EB685F">
      <w:pPr>
        <w:pStyle w:val="Ttulo2"/>
        <w:numPr>
          <w:ilvl w:val="0"/>
          <w:numId w:val="49"/>
        </w:numPr>
        <w:rPr>
          <w:lang w:val="es-ES_tradnl"/>
        </w:rPr>
      </w:pPr>
      <w:bookmarkStart w:id="89" w:name="_Toc116732303"/>
      <w:bookmarkStart w:id="90" w:name="_Toc119731120"/>
      <w:r>
        <w:rPr>
          <w:lang w:val="es-ES_tradnl"/>
        </w:rPr>
        <w:t>Entrevistas</w:t>
      </w:r>
      <w:bookmarkEnd w:id="89"/>
      <w:r>
        <w:rPr>
          <w:lang w:val="es-ES_tradnl"/>
        </w:rPr>
        <w:t xml:space="preserve"> Semiestructuradas</w:t>
      </w:r>
      <w:bookmarkEnd w:id="90"/>
    </w:p>
    <w:p w:rsidR="00EB685F" w:rsidRDefault="00EB685F">
      <w:pPr>
        <w:spacing w:line="360" w:lineRule="auto"/>
        <w:ind w:left="360"/>
        <w:rPr>
          <w:b/>
          <w:lang w:val="es-ES_tradnl"/>
        </w:rPr>
      </w:pPr>
    </w:p>
    <w:p w:rsidR="00EB685F" w:rsidRDefault="00921F28">
      <w:pPr>
        <w:spacing w:line="360" w:lineRule="auto"/>
        <w:ind w:left="360"/>
        <w:jc w:val="both"/>
        <w:rPr>
          <w:lang w:val="es-ES_tradnl"/>
        </w:rPr>
      </w:pPr>
      <w:r>
        <w:rPr>
          <w:lang w:val="es-ES_tradnl"/>
        </w:rPr>
        <w:t>Esta</w:t>
      </w:r>
      <w:r w:rsidR="00EB685F">
        <w:rPr>
          <w:lang w:val="es-ES_tradnl"/>
        </w:rPr>
        <w:t xml:space="preserve"> técnica consiste en la aplicación de cuestionarios de preguntas semiestructuradas dirigido a informantes claves de la comunidad, con el objeto de levantar información sobre todo de carácter cualitativo de un conjunto de variables siendo el investigador el responsable de su realización (M.D.SyP, 1997).</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Los informantes claves para la presente investigación, fueron esencialmente las 17 familias consideradas como estudio de caso, pero se entrevisto a autoridades y algunos otros comunarios que se encuentran involucrados en mayor o menor grado en la producción de la cañahua.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Con esta técnica se recolecto información sobre muchos aspectos a nivel comunal y familiar. A nivel comunal se obtuvo inf</w:t>
      </w:r>
      <w:r w:rsidR="005E6123">
        <w:rPr>
          <w:lang w:val="es-ES_tradnl"/>
        </w:rPr>
        <w:t xml:space="preserve">ormación sobre </w:t>
      </w:r>
      <w:r>
        <w:rPr>
          <w:lang w:val="es-ES_tradnl"/>
        </w:rPr>
        <w:t xml:space="preserve"> aspectos físico naturales y de manejo del territorio, mientras </w:t>
      </w:r>
      <w:r w:rsidR="001F6F7D">
        <w:rPr>
          <w:lang w:val="es-ES_tradnl"/>
        </w:rPr>
        <w:t>a que a nivel familiar se recabo</w:t>
      </w:r>
      <w:r>
        <w:rPr>
          <w:lang w:val="es-ES_tradnl"/>
        </w:rPr>
        <w:t xml:space="preserve"> información de la diversidad de la cañahua, del proceso productivo y de los aspectos culturales, históricos y económicos</w:t>
      </w:r>
      <w:r w:rsidR="00245CC2">
        <w:rPr>
          <w:lang w:val="es-ES_tradnl"/>
        </w:rPr>
        <w:t>,</w:t>
      </w:r>
      <w:r>
        <w:rPr>
          <w:lang w:val="es-ES_tradnl"/>
        </w:rPr>
        <w:t xml:space="preserve"> vinculadas con la producción de la cañahua (</w:t>
      </w:r>
      <w:r w:rsidRPr="00210D24">
        <w:rPr>
          <w:lang w:val="es-ES_tradnl"/>
        </w:rPr>
        <w:t>ver también anexo</w:t>
      </w:r>
      <w:r w:rsidR="00210D24">
        <w:rPr>
          <w:lang w:val="es-ES_tradnl"/>
        </w:rPr>
        <w:t xml:space="preserve"> 1</w:t>
      </w:r>
      <w:r>
        <w:rPr>
          <w:lang w:val="es-ES_tradnl"/>
        </w:rPr>
        <w:t xml:space="preserve">). </w:t>
      </w:r>
    </w:p>
    <w:p w:rsidR="00EB685F" w:rsidRDefault="00EB685F">
      <w:pPr>
        <w:pStyle w:val="Ttulo2"/>
        <w:numPr>
          <w:ilvl w:val="0"/>
          <w:numId w:val="50"/>
        </w:numPr>
        <w:rPr>
          <w:lang w:val="es-ES_tradnl"/>
        </w:rPr>
      </w:pPr>
      <w:bookmarkStart w:id="91" w:name="_Toc116732304"/>
      <w:bookmarkStart w:id="92" w:name="_Toc119731121"/>
      <w:r>
        <w:rPr>
          <w:lang w:val="es-ES_tradnl"/>
        </w:rPr>
        <w:t>Observación participante</w:t>
      </w:r>
      <w:bookmarkEnd w:id="91"/>
      <w:bookmarkEnd w:id="92"/>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Según Delgado (2001), la observación participante es el arte fundamental de la investigación participativa, por estar el observador integrado activamente en los procesos y grupos de investigación que definen la realidad estudiada, jugando un rol importante en la recreación de conocimientos. Por su parte Vokral (1993), menciona que la observación participante exige la participación de toda la personalidad del investigador en el proceso de trabajo de campo.</w:t>
      </w:r>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 xml:space="preserve">En ese sentido, la observación participante se complementa adecuadamente con el método de los estudios de caso familiares, puesto que su aplicación fue sobre todo durante el acompañamiento a estos estudios de caso familiares, permitiendo conocer así la realidad de las comunidades y las familias mediante la inserción del investigador, vale decir que el investigador paso a ser en muchos momentos un actor involucrado en la vida de las comunidades y de las familias (sobre todo en los estudios de caso) durante el período que duró la investigación en campo.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observación participante fue fundamental para realizar el seguimiento al proceso prod</w:t>
      </w:r>
      <w:r w:rsidR="005E6123">
        <w:rPr>
          <w:lang w:val="es-ES_tradnl"/>
        </w:rPr>
        <w:t>uctivo de la cañahua, además</w:t>
      </w:r>
      <w:r>
        <w:rPr>
          <w:lang w:val="es-ES_tradnl"/>
        </w:rPr>
        <w:t xml:space="preserve"> para el reconocimiento y la caracterización de la diversidad de la cañahua en base a los criterios campesinos y otros criterios técnicos (botánicos y agronómicos) que fueron definidos para el estudio. </w:t>
      </w:r>
    </w:p>
    <w:p w:rsidR="00EB685F" w:rsidRDefault="00EB685F">
      <w:pPr>
        <w:spacing w:line="360" w:lineRule="auto"/>
        <w:ind w:left="360"/>
        <w:jc w:val="both"/>
        <w:rPr>
          <w:lang w:val="es-ES_tradnl"/>
        </w:rPr>
      </w:pPr>
    </w:p>
    <w:p w:rsidR="00EB685F" w:rsidRDefault="00EB685F" w:rsidP="00DF4AA4">
      <w:pPr>
        <w:spacing w:line="360" w:lineRule="auto"/>
        <w:ind w:left="360"/>
        <w:jc w:val="both"/>
        <w:rPr>
          <w:lang w:val="es-ES_tradnl"/>
        </w:rPr>
      </w:pPr>
      <w:r>
        <w:rPr>
          <w:lang w:val="es-ES_tradnl"/>
        </w:rPr>
        <w:t>Con la observación participante se recolecto importante información y datos de manera espontánea y oportuna, principalmente durante el acompañamiento que se realizó en las actividades familiares de barbecho, siembra, cosecha, trillado y otros.</w:t>
      </w:r>
    </w:p>
    <w:p w:rsidR="00EB685F" w:rsidRDefault="00EB685F">
      <w:pPr>
        <w:pStyle w:val="Ttulo2"/>
        <w:numPr>
          <w:ilvl w:val="0"/>
          <w:numId w:val="51"/>
        </w:numPr>
        <w:rPr>
          <w:lang w:val="es-ES_tradnl"/>
        </w:rPr>
      </w:pPr>
      <w:bookmarkStart w:id="93" w:name="_Toc119731122"/>
      <w:r>
        <w:rPr>
          <w:lang w:val="es-ES_tradnl"/>
        </w:rPr>
        <w:t>Muestreos</w:t>
      </w:r>
      <w:bookmarkEnd w:id="93"/>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Los muestreos se </w:t>
      </w:r>
      <w:r w:rsidR="00CC06D0">
        <w:rPr>
          <w:lang w:val="es-ES_tradnl"/>
        </w:rPr>
        <w:t>utilizaron</w:t>
      </w:r>
      <w:r>
        <w:rPr>
          <w:lang w:val="es-ES_tradnl"/>
        </w:rPr>
        <w:t xml:space="preserve"> como instrumento complementario en el seguimiento y acompañamiento a las actividades productivas (siembra, cosecha, trilla). Con este instrumento se logro estimar por ejemplo los rendimientos y las pérdidas de grano que ocurren durante todo el proceso de producción de la cañahua. Para estimar los rendimientos se realizó muestreos de 2 x </w:t>
      </w:r>
      <w:smartTag w:uri="urn:schemas-microsoft-com:office:smarttags" w:element="metricconverter">
        <w:smartTagPr>
          <w:attr w:name="ProductID" w:val="2 metros"/>
        </w:smartTagPr>
        <w:r>
          <w:rPr>
            <w:lang w:val="es-ES_tradnl"/>
          </w:rPr>
          <w:t>2 metros</w:t>
        </w:r>
      </w:smartTag>
      <w:r>
        <w:rPr>
          <w:lang w:val="es-ES_tradnl"/>
        </w:rPr>
        <w:t xml:space="preserve"> en parcelas de los estudios de caso familiares. </w:t>
      </w:r>
    </w:p>
    <w:p w:rsidR="00EB685F" w:rsidRDefault="00EB685F">
      <w:pPr>
        <w:pStyle w:val="Ttulo2"/>
        <w:numPr>
          <w:ilvl w:val="0"/>
          <w:numId w:val="52"/>
        </w:numPr>
        <w:rPr>
          <w:lang w:val="es-ES_tradnl"/>
        </w:rPr>
      </w:pPr>
      <w:bookmarkStart w:id="94" w:name="_Toc116732305"/>
      <w:bookmarkStart w:id="95" w:name="_Toc119731123"/>
      <w:r>
        <w:rPr>
          <w:lang w:val="es-ES_tradnl"/>
        </w:rPr>
        <w:t>Transectos y recorridos de campo</w:t>
      </w:r>
      <w:bookmarkEnd w:id="94"/>
      <w:bookmarkEnd w:id="95"/>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Este instrumento nos permitió  realizar recorridos de reconocimiento por el territorio de las comunidades del Ayllu Majasaya Mujlli y las parcelas de los estudios de caso familiares. Este instrumento al momento de recabar información, fue combinada con otras técnicas como  la observación y las entrevistas semiestructuras. La información que se recabó con los transectos y recorridos de campo fue referido, sobre todo, a la caracterización de las zonas de producción de la cañahua en base a los criterios campesinos y del manejo que hacen de su territorio en forma comunitaria a través del sistema de ayno</w:t>
      </w:r>
      <w:r w:rsidR="00CC06D0">
        <w:rPr>
          <w:lang w:val="es-ES_tradnl"/>
        </w:rPr>
        <w:t>q</w:t>
      </w:r>
      <w:r>
        <w:rPr>
          <w:lang w:val="es-ES_tradnl"/>
        </w:rPr>
        <w:t xml:space="preserve">as, especialmente para el caso de la comunidad de Lacolaconi puesto </w:t>
      </w:r>
      <w:r w:rsidR="007A3C93">
        <w:rPr>
          <w:lang w:val="es-ES_tradnl"/>
        </w:rPr>
        <w:t>que en Japo</w:t>
      </w:r>
      <w:r>
        <w:rPr>
          <w:lang w:val="es-ES_tradnl"/>
        </w:rPr>
        <w:t xml:space="preserve"> el manejo de las tierras es actualmente de tipo familiar. Según Ardón (2000), este instrumento es también útil para determinar el estado actual de los ecosistemas y los recursos naturales, además de manejo y la zonificación que hacen los campesinos.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Los transectos y los recorridos de campo se </w:t>
      </w:r>
      <w:r w:rsidR="00210D24">
        <w:rPr>
          <w:lang w:val="es-ES_tradnl"/>
        </w:rPr>
        <w:t>realizaron</w:t>
      </w:r>
      <w:r>
        <w:rPr>
          <w:lang w:val="es-ES_tradnl"/>
        </w:rPr>
        <w:t xml:space="preserve"> con la participación sobre todo de la autoridad originaria (el Jilacata) que esta encargada de cuidar las áreas de cultivo comunales como son la aynoqas. En otras ocasiones fue realizada con los agricultores campesinos seleccionados como estudios de caso familiares.</w:t>
      </w:r>
    </w:p>
    <w:p w:rsidR="00EB685F" w:rsidRDefault="00EB685F">
      <w:pPr>
        <w:pStyle w:val="Ttulo2"/>
        <w:numPr>
          <w:ilvl w:val="0"/>
          <w:numId w:val="53"/>
        </w:numPr>
        <w:rPr>
          <w:lang w:val="es-ES_tradnl"/>
        </w:rPr>
      </w:pPr>
      <w:bookmarkStart w:id="96" w:name="_Toc116732306"/>
      <w:bookmarkStart w:id="97" w:name="_Toc119731124"/>
      <w:r>
        <w:rPr>
          <w:lang w:val="es-ES_tradnl"/>
        </w:rPr>
        <w:t>Grupos de discusión o talleres comunales participativos</w:t>
      </w:r>
      <w:bookmarkEnd w:id="96"/>
      <w:bookmarkEnd w:id="97"/>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Constituyen eventos participativos donde se establece un espacio de análisis, reflexión y concertación colectiva para el logro de un objetivo determinado, siendo instrumentos complementarios a esta la utilización de rotafolios, mapas parlantes y matrices prediseñadas (M.D.S y P, 1997).</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Para garantizar la asistencia de los comunarios </w:t>
      </w:r>
      <w:r w:rsidR="007A3C93">
        <w:rPr>
          <w:lang w:val="es-ES_tradnl"/>
        </w:rPr>
        <w:t>de las comunidades de Japo</w:t>
      </w:r>
      <w:r>
        <w:rPr>
          <w:lang w:val="es-ES_tradnl"/>
        </w:rPr>
        <w:t xml:space="preserve"> y </w:t>
      </w:r>
      <w:r w:rsidR="00A2374A">
        <w:rPr>
          <w:lang w:val="es-ES_tradnl"/>
        </w:rPr>
        <w:t xml:space="preserve">Lacolaconi, y de los representantes de </w:t>
      </w:r>
      <w:smartTag w:uri="urn:schemas-microsoft-com:office:smarttags" w:element="PersonName">
        <w:smartTagPr>
          <w:attr w:name="ProductID" w:val="la  Central Regional"/>
        </w:smartTagPr>
        <w:r w:rsidR="00A2374A">
          <w:rPr>
            <w:lang w:val="es-ES_tradnl"/>
          </w:rPr>
          <w:t xml:space="preserve">la </w:t>
        </w:r>
        <w:r>
          <w:rPr>
            <w:lang w:val="es-ES_tradnl"/>
          </w:rPr>
          <w:t xml:space="preserve"> Central </w:t>
        </w:r>
        <w:r w:rsidR="00A2374A">
          <w:rPr>
            <w:lang w:val="es-ES_tradnl"/>
          </w:rPr>
          <w:t>Regional</w:t>
        </w:r>
      </w:smartTag>
      <w:r w:rsidR="00A2374A">
        <w:rPr>
          <w:lang w:val="es-ES_tradnl"/>
        </w:rPr>
        <w:t xml:space="preserve"> </w:t>
      </w:r>
      <w:r>
        <w:rPr>
          <w:lang w:val="es-ES_tradnl"/>
        </w:rPr>
        <w:t xml:space="preserve">del Ayllu Majasaya Mujlli, los grupos de discusión o talleres se </w:t>
      </w:r>
      <w:r w:rsidR="00B57D40">
        <w:rPr>
          <w:lang w:val="es-ES_tradnl"/>
        </w:rPr>
        <w:t>hicieron</w:t>
      </w:r>
      <w:r>
        <w:rPr>
          <w:lang w:val="es-ES_tradnl"/>
        </w:rPr>
        <w:t xml:space="preserve"> coincidir con las reuniones mensuales que llevan a cabo ordinariamente las comunidades y </w:t>
      </w:r>
      <w:smartTag w:uri="urn:schemas-microsoft-com:office:smarttags" w:element="PersonName">
        <w:smartTagPr>
          <w:attr w:name="ProductID" w:val="la Central. Un"/>
        </w:smartTagPr>
        <w:r>
          <w:rPr>
            <w:lang w:val="es-ES_tradnl"/>
          </w:rPr>
          <w:t>la Central. Un</w:t>
        </w:r>
      </w:smartTag>
      <w:r>
        <w:rPr>
          <w:lang w:val="es-ES_tradnl"/>
        </w:rPr>
        <w:t xml:space="preserve"> primer taller se realizó al inició de la investigación con la finalidad de socializar los objetivos y procedimiento que iba a seguir la investigación; además en este primer taller se realizó una reflexión profunda sobre la importancia y las perspectivas de desarrollo que tiene el cultivo de cañahua en la actualidad. Un segundo taller fue realizo a la conclusión de la investigación en campo con el objetivo principal de validar la información y los datos que se obtuvieron en campo, de esa manera complementar y/o corregir alguna información y datos. </w:t>
      </w:r>
    </w:p>
    <w:p w:rsidR="00DF4AA4" w:rsidRDefault="00DF4AA4">
      <w:pPr>
        <w:spacing w:line="360" w:lineRule="auto"/>
        <w:ind w:left="360"/>
        <w:jc w:val="both"/>
        <w:rPr>
          <w:lang w:val="es-ES_tradnl"/>
        </w:rPr>
      </w:pPr>
    </w:p>
    <w:p w:rsidR="002A72FF" w:rsidRDefault="002A72FF">
      <w:pPr>
        <w:spacing w:line="360" w:lineRule="auto"/>
        <w:ind w:left="360"/>
        <w:jc w:val="both"/>
        <w:rPr>
          <w:lang w:val="es-ES_tradnl"/>
        </w:rPr>
      </w:pPr>
    </w:p>
    <w:p w:rsidR="00EB685F" w:rsidRDefault="00EB685F">
      <w:pPr>
        <w:pStyle w:val="Ttulo2"/>
        <w:numPr>
          <w:ilvl w:val="0"/>
          <w:numId w:val="54"/>
        </w:numPr>
        <w:rPr>
          <w:lang w:val="es-ES_tradnl"/>
        </w:rPr>
      </w:pPr>
      <w:bookmarkStart w:id="98" w:name="_Toc116732308"/>
      <w:bookmarkStart w:id="99" w:name="_Toc119731125"/>
      <w:r>
        <w:rPr>
          <w:lang w:val="es-ES_tradnl"/>
        </w:rPr>
        <w:t>Descriptores morfológicos y agronómicos para caracterizar la diversidad de la cañahua</w:t>
      </w:r>
      <w:bookmarkEnd w:id="98"/>
      <w:bookmarkEnd w:id="99"/>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Los descriptores morfológicos y agronómicos fueron utilizados para caracterizar los ecotipos o las  variedades locales de cañahua existentes en el Ayllu Majasaya Mujlli. En estos descriptores se  establecieron las características fenotípicas a ser evaluados en cada una de las variedades locales o ecotipos. Para ello, se tomo como base los descriptores  desarrolladas por el Programa PIWA</w:t>
      </w:r>
      <w:r w:rsidR="006065A6">
        <w:rPr>
          <w:rStyle w:val="Refdenotaalpie"/>
          <w:lang w:val="es-ES_tradnl"/>
        </w:rPr>
        <w:footnoteReference w:id="12"/>
      </w:r>
      <w:r>
        <w:rPr>
          <w:lang w:val="es-ES_tradnl"/>
        </w:rPr>
        <w:t xml:space="preserve"> (Lescano, 1994) y los aportes realizados por Saravia en la década de los años noventa</w:t>
      </w:r>
      <w:r>
        <w:rPr>
          <w:color w:val="FF0000"/>
          <w:lang w:val="es-ES_tradnl"/>
        </w:rPr>
        <w:t xml:space="preserve"> </w:t>
      </w:r>
      <w:r>
        <w:rPr>
          <w:lang w:val="es-ES_tradnl"/>
        </w:rPr>
        <w:t xml:space="preserve">en el marco de investigación del Programa AGRUCO para la zona del Ayllu Majasaya Mujlli.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Con estos descriptores se logro realizar una primera aproximación a la diversidad existente en el Ayllu Majasaya Mujlli en cuanto a variedades locales o ecotipos. Se debe destacar que en estos descriptores no solo se tomaron en cuenta criterios técnicos, sino más bien fueron elaborados considerando principalmente los criterios campesinos locales y complementariamente a estos fuero incluidos los criterios técnicos morfológicos y agronómicos (</w:t>
      </w:r>
      <w:r w:rsidR="00210D24">
        <w:rPr>
          <w:lang w:val="es-ES_tradnl"/>
        </w:rPr>
        <w:t>ver también a</w:t>
      </w:r>
      <w:r w:rsidRPr="00210D24">
        <w:rPr>
          <w:lang w:val="es-ES_tradnl"/>
        </w:rPr>
        <w:t>nexo</w:t>
      </w:r>
      <w:r w:rsidR="00210D24">
        <w:rPr>
          <w:lang w:val="es-ES_tradnl"/>
        </w:rPr>
        <w:t xml:space="preserve"> 2</w:t>
      </w:r>
      <w:r>
        <w:rPr>
          <w:lang w:val="es-ES_tradnl"/>
        </w:rPr>
        <w:t xml:space="preserve">). </w:t>
      </w:r>
    </w:p>
    <w:p w:rsidR="00EB685F" w:rsidRDefault="00EB685F">
      <w:pPr>
        <w:pStyle w:val="Ttulo2"/>
        <w:numPr>
          <w:ilvl w:val="0"/>
          <w:numId w:val="55"/>
        </w:numPr>
        <w:rPr>
          <w:lang w:val="es-ES_tradnl"/>
        </w:rPr>
      </w:pPr>
      <w:bookmarkStart w:id="100" w:name="_Toc116732309"/>
      <w:bookmarkStart w:id="101" w:name="_Toc119731126"/>
      <w:r>
        <w:rPr>
          <w:lang w:val="es-ES_tradnl"/>
        </w:rPr>
        <w:t>Unidades de análisis</w:t>
      </w:r>
      <w:bookmarkEnd w:id="100"/>
      <w:bookmarkEnd w:id="101"/>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Para el presente trabajo de investigación se ha definido dos unidades de análisis, que son: la comunidad campesina y la familia campesina.</w:t>
      </w:r>
    </w:p>
    <w:p w:rsidR="00EB685F" w:rsidRDefault="00EB685F">
      <w:pPr>
        <w:pStyle w:val="Ttulo2"/>
        <w:numPr>
          <w:ilvl w:val="1"/>
          <w:numId w:val="15"/>
        </w:numPr>
        <w:rPr>
          <w:lang w:val="es-ES_tradnl"/>
        </w:rPr>
      </w:pPr>
      <w:bookmarkStart w:id="102" w:name="_Toc116732310"/>
      <w:bookmarkStart w:id="103" w:name="_Toc119731127"/>
      <w:r>
        <w:rPr>
          <w:lang w:val="es-ES_tradnl"/>
        </w:rPr>
        <w:t>La comuni</w:t>
      </w:r>
      <w:r>
        <w:t>d</w:t>
      </w:r>
      <w:r>
        <w:rPr>
          <w:lang w:val="es-ES_tradnl"/>
        </w:rPr>
        <w:t>ad campesina</w:t>
      </w:r>
      <w:bookmarkEnd w:id="102"/>
      <w:bookmarkEnd w:id="103"/>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Según Delgado (2001), comunidades campesinas son aquellas que derivan de la organización ancestral del Ayllu y que fueron certificadas por algún titulo de propiedad por el Virrey Toledo (1570-1580), y además que no han sido afectadas fuertemente por el sistema de hacienda feudal introducida por la invasión española  en América en el siglo XVI y que fue consolidada parcialmente con la ley de Reforma Agraria de 1953 como propiedades privadas de la tierra que poseen en conjunto.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Dentro el Ayllu Majasaya Mujlli, como unidades de estudio y análisis prioritarios para la presente investigación fueron las comun</w:t>
      </w:r>
      <w:r w:rsidR="007A3C93">
        <w:rPr>
          <w:lang w:val="es-ES_tradnl"/>
        </w:rPr>
        <w:t>idades de Japo</w:t>
      </w:r>
      <w:r>
        <w:rPr>
          <w:lang w:val="es-ES_tradnl"/>
        </w:rPr>
        <w:t xml:space="preserve"> y Lacolaconi. Estas comunidades constituyen las principales productoras de cañahua del Ayllu Majasaya Mujlli, por lo que su contribución a la presente investigación fue mucho más importante en comparación a las demás comunidades del Ayllu Majasaya Mujlli.  </w:t>
      </w:r>
    </w:p>
    <w:p w:rsidR="00EB685F" w:rsidRDefault="00EB685F">
      <w:pPr>
        <w:pStyle w:val="Ttulo2"/>
        <w:numPr>
          <w:ilvl w:val="0"/>
          <w:numId w:val="23"/>
        </w:numPr>
        <w:rPr>
          <w:lang w:val="es-ES_tradnl"/>
        </w:rPr>
      </w:pPr>
      <w:bookmarkStart w:id="104" w:name="_Toc116732311"/>
      <w:bookmarkStart w:id="105" w:name="_Toc119731128"/>
      <w:r>
        <w:rPr>
          <w:lang w:val="es-ES_tradnl"/>
        </w:rPr>
        <w:t>Criterios de selección comunal</w:t>
      </w:r>
      <w:bookmarkEnd w:id="104"/>
      <w:bookmarkEnd w:id="105"/>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A través de un sondeo rápido de campo y la revisión de  información secundaria referente al  Ayllu Majasaya, se ha constatado q</w:t>
      </w:r>
      <w:r w:rsidR="007A3C93">
        <w:rPr>
          <w:lang w:val="es-ES_tradnl"/>
        </w:rPr>
        <w:t>ue las comunidades de Japo</w:t>
      </w:r>
      <w:r>
        <w:rPr>
          <w:lang w:val="es-ES_tradnl"/>
        </w:rPr>
        <w:t xml:space="preserve"> y Lacolaconi son las que presentaron las condiciones y características adecuadas para cumplir con los objetivos planteados para la presente investigación, siendo utilizado para la selección de estas 2 comunidades, de las 16 comunidades que compone el Ayllu Majasaya Mujlli, los siguientes criterios:</w:t>
      </w:r>
    </w:p>
    <w:p w:rsidR="00EB685F" w:rsidRDefault="00EB685F">
      <w:pPr>
        <w:spacing w:line="360" w:lineRule="auto"/>
        <w:ind w:left="360"/>
        <w:jc w:val="both"/>
        <w:rPr>
          <w:lang w:val="es-ES_tradnl"/>
        </w:rPr>
      </w:pPr>
    </w:p>
    <w:p w:rsidR="00EB685F" w:rsidRDefault="00EB685F">
      <w:pPr>
        <w:numPr>
          <w:ilvl w:val="0"/>
          <w:numId w:val="10"/>
        </w:numPr>
        <w:spacing w:line="360" w:lineRule="auto"/>
        <w:jc w:val="both"/>
        <w:rPr>
          <w:lang w:val="es-ES_tradnl"/>
        </w:rPr>
      </w:pPr>
      <w:r>
        <w:rPr>
          <w:b/>
          <w:lang w:val="es-ES_tradnl"/>
        </w:rPr>
        <w:t>Aceptación y predisposición para colaborar con investigación</w:t>
      </w:r>
    </w:p>
    <w:p w:rsidR="00EB685F" w:rsidRDefault="00EB685F">
      <w:pPr>
        <w:spacing w:line="360" w:lineRule="auto"/>
        <w:ind w:left="360"/>
        <w:jc w:val="both"/>
        <w:rPr>
          <w:lang w:val="es-ES_tradnl"/>
        </w:rPr>
      </w:pPr>
    </w:p>
    <w:p w:rsidR="00EB685F" w:rsidRDefault="00EB685F">
      <w:pPr>
        <w:spacing w:line="360" w:lineRule="auto"/>
        <w:ind w:left="624"/>
        <w:jc w:val="both"/>
        <w:rPr>
          <w:lang w:val="es-ES_tradnl"/>
        </w:rPr>
      </w:pPr>
      <w:r>
        <w:rPr>
          <w:lang w:val="es-ES_tradnl"/>
        </w:rPr>
        <w:t>La presencia de AGRUCO en comunidades del Ayllu Majasaya por casi dos décadas, ha facilitado el relacionamiento con las comunidades previamente seleccionadas para el desarrollo de la presente investigación. Este relacionamiento que se mantiene entre AGRUCO</w:t>
      </w:r>
      <w:r w:rsidR="007A3C93">
        <w:rPr>
          <w:lang w:val="es-ES_tradnl"/>
        </w:rPr>
        <w:t xml:space="preserve"> y las comunidades de Japo</w:t>
      </w:r>
      <w:r>
        <w:rPr>
          <w:lang w:val="es-ES_tradnl"/>
        </w:rPr>
        <w:t xml:space="preserve"> y Lacolaconi, permitió la aceptación de estas comunidades para participar en la investigación.</w:t>
      </w:r>
    </w:p>
    <w:p w:rsidR="00EB685F" w:rsidRDefault="00EB685F">
      <w:pPr>
        <w:spacing w:line="360" w:lineRule="auto"/>
        <w:ind w:left="624"/>
        <w:jc w:val="both"/>
        <w:rPr>
          <w:lang w:val="es-ES_tradnl"/>
        </w:rPr>
      </w:pPr>
    </w:p>
    <w:p w:rsidR="00EB685F" w:rsidRDefault="00EB685F">
      <w:pPr>
        <w:numPr>
          <w:ilvl w:val="0"/>
          <w:numId w:val="10"/>
        </w:numPr>
        <w:spacing w:line="360" w:lineRule="auto"/>
        <w:jc w:val="both"/>
        <w:rPr>
          <w:lang w:val="es-ES_tradnl"/>
        </w:rPr>
      </w:pPr>
      <w:r>
        <w:rPr>
          <w:b/>
          <w:lang w:val="es-ES_tradnl"/>
        </w:rPr>
        <w:t>Relevancia en la producción de cañahua</w:t>
      </w:r>
      <w:r>
        <w:rPr>
          <w:lang w:val="es-ES_tradnl"/>
        </w:rPr>
        <w:t xml:space="preserve">: </w:t>
      </w:r>
    </w:p>
    <w:p w:rsidR="005A7210" w:rsidRDefault="00AE59B4" w:rsidP="00245CC2">
      <w:pPr>
        <w:spacing w:line="360" w:lineRule="auto"/>
        <w:ind w:left="624"/>
        <w:jc w:val="both"/>
        <w:rPr>
          <w:lang w:val="es-ES_tradnl"/>
        </w:rPr>
      </w:pPr>
      <w:r>
        <w:rPr>
          <w:lang w:val="es-ES_tradnl"/>
        </w:rPr>
        <w:t>De acuerdo a investigaciones</w:t>
      </w:r>
      <w:r w:rsidR="00EB685F">
        <w:rPr>
          <w:lang w:val="es-ES_tradnl"/>
        </w:rPr>
        <w:t xml:space="preserve"> previas realizadas por AGRUCO, se tiene determinado q</w:t>
      </w:r>
      <w:r w:rsidR="007A3C93">
        <w:rPr>
          <w:lang w:val="es-ES_tradnl"/>
        </w:rPr>
        <w:t>ue las comunidades de Japo</w:t>
      </w:r>
      <w:r w:rsidR="00EB685F">
        <w:rPr>
          <w:lang w:val="es-ES_tradnl"/>
        </w:rPr>
        <w:t xml:space="preserve"> y Lacolaconi son las</w:t>
      </w:r>
      <w:r>
        <w:rPr>
          <w:lang w:val="es-ES_tradnl"/>
        </w:rPr>
        <w:t xml:space="preserve"> que</w:t>
      </w:r>
      <w:r w:rsidR="00EB685F">
        <w:rPr>
          <w:lang w:val="es-ES_tradnl"/>
        </w:rPr>
        <w:t xml:space="preserve"> tienen una mayor superficie, diversidad y producción de cañahua, favoreciendo a ello sus condiciones ecológicas mucho más frígidas comparado con las demás comunidades del  Ayllu Majasaya Mujlli. </w:t>
      </w:r>
    </w:p>
    <w:p w:rsidR="00EB685F" w:rsidRDefault="00EB685F">
      <w:pPr>
        <w:pStyle w:val="Ttulo2"/>
        <w:numPr>
          <w:ilvl w:val="1"/>
          <w:numId w:val="10"/>
        </w:numPr>
        <w:rPr>
          <w:lang w:val="es-ES_tradnl"/>
        </w:rPr>
      </w:pPr>
      <w:bookmarkStart w:id="106" w:name="_Toc116732312"/>
      <w:bookmarkStart w:id="107" w:name="_Toc119731129"/>
      <w:r>
        <w:rPr>
          <w:lang w:val="es-ES_tradnl"/>
        </w:rPr>
        <w:t>La familia campesina</w:t>
      </w:r>
      <w:bookmarkEnd w:id="106"/>
      <w:bookmarkEnd w:id="107"/>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Según Delgado (2001), una familia campesina esta definida  a partir de la ocupación conjunta de un mismo espacio básico de habitabilidad, y que generalmente esta conformada por los cónyuges (padre y madre) y los hijos, y eventualmente algún familiar que comparte obligaciones y derecho acorde a su posición familiar.</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Para la presente investigación, las unidades de análisis familiares fueron los estudios de caso familiares seleccionadas en base a algunos criterios definidos específicamente para el presente estudio, vale decir que se utilizó un “</w:t>
      </w:r>
      <w:r w:rsidR="007A3C93">
        <w:rPr>
          <w:i/>
          <w:lang w:val="es-ES_tradnl"/>
        </w:rPr>
        <w:t xml:space="preserve">Muestreo </w:t>
      </w:r>
      <w:r>
        <w:rPr>
          <w:i/>
          <w:lang w:val="es-ES_tradnl"/>
        </w:rPr>
        <w:t xml:space="preserve"> Basado en</w:t>
      </w:r>
      <w:r w:rsidR="007A3C93">
        <w:rPr>
          <w:i/>
          <w:lang w:val="es-ES_tradnl"/>
        </w:rPr>
        <w:t xml:space="preserve"> no</w:t>
      </w:r>
      <w:r>
        <w:rPr>
          <w:i/>
          <w:lang w:val="es-ES_tradnl"/>
        </w:rPr>
        <w:t xml:space="preserve"> Probabilidades</w:t>
      </w:r>
      <w:r>
        <w:rPr>
          <w:lang w:val="es-ES_tradnl"/>
        </w:rPr>
        <w:t>”,  que según Calzada (1983) este método se basa en la utilización de algunos elementos de juicio y criterios que permitan definir que unidades de la población son las que deben formar la muestra.</w:t>
      </w:r>
    </w:p>
    <w:p w:rsidR="00EB685F" w:rsidRDefault="00EB685F">
      <w:pPr>
        <w:pStyle w:val="Ttulo2"/>
        <w:numPr>
          <w:ilvl w:val="0"/>
          <w:numId w:val="16"/>
        </w:numPr>
      </w:pPr>
      <w:bookmarkStart w:id="108" w:name="_Toc116732313"/>
      <w:bookmarkStart w:id="109" w:name="_Toc119731130"/>
      <w:r>
        <w:t>Criterios de selección de estudios de caso familiar</w:t>
      </w:r>
      <w:bookmarkEnd w:id="108"/>
      <w:r>
        <w:t>es</w:t>
      </w:r>
      <w:bookmarkEnd w:id="109"/>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Dentro el “</w:t>
      </w:r>
      <w:r w:rsidRPr="00DF4AA4">
        <w:rPr>
          <w:b/>
          <w:i/>
          <w:lang w:val="es-ES_tradnl"/>
        </w:rPr>
        <w:t>Método de  Muestreo  Basado en</w:t>
      </w:r>
      <w:r w:rsidR="007A3C93">
        <w:rPr>
          <w:b/>
          <w:i/>
          <w:lang w:val="es-ES_tradnl"/>
        </w:rPr>
        <w:t xml:space="preserve"> no</w:t>
      </w:r>
      <w:r w:rsidRPr="00DF4AA4">
        <w:rPr>
          <w:b/>
          <w:i/>
          <w:lang w:val="es-ES_tradnl"/>
        </w:rPr>
        <w:t xml:space="preserve"> Probabilidades</w:t>
      </w:r>
      <w:r>
        <w:rPr>
          <w:lang w:val="es-ES_tradnl"/>
        </w:rPr>
        <w:t>” se tiene una variante que es denominada como “</w:t>
      </w:r>
      <w:r w:rsidRPr="00DF4AA4">
        <w:rPr>
          <w:b/>
          <w:i/>
          <w:lang w:val="es-ES_tradnl"/>
        </w:rPr>
        <w:t>Método Basado en el Juzgamiento de Unidades Tipo</w:t>
      </w:r>
      <w:r>
        <w:rPr>
          <w:lang w:val="es-ES_tradnl"/>
        </w:rPr>
        <w:t>”. Este método se basa en el juzgamiento del investigador que elige a las unidades tipos según sus criterios y que puede establecerse ciertas restricciones, tales como la edad, actividad a que se dedica, manejo de especies vegetales cultivables y otros de acuerdo a su conveniencia. Para este  método el investigador tiene que tener un basto conocimiento de la estructura de la población y buen juicio para el juzgamiento (Calzada, 1983).</w:t>
      </w:r>
    </w:p>
    <w:p w:rsidR="00EB685F" w:rsidRDefault="00EB685F">
      <w:pPr>
        <w:spacing w:line="360" w:lineRule="auto"/>
        <w:ind w:left="360"/>
        <w:jc w:val="both"/>
        <w:rPr>
          <w:lang w:val="es-ES_tradnl"/>
        </w:rPr>
      </w:pPr>
    </w:p>
    <w:p w:rsidR="005A7210" w:rsidRDefault="00EB685F" w:rsidP="00245CC2">
      <w:pPr>
        <w:spacing w:line="360" w:lineRule="auto"/>
        <w:ind w:left="360"/>
        <w:jc w:val="both"/>
        <w:rPr>
          <w:lang w:val="es-ES_tradnl"/>
        </w:rPr>
      </w:pPr>
      <w:r>
        <w:rPr>
          <w:lang w:val="es-ES_tradnl"/>
        </w:rPr>
        <w:t xml:space="preserve">Para la presente investigación se ha seleccionado 17  unidades familiares que, por lo anteriormente expuesto, no deben ser considerados una muestra basado en probabilidades, sino en el juzgamiento intencionado del investigador de acuerdo con la necesidad de cumplir con los objetivos planteados. En ese sentido, los criterios utilizados para elegir las 17 familias estudios de caso fueron los siguientes: </w:t>
      </w:r>
    </w:p>
    <w:p w:rsidR="00EB685F" w:rsidRDefault="00EB685F">
      <w:pPr>
        <w:numPr>
          <w:ilvl w:val="0"/>
          <w:numId w:val="11"/>
        </w:numPr>
        <w:spacing w:line="360" w:lineRule="auto"/>
        <w:jc w:val="both"/>
        <w:rPr>
          <w:lang w:val="es-ES_tradnl"/>
        </w:rPr>
      </w:pPr>
      <w:r>
        <w:rPr>
          <w:b/>
          <w:lang w:val="es-ES_tradnl"/>
        </w:rPr>
        <w:t>Residencia permanente en la comunidad:</w:t>
      </w:r>
      <w:r>
        <w:rPr>
          <w:lang w:val="es-ES_tradnl"/>
        </w:rPr>
        <w:t xml:space="preserve"> </w:t>
      </w:r>
    </w:p>
    <w:p w:rsidR="00EB685F" w:rsidRDefault="00EB685F">
      <w:pPr>
        <w:spacing w:line="360" w:lineRule="auto"/>
        <w:ind w:left="624"/>
        <w:jc w:val="both"/>
        <w:rPr>
          <w:lang w:val="es-ES_tradnl"/>
        </w:rPr>
      </w:pPr>
      <w:r>
        <w:rPr>
          <w:lang w:val="es-ES_tradnl"/>
        </w:rPr>
        <w:t xml:space="preserve">Para garantizar un seguimiento continuo al proceso de producción principalmente del cultivo de la cañahua, se seleccionó familias que tienen una residencia permanente un su comunidad, puesto que muchos otras familias tienen como estrategia de vida la migración temporal y continua hacia las ciudades. </w:t>
      </w:r>
    </w:p>
    <w:p w:rsidR="00EB685F" w:rsidRDefault="00EB685F">
      <w:pPr>
        <w:spacing w:line="360" w:lineRule="auto"/>
        <w:ind w:left="624"/>
        <w:jc w:val="both"/>
        <w:rPr>
          <w:lang w:val="es-ES_tradnl"/>
        </w:rPr>
      </w:pPr>
    </w:p>
    <w:p w:rsidR="00EB685F" w:rsidRDefault="00EB685F">
      <w:pPr>
        <w:numPr>
          <w:ilvl w:val="0"/>
          <w:numId w:val="11"/>
        </w:numPr>
        <w:spacing w:line="360" w:lineRule="auto"/>
        <w:jc w:val="both"/>
        <w:rPr>
          <w:lang w:val="es-ES_tradnl"/>
        </w:rPr>
      </w:pPr>
      <w:r>
        <w:rPr>
          <w:b/>
          <w:lang w:val="es-ES_tradnl"/>
        </w:rPr>
        <w:t>Relevancia de la producción de cañahua dentro sus actividades agrícolas:</w:t>
      </w:r>
      <w:r>
        <w:rPr>
          <w:lang w:val="es-ES_tradnl"/>
        </w:rPr>
        <w:t xml:space="preserve"> </w:t>
      </w:r>
    </w:p>
    <w:p w:rsidR="00EB685F" w:rsidRDefault="00EB685F">
      <w:pPr>
        <w:spacing w:line="360" w:lineRule="auto"/>
        <w:ind w:left="624"/>
        <w:jc w:val="both"/>
        <w:rPr>
          <w:lang w:val="es-ES_tradnl"/>
        </w:rPr>
      </w:pPr>
      <w:r>
        <w:rPr>
          <w:lang w:val="es-ES_tradnl"/>
        </w:rPr>
        <w:t>Se seleccionó familias que dentro sus actividades agrícolas, la cañahua represente un</w:t>
      </w:r>
      <w:r w:rsidR="00AE59B4">
        <w:rPr>
          <w:lang w:val="es-ES_tradnl"/>
        </w:rPr>
        <w:t xml:space="preserve"> rubro importante, además cuenta</w:t>
      </w:r>
      <w:r>
        <w:rPr>
          <w:lang w:val="es-ES_tradnl"/>
        </w:rPr>
        <w:t xml:space="preserve"> con parcelas de cultivo destina a la cañahua y una importante tenencia de diversidad en el cultivo (ecotipos o variedades locales).</w:t>
      </w:r>
    </w:p>
    <w:p w:rsidR="00EB685F" w:rsidRDefault="00EB685F">
      <w:pPr>
        <w:spacing w:line="360" w:lineRule="auto"/>
        <w:jc w:val="both"/>
        <w:rPr>
          <w:lang w:val="es-ES_tradnl"/>
        </w:rPr>
      </w:pPr>
    </w:p>
    <w:p w:rsidR="00EB685F" w:rsidRDefault="00EB685F">
      <w:pPr>
        <w:numPr>
          <w:ilvl w:val="0"/>
          <w:numId w:val="11"/>
        </w:numPr>
        <w:spacing w:line="360" w:lineRule="auto"/>
        <w:jc w:val="both"/>
        <w:rPr>
          <w:lang w:val="es-ES_tradnl"/>
        </w:rPr>
      </w:pPr>
      <w:r>
        <w:rPr>
          <w:b/>
          <w:lang w:val="es-ES_tradnl"/>
        </w:rPr>
        <w:t>Predisposición para colaborar y participar en el proceso de investigación:</w:t>
      </w:r>
    </w:p>
    <w:p w:rsidR="00A40FA2" w:rsidRDefault="00EB685F" w:rsidP="004B6F9C">
      <w:pPr>
        <w:spacing w:line="360" w:lineRule="auto"/>
        <w:ind w:left="624"/>
        <w:jc w:val="both"/>
        <w:rPr>
          <w:lang w:val="es-ES_tradnl"/>
        </w:rPr>
      </w:pPr>
      <w:r>
        <w:rPr>
          <w:lang w:val="es-ES_tradnl"/>
        </w:rPr>
        <w:t xml:space="preserve"> El interés y la predisposición para colaborar durante todo el proceso de la investigación fue otro criterio para seleccionar los estudios de caso familiares. Este criterio se consideró importante puesto que puede haber una familia que presente características ideales para la investigación, pero no tenga predisposición para colaborar, lo que envés de ayudar a la investigación puede ser un perjuicio. </w:t>
      </w:r>
    </w:p>
    <w:p w:rsidR="00EB685F" w:rsidRDefault="00EB685F">
      <w:pPr>
        <w:pStyle w:val="Ttulo2"/>
        <w:numPr>
          <w:ilvl w:val="0"/>
          <w:numId w:val="55"/>
        </w:numPr>
        <w:rPr>
          <w:lang w:val="es-ES_tradnl"/>
        </w:rPr>
      </w:pPr>
      <w:bookmarkStart w:id="110" w:name="_Toc116732314"/>
      <w:bookmarkStart w:id="111" w:name="_Toc119731131"/>
      <w:r>
        <w:rPr>
          <w:lang w:val="es-ES_tradnl"/>
        </w:rPr>
        <w:t>Proceso operativo de la investigación</w:t>
      </w:r>
      <w:bookmarkEnd w:id="110"/>
      <w:bookmarkEnd w:id="111"/>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El presente trabajo de investigación se desarrollo en  seis etapas, iniciándose con la fundamentación teórica para la investigación, seguidamente se problematizo el tema para luego formular los objetivos de la investigación.</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Posteriormente se paso al trabajo de campo mediante el seguimiento al proceso productivo de la cañahua se recabó datos e información  para poder responder a los objetivos que se plantearon en el presente trabajo de investigación, y por ultimo  la información se valido y complemento</w:t>
      </w:r>
      <w:r w:rsidR="00461E05">
        <w:rPr>
          <w:lang w:val="es-ES_tradnl"/>
        </w:rPr>
        <w:t>. T</w:t>
      </w:r>
      <w:r>
        <w:rPr>
          <w:lang w:val="es-ES_tradnl"/>
        </w:rPr>
        <w:t>odo el p</w:t>
      </w:r>
      <w:r w:rsidR="00461E05">
        <w:rPr>
          <w:lang w:val="es-ES_tradnl"/>
        </w:rPr>
        <w:t xml:space="preserve">roceso de campo se enmarco en </w:t>
      </w:r>
      <w:smartTag w:uri="urn:schemas-microsoft-com:office:smarttags" w:element="PersonName">
        <w:smartTagPr>
          <w:attr w:name="ProductID" w:val="la Investigaci￳n Participativa"/>
        </w:smartTagPr>
        <w:r w:rsidR="00461E05">
          <w:rPr>
            <w:lang w:val="es-ES_tradnl"/>
          </w:rPr>
          <w:t>l</w:t>
        </w:r>
        <w:r>
          <w:rPr>
            <w:lang w:val="es-ES_tradnl"/>
          </w:rPr>
          <w:t>a Investigación Participativa</w:t>
        </w:r>
      </w:smartTag>
      <w:r>
        <w:rPr>
          <w:lang w:val="es-ES_tradnl"/>
        </w:rPr>
        <w:t xml:space="preserve"> </w:t>
      </w:r>
      <w:r w:rsidR="00461E05">
        <w:rPr>
          <w:lang w:val="es-ES_tradnl"/>
        </w:rPr>
        <w:t xml:space="preserve">y </w:t>
      </w:r>
      <w:r>
        <w:rPr>
          <w:lang w:val="es-ES_tradnl"/>
        </w:rPr>
        <w:t>Revalorizadora, lo que puede advertirse en la  figura 1.</w:t>
      </w:r>
    </w:p>
    <w:p w:rsidR="00EB685F" w:rsidRDefault="00EB685F">
      <w:pPr>
        <w:pStyle w:val="figuras"/>
      </w:pPr>
    </w:p>
    <w:p w:rsidR="004B6F9C" w:rsidRDefault="004B6F9C" w:rsidP="004B6F9C">
      <w:pPr>
        <w:pStyle w:val="figuras"/>
        <w:ind w:left="0" w:firstLine="0"/>
      </w:pPr>
    </w:p>
    <w:p w:rsidR="00EB685F" w:rsidRDefault="00EB685F">
      <w:pPr>
        <w:pStyle w:val="figuras"/>
      </w:pPr>
      <w:bookmarkStart w:id="112" w:name="_Toc119986313"/>
      <w:r>
        <w:t>Figura 1: Proceso operativo de la investigación</w:t>
      </w:r>
      <w:bookmarkEnd w:id="112"/>
    </w:p>
    <w:p w:rsidR="00EB685F" w:rsidRDefault="00EB685F" w:rsidP="00663C03">
      <w:pPr>
        <w:spacing w:line="360" w:lineRule="auto"/>
        <w:jc w:val="center"/>
        <w:rPr>
          <w:b/>
          <w:u w:val="single"/>
          <w:lang w:val="es-ES_tradnl"/>
        </w:rPr>
      </w:pPr>
      <w:r>
        <w:rPr>
          <w:b/>
          <w:u w:val="single"/>
          <w:lang w:val="es-ES_tradnl"/>
        </w:rPr>
        <w:t>Proceso operativo de la investigación</w:t>
      </w:r>
    </w:p>
    <w:p w:rsidR="00EB685F" w:rsidRPr="00663C03" w:rsidRDefault="002974D7" w:rsidP="00663C03">
      <w:pPr>
        <w:spacing w:line="360" w:lineRule="auto"/>
        <w:jc w:val="center"/>
        <w:rPr>
          <w:b/>
          <w:lang w:val="es-ES_tradnl"/>
        </w:rPr>
      </w:pPr>
      <w:r w:rsidRPr="00663C03">
        <w:rPr>
          <w:noProof/>
        </w:rPr>
        <w:drawing>
          <wp:inline distT="0" distB="0" distL="0" distR="0">
            <wp:extent cx="5394960" cy="7200900"/>
            <wp:effectExtent l="0" t="0" r="0" b="0"/>
            <wp:docPr id="3"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94960" cy="7200900"/>
                    </a:xfrm>
                    <a:prstGeom prst="rect">
                      <a:avLst/>
                    </a:prstGeom>
                    <a:noFill/>
                    <a:ln>
                      <a:noFill/>
                    </a:ln>
                  </pic:spPr>
                </pic:pic>
              </a:graphicData>
            </a:graphic>
          </wp:inline>
        </w:drawing>
      </w:r>
    </w:p>
    <w:p w:rsidR="00EB685F" w:rsidRDefault="00EB685F">
      <w:pPr>
        <w:spacing w:line="360" w:lineRule="auto"/>
      </w:pPr>
    </w:p>
    <w:p w:rsidR="00EB685F" w:rsidRPr="00BF0B16" w:rsidRDefault="00EB685F" w:rsidP="00BF0B16">
      <w:pPr>
        <w:spacing w:line="360" w:lineRule="auto"/>
        <w:rPr>
          <w:b/>
          <w:sz w:val="18"/>
          <w:szCs w:val="18"/>
        </w:rPr>
      </w:pPr>
      <w:r>
        <w:rPr>
          <w:b/>
          <w:sz w:val="18"/>
          <w:szCs w:val="18"/>
        </w:rPr>
        <w:t>Fuente: Elaboración propia</w:t>
      </w:r>
    </w:p>
    <w:p w:rsidR="00EB685F" w:rsidRDefault="00EB685F">
      <w:pPr>
        <w:pStyle w:val="Ttulo2"/>
        <w:numPr>
          <w:ilvl w:val="0"/>
          <w:numId w:val="24"/>
        </w:numPr>
        <w:rPr>
          <w:lang w:val="es-ES_tradnl"/>
        </w:rPr>
      </w:pPr>
      <w:bookmarkStart w:id="113" w:name="_Toc116732315"/>
      <w:bookmarkStart w:id="114" w:name="_Toc119731132"/>
      <w:r>
        <w:rPr>
          <w:lang w:val="es-ES_tradnl"/>
        </w:rPr>
        <w:t>Etapa I. Conceptualización</w:t>
      </w:r>
      <w:bookmarkEnd w:id="113"/>
      <w:bookmarkEnd w:id="114"/>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Etapa que corresponden a los tres talleres de tesis que fue proporcionado por el Centro Universitario AGRUCO, periodo en el cual se llego a conocer y asimilar los fundamentos teóricos, metodológicos y epistemológico sobre la investigación científica y participativa para la elaboración del proyecto de investigación para su posterior aprobación y operativización por las instancias correspondientes.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En esta etapa se realizo el primer viaje a las comunidades del Ayllu Majasaya Mujlli oportunidad en la que los investigadores fueron presentados en una reunión mensual de </w:t>
      </w:r>
      <w:smartTag w:uri="urn:schemas-microsoft-com:office:smarttags" w:element="PersonName">
        <w:smartTagPr>
          <w:attr w:name="ProductID" w:val="la Central Regional"/>
        </w:smartTagPr>
        <w:r>
          <w:rPr>
            <w:lang w:val="es-ES_tradnl"/>
          </w:rPr>
          <w:t>la Central Regional</w:t>
        </w:r>
      </w:smartTag>
      <w:r>
        <w:rPr>
          <w:lang w:val="es-ES_tradnl"/>
        </w:rPr>
        <w:t xml:space="preserve"> del Ayllu Majasaya Mujlli. En esta reunión participan dirigentes y autoridades originarias de las 16 comunidades del Ayllu Majasaya Mujlli, aprovechando ello para socializar la investigación y concertando el apoyo y la colaboración respectiva para el trabajo de investigación. </w:t>
      </w:r>
    </w:p>
    <w:p w:rsidR="00EB685F" w:rsidRDefault="00EB685F">
      <w:pPr>
        <w:spacing w:line="360" w:lineRule="auto"/>
        <w:ind w:left="360"/>
        <w:jc w:val="both"/>
        <w:rPr>
          <w:lang w:val="es-ES_tradnl"/>
        </w:rPr>
      </w:pPr>
    </w:p>
    <w:p w:rsidR="00EB685F" w:rsidRDefault="00EB685F" w:rsidP="00DF4AA4">
      <w:pPr>
        <w:spacing w:line="360" w:lineRule="auto"/>
        <w:ind w:left="360"/>
        <w:jc w:val="both"/>
        <w:rPr>
          <w:lang w:val="es-ES_tradnl"/>
        </w:rPr>
      </w:pPr>
      <w:r>
        <w:rPr>
          <w:lang w:val="es-ES_tradnl"/>
        </w:rPr>
        <w:t>En la etapa de conceptualización también se realizo una definición de los niveles y variables de análisis, correlacionando con los objetivos y las técnicas</w:t>
      </w:r>
      <w:r w:rsidR="00CB6374">
        <w:rPr>
          <w:lang w:val="es-ES_tradnl"/>
        </w:rPr>
        <w:t xml:space="preserve"> de investigación (ver cuadro 4</w:t>
      </w:r>
      <w:r>
        <w:rPr>
          <w:lang w:val="es-ES_tradnl"/>
        </w:rPr>
        <w:t xml:space="preserve">). </w:t>
      </w:r>
    </w:p>
    <w:p w:rsidR="00EB685F" w:rsidRDefault="00EB685F">
      <w:pPr>
        <w:pStyle w:val="Ttulo2"/>
        <w:numPr>
          <w:ilvl w:val="0"/>
          <w:numId w:val="17"/>
        </w:numPr>
        <w:rPr>
          <w:lang w:val="es-ES_tradnl"/>
        </w:rPr>
      </w:pPr>
      <w:bookmarkStart w:id="115" w:name="_Toc116732316"/>
      <w:bookmarkStart w:id="116" w:name="_Toc119731133"/>
      <w:r>
        <w:rPr>
          <w:lang w:val="es-ES_tradnl"/>
        </w:rPr>
        <w:t>Etapa II. Relacionamiento con las comunidades de estudio</w:t>
      </w:r>
      <w:bookmarkEnd w:id="115"/>
      <w:bookmarkEnd w:id="116"/>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 xml:space="preserve">Una vez que se realizo la presentación del trabajo de investigación, se procedió a ingresar con mayor frecuencia a la zona de estudio para establecer una relación de confianza  </w:t>
      </w:r>
      <w:r w:rsidR="00461E05">
        <w:rPr>
          <w:lang w:val="es-ES_tradnl"/>
        </w:rPr>
        <w:t xml:space="preserve">con </w:t>
      </w:r>
      <w:r>
        <w:rPr>
          <w:lang w:val="es-ES_tradnl"/>
        </w:rPr>
        <w:t>las familias que participarían en la investigación y de esta manera podernos involucrar en el quehacer cotidiano de las comunidades, efectuando para ello acompañamientos a las  actividades  domesticas y productivas</w:t>
      </w:r>
      <w:r w:rsidR="00461E05">
        <w:rPr>
          <w:lang w:val="es-ES_tradnl"/>
        </w:rPr>
        <w:t xml:space="preserve"> </w:t>
      </w:r>
      <w:r>
        <w:rPr>
          <w:lang w:val="es-ES_tradnl"/>
        </w:rPr>
        <w:t>de las familias.</w:t>
      </w:r>
    </w:p>
    <w:p w:rsidR="00EB685F" w:rsidRDefault="00EB685F">
      <w:pPr>
        <w:spacing w:line="360" w:lineRule="auto"/>
        <w:ind w:left="360"/>
        <w:jc w:val="both"/>
        <w:rPr>
          <w:lang w:val="es-ES_tradnl"/>
        </w:rPr>
      </w:pPr>
    </w:p>
    <w:p w:rsidR="00EB685F" w:rsidRDefault="00EB685F" w:rsidP="005A7210">
      <w:pPr>
        <w:spacing w:line="360" w:lineRule="auto"/>
        <w:ind w:left="360"/>
        <w:jc w:val="both"/>
        <w:rPr>
          <w:lang w:val="es-ES_tradnl"/>
        </w:rPr>
      </w:pPr>
      <w:r>
        <w:rPr>
          <w:lang w:val="es-ES_tradnl"/>
        </w:rPr>
        <w:t xml:space="preserve">En esta etapa se apoyo de manera participativa y comprometida en una serie de trabajos que realizan en forma cotidiana  las  comunidades. </w:t>
      </w:r>
      <w:r w:rsidR="00210D24">
        <w:rPr>
          <w:lang w:val="es-ES_tradnl"/>
        </w:rPr>
        <w:t>Así</w:t>
      </w:r>
      <w:r>
        <w:rPr>
          <w:lang w:val="es-ES_tradnl"/>
        </w:rPr>
        <w:t xml:space="preserve"> mismo, con los jilacatas de turno se efectuaron recorridos de campo a los cultivos de cañahua con la</w:t>
      </w:r>
    </w:p>
    <w:p w:rsidR="00DF4AA4" w:rsidRDefault="00DF4AA4" w:rsidP="005A7210">
      <w:pPr>
        <w:spacing w:line="360" w:lineRule="auto"/>
        <w:ind w:left="360"/>
        <w:jc w:val="both"/>
        <w:rPr>
          <w:lang w:val="es-ES_tradnl"/>
        </w:rPr>
      </w:pPr>
    </w:p>
    <w:p w:rsidR="00EB685F" w:rsidRDefault="00EB685F">
      <w:pPr>
        <w:pStyle w:val="Cuadros"/>
      </w:pPr>
      <w:bookmarkStart w:id="117" w:name="_Toc120348366"/>
      <w:r>
        <w:t xml:space="preserve">Cuadro 4: Diseño metodológico de </w:t>
      </w:r>
      <w:smartTag w:uri="urn:schemas-microsoft-com:office:smarttags" w:element="PersonName">
        <w:smartTagPr>
          <w:attr w:name="ProductID" w:val="la Investigaci￳n"/>
        </w:smartTagPr>
        <w:r>
          <w:t>la Investigación</w:t>
        </w:r>
      </w:smartTag>
      <w:bookmarkEnd w:id="117"/>
    </w:p>
    <w:p w:rsidR="00EB685F" w:rsidRDefault="00EB685F">
      <w:pPr>
        <w:spacing w:line="360" w:lineRule="auto"/>
        <w:ind w:left="360"/>
        <w:jc w:val="both"/>
        <w:rPr>
          <w:lang w:val="es-ES_tradnl"/>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2053"/>
        <w:gridCol w:w="2161"/>
        <w:gridCol w:w="2161"/>
        <w:gridCol w:w="2161"/>
      </w:tblGrid>
      <w:tr w:rsidR="00EB685F">
        <w:tblPrEx>
          <w:tblCellMar>
            <w:top w:w="0" w:type="dxa"/>
            <w:bottom w:w="0" w:type="dxa"/>
          </w:tblCellMar>
        </w:tblPrEx>
        <w:tc>
          <w:tcPr>
            <w:tcW w:w="2053" w:type="dxa"/>
            <w:shd w:val="clear" w:color="auto" w:fill="CCFFCC"/>
            <w:vAlign w:val="center"/>
          </w:tcPr>
          <w:p w:rsidR="00EB685F" w:rsidRDefault="00EB685F">
            <w:pPr>
              <w:pStyle w:val="figuras"/>
              <w:spacing w:line="240" w:lineRule="auto"/>
              <w:ind w:left="0" w:firstLine="0"/>
              <w:jc w:val="center"/>
              <w:rPr>
                <w:sz w:val="20"/>
              </w:rPr>
            </w:pPr>
            <w:bookmarkStart w:id="118" w:name="_Toc119986314"/>
            <w:r>
              <w:rPr>
                <w:sz w:val="20"/>
              </w:rPr>
              <w:t>Objetivos específicos</w:t>
            </w:r>
            <w:bookmarkEnd w:id="118"/>
          </w:p>
        </w:tc>
        <w:tc>
          <w:tcPr>
            <w:tcW w:w="2161" w:type="dxa"/>
            <w:shd w:val="clear" w:color="auto" w:fill="CCFFCC"/>
            <w:vAlign w:val="center"/>
          </w:tcPr>
          <w:p w:rsidR="00EB685F" w:rsidRDefault="00EB685F">
            <w:pPr>
              <w:pStyle w:val="figuras"/>
              <w:spacing w:line="240" w:lineRule="auto"/>
              <w:ind w:left="0" w:firstLine="0"/>
              <w:jc w:val="center"/>
              <w:rPr>
                <w:sz w:val="20"/>
              </w:rPr>
            </w:pPr>
            <w:bookmarkStart w:id="119" w:name="_Toc119986315"/>
            <w:r>
              <w:rPr>
                <w:sz w:val="20"/>
              </w:rPr>
              <w:t>Niveles de análisis</w:t>
            </w:r>
            <w:bookmarkEnd w:id="119"/>
          </w:p>
        </w:tc>
        <w:tc>
          <w:tcPr>
            <w:tcW w:w="2161" w:type="dxa"/>
            <w:shd w:val="clear" w:color="auto" w:fill="CCFFCC"/>
            <w:vAlign w:val="center"/>
          </w:tcPr>
          <w:p w:rsidR="00EB685F" w:rsidRDefault="00EB685F">
            <w:pPr>
              <w:pStyle w:val="figuras"/>
              <w:spacing w:line="240" w:lineRule="auto"/>
              <w:ind w:left="0" w:firstLine="0"/>
              <w:jc w:val="center"/>
              <w:rPr>
                <w:sz w:val="20"/>
              </w:rPr>
            </w:pPr>
            <w:bookmarkStart w:id="120" w:name="_Toc119986316"/>
            <w:r>
              <w:rPr>
                <w:sz w:val="20"/>
              </w:rPr>
              <w:t>Variables</w:t>
            </w:r>
            <w:bookmarkEnd w:id="120"/>
          </w:p>
        </w:tc>
        <w:tc>
          <w:tcPr>
            <w:tcW w:w="2161" w:type="dxa"/>
            <w:shd w:val="clear" w:color="auto" w:fill="CCFFCC"/>
            <w:vAlign w:val="center"/>
          </w:tcPr>
          <w:p w:rsidR="00EB685F" w:rsidRDefault="00EB685F">
            <w:pPr>
              <w:pStyle w:val="figuras"/>
              <w:spacing w:line="240" w:lineRule="auto"/>
              <w:ind w:left="0" w:firstLine="0"/>
              <w:jc w:val="center"/>
              <w:rPr>
                <w:sz w:val="20"/>
              </w:rPr>
            </w:pPr>
            <w:bookmarkStart w:id="121" w:name="_Toc119986317"/>
            <w:r>
              <w:rPr>
                <w:sz w:val="20"/>
              </w:rPr>
              <w:t>Técnicas de investigación</w:t>
            </w:r>
            <w:bookmarkEnd w:id="121"/>
          </w:p>
        </w:tc>
      </w:tr>
      <w:tr w:rsidR="00EB685F">
        <w:tblPrEx>
          <w:tblCellMar>
            <w:top w:w="0" w:type="dxa"/>
            <w:bottom w:w="0" w:type="dxa"/>
          </w:tblCellMar>
        </w:tblPrEx>
        <w:trPr>
          <w:cantSplit/>
          <w:trHeight w:val="1497"/>
        </w:trPr>
        <w:tc>
          <w:tcPr>
            <w:tcW w:w="2053" w:type="dxa"/>
            <w:vMerge w:val="restart"/>
          </w:tcPr>
          <w:p w:rsidR="00EB685F" w:rsidRDefault="00EB685F">
            <w:pPr>
              <w:numPr>
                <w:ilvl w:val="0"/>
                <w:numId w:val="4"/>
              </w:numPr>
              <w:jc w:val="both"/>
              <w:rPr>
                <w:lang w:val="es-ES_tradnl"/>
              </w:rPr>
            </w:pPr>
            <w:r>
              <w:rPr>
                <w:lang w:val="es-ES_tradnl"/>
              </w:rPr>
              <w:t>Identificar y caracterizar las zonas de cultivo de la cañahua  en relación a la organización de la producción y del territorio.</w:t>
            </w:r>
          </w:p>
          <w:p w:rsidR="00EB685F" w:rsidRDefault="00EB685F">
            <w:pPr>
              <w:pStyle w:val="figuras"/>
              <w:spacing w:line="240" w:lineRule="auto"/>
              <w:ind w:left="0" w:firstLine="0"/>
              <w:rPr>
                <w:sz w:val="20"/>
              </w:rPr>
            </w:pPr>
          </w:p>
        </w:tc>
        <w:tc>
          <w:tcPr>
            <w:tcW w:w="2161" w:type="dxa"/>
            <w:vAlign w:val="center"/>
          </w:tcPr>
          <w:p w:rsidR="00EB685F" w:rsidRDefault="00EB685F">
            <w:pPr>
              <w:pStyle w:val="figuras"/>
              <w:numPr>
                <w:ilvl w:val="0"/>
                <w:numId w:val="30"/>
              </w:numPr>
              <w:spacing w:line="240" w:lineRule="auto"/>
              <w:jc w:val="center"/>
              <w:rPr>
                <w:sz w:val="20"/>
              </w:rPr>
            </w:pPr>
            <w:bookmarkStart w:id="122" w:name="_Toc119986318"/>
            <w:r>
              <w:rPr>
                <w:sz w:val="20"/>
              </w:rPr>
              <w:t>Zonas de Producción</w:t>
            </w:r>
            <w:bookmarkEnd w:id="122"/>
          </w:p>
          <w:p w:rsidR="00EB685F" w:rsidRDefault="00EB685F">
            <w:pPr>
              <w:pStyle w:val="figuras"/>
              <w:spacing w:line="240" w:lineRule="auto"/>
              <w:ind w:left="0" w:firstLine="0"/>
              <w:jc w:val="center"/>
              <w:rPr>
                <w:sz w:val="20"/>
              </w:rPr>
            </w:pPr>
          </w:p>
        </w:tc>
        <w:tc>
          <w:tcPr>
            <w:tcW w:w="2161" w:type="dxa"/>
          </w:tcPr>
          <w:p w:rsidR="00EB685F" w:rsidRDefault="00EB685F">
            <w:pPr>
              <w:pStyle w:val="figuras"/>
              <w:numPr>
                <w:ilvl w:val="0"/>
                <w:numId w:val="30"/>
              </w:numPr>
              <w:spacing w:line="240" w:lineRule="auto"/>
              <w:rPr>
                <w:b w:val="0"/>
                <w:sz w:val="20"/>
              </w:rPr>
            </w:pPr>
            <w:bookmarkStart w:id="123" w:name="_Toc119986319"/>
            <w:r>
              <w:rPr>
                <w:b w:val="0"/>
                <w:sz w:val="20"/>
              </w:rPr>
              <w:t>Relieve</w:t>
            </w:r>
            <w:bookmarkEnd w:id="123"/>
          </w:p>
          <w:p w:rsidR="00EB685F" w:rsidRDefault="00EB685F">
            <w:pPr>
              <w:pStyle w:val="figuras"/>
              <w:numPr>
                <w:ilvl w:val="0"/>
                <w:numId w:val="30"/>
              </w:numPr>
              <w:spacing w:line="240" w:lineRule="auto"/>
              <w:rPr>
                <w:b w:val="0"/>
                <w:sz w:val="20"/>
              </w:rPr>
            </w:pPr>
            <w:bookmarkStart w:id="124" w:name="_Toc119986320"/>
            <w:r>
              <w:rPr>
                <w:b w:val="0"/>
                <w:sz w:val="20"/>
              </w:rPr>
              <w:t>Clima</w:t>
            </w:r>
            <w:bookmarkEnd w:id="124"/>
          </w:p>
          <w:p w:rsidR="00EB685F" w:rsidRDefault="00EB685F">
            <w:pPr>
              <w:pStyle w:val="figuras"/>
              <w:numPr>
                <w:ilvl w:val="0"/>
                <w:numId w:val="30"/>
              </w:numPr>
              <w:spacing w:line="240" w:lineRule="auto"/>
              <w:rPr>
                <w:b w:val="0"/>
                <w:sz w:val="20"/>
              </w:rPr>
            </w:pPr>
            <w:bookmarkStart w:id="125" w:name="_Toc119986321"/>
            <w:r>
              <w:rPr>
                <w:b w:val="0"/>
                <w:sz w:val="20"/>
              </w:rPr>
              <w:t>Suelos</w:t>
            </w:r>
            <w:bookmarkEnd w:id="125"/>
          </w:p>
          <w:p w:rsidR="00EB685F" w:rsidRDefault="00EB685F">
            <w:pPr>
              <w:pStyle w:val="figuras"/>
              <w:numPr>
                <w:ilvl w:val="0"/>
                <w:numId w:val="30"/>
              </w:numPr>
              <w:spacing w:line="240" w:lineRule="auto"/>
              <w:rPr>
                <w:b w:val="0"/>
                <w:sz w:val="20"/>
              </w:rPr>
            </w:pPr>
            <w:bookmarkStart w:id="126" w:name="_Toc119986322"/>
            <w:r>
              <w:rPr>
                <w:b w:val="0"/>
                <w:sz w:val="20"/>
              </w:rPr>
              <w:t>Exposición solar</w:t>
            </w:r>
            <w:bookmarkEnd w:id="126"/>
          </w:p>
          <w:p w:rsidR="00EB685F" w:rsidRDefault="00EB685F">
            <w:pPr>
              <w:pStyle w:val="figuras"/>
              <w:numPr>
                <w:ilvl w:val="0"/>
                <w:numId w:val="30"/>
              </w:numPr>
              <w:spacing w:line="240" w:lineRule="auto"/>
              <w:rPr>
                <w:b w:val="0"/>
                <w:sz w:val="20"/>
              </w:rPr>
            </w:pPr>
            <w:bookmarkStart w:id="127" w:name="_Toc119986323"/>
            <w:r>
              <w:rPr>
                <w:b w:val="0"/>
                <w:sz w:val="20"/>
              </w:rPr>
              <w:t>Vegetación nativa</w:t>
            </w:r>
            <w:bookmarkEnd w:id="127"/>
          </w:p>
        </w:tc>
        <w:tc>
          <w:tcPr>
            <w:tcW w:w="2161" w:type="dxa"/>
            <w:vMerge w:val="restart"/>
          </w:tcPr>
          <w:p w:rsidR="00EB685F" w:rsidRDefault="00EB685F">
            <w:pPr>
              <w:pStyle w:val="figuras"/>
              <w:numPr>
                <w:ilvl w:val="0"/>
                <w:numId w:val="30"/>
              </w:numPr>
              <w:spacing w:line="240" w:lineRule="auto"/>
              <w:rPr>
                <w:b w:val="0"/>
                <w:sz w:val="20"/>
              </w:rPr>
            </w:pPr>
            <w:bookmarkStart w:id="128" w:name="_Toc119986324"/>
            <w:r>
              <w:rPr>
                <w:b w:val="0"/>
                <w:sz w:val="20"/>
              </w:rPr>
              <w:t>Transectos y recorrido de campo</w:t>
            </w:r>
            <w:bookmarkEnd w:id="128"/>
          </w:p>
          <w:p w:rsidR="00EB685F" w:rsidRDefault="00EB685F">
            <w:pPr>
              <w:pStyle w:val="figuras"/>
              <w:numPr>
                <w:ilvl w:val="0"/>
                <w:numId w:val="30"/>
              </w:numPr>
              <w:spacing w:line="240" w:lineRule="auto"/>
              <w:rPr>
                <w:b w:val="0"/>
                <w:sz w:val="20"/>
              </w:rPr>
            </w:pPr>
            <w:bookmarkStart w:id="129" w:name="_Toc119986325"/>
            <w:r>
              <w:rPr>
                <w:b w:val="0"/>
                <w:sz w:val="20"/>
              </w:rPr>
              <w:t>Observación participante</w:t>
            </w:r>
            <w:bookmarkEnd w:id="129"/>
          </w:p>
          <w:p w:rsidR="00EB685F" w:rsidRDefault="00EB685F">
            <w:pPr>
              <w:pStyle w:val="figuras"/>
              <w:numPr>
                <w:ilvl w:val="0"/>
                <w:numId w:val="30"/>
              </w:numPr>
              <w:spacing w:line="240" w:lineRule="auto"/>
              <w:rPr>
                <w:b w:val="0"/>
                <w:sz w:val="20"/>
              </w:rPr>
            </w:pPr>
            <w:bookmarkStart w:id="130" w:name="_Toc119986326"/>
            <w:r>
              <w:rPr>
                <w:b w:val="0"/>
                <w:sz w:val="20"/>
              </w:rPr>
              <w:t>Entrevistas semiestructuradas</w:t>
            </w:r>
            <w:bookmarkEnd w:id="130"/>
          </w:p>
        </w:tc>
      </w:tr>
      <w:tr w:rsidR="00EB685F">
        <w:tblPrEx>
          <w:tblCellMar>
            <w:top w:w="0" w:type="dxa"/>
            <w:bottom w:w="0" w:type="dxa"/>
          </w:tblCellMar>
        </w:tblPrEx>
        <w:trPr>
          <w:cantSplit/>
          <w:trHeight w:val="1496"/>
        </w:trPr>
        <w:tc>
          <w:tcPr>
            <w:tcW w:w="2053" w:type="dxa"/>
            <w:vMerge/>
          </w:tcPr>
          <w:p w:rsidR="00EB685F" w:rsidRDefault="00EB685F">
            <w:pPr>
              <w:numPr>
                <w:ilvl w:val="0"/>
                <w:numId w:val="4"/>
              </w:numPr>
              <w:jc w:val="both"/>
              <w:rPr>
                <w:lang w:val="es-ES_tradnl"/>
              </w:rPr>
            </w:pPr>
          </w:p>
        </w:tc>
        <w:tc>
          <w:tcPr>
            <w:tcW w:w="2161" w:type="dxa"/>
            <w:vAlign w:val="center"/>
          </w:tcPr>
          <w:p w:rsidR="00EB685F" w:rsidRDefault="00EB685F">
            <w:pPr>
              <w:pStyle w:val="figuras"/>
              <w:numPr>
                <w:ilvl w:val="0"/>
                <w:numId w:val="30"/>
              </w:numPr>
              <w:spacing w:line="240" w:lineRule="auto"/>
              <w:jc w:val="center"/>
              <w:rPr>
                <w:sz w:val="20"/>
              </w:rPr>
            </w:pPr>
            <w:bookmarkStart w:id="131" w:name="_Toc119986327"/>
            <w:r>
              <w:rPr>
                <w:sz w:val="20"/>
              </w:rPr>
              <w:t>Organización territorial</w:t>
            </w:r>
            <w:bookmarkEnd w:id="131"/>
          </w:p>
        </w:tc>
        <w:tc>
          <w:tcPr>
            <w:tcW w:w="2161" w:type="dxa"/>
          </w:tcPr>
          <w:p w:rsidR="00EB685F" w:rsidRDefault="00EB685F">
            <w:pPr>
              <w:pStyle w:val="figuras"/>
              <w:numPr>
                <w:ilvl w:val="0"/>
                <w:numId w:val="30"/>
              </w:numPr>
              <w:spacing w:line="240" w:lineRule="auto"/>
              <w:rPr>
                <w:b w:val="0"/>
                <w:sz w:val="20"/>
              </w:rPr>
            </w:pPr>
            <w:bookmarkStart w:id="132" w:name="_Toc119986328"/>
            <w:r>
              <w:rPr>
                <w:b w:val="0"/>
                <w:sz w:val="20"/>
              </w:rPr>
              <w:t>Disponibilidad de tierras</w:t>
            </w:r>
            <w:bookmarkEnd w:id="132"/>
          </w:p>
          <w:p w:rsidR="00EB685F" w:rsidRDefault="00EB685F">
            <w:pPr>
              <w:pStyle w:val="figuras"/>
              <w:numPr>
                <w:ilvl w:val="0"/>
                <w:numId w:val="30"/>
              </w:numPr>
              <w:spacing w:line="240" w:lineRule="auto"/>
              <w:rPr>
                <w:b w:val="0"/>
                <w:sz w:val="20"/>
              </w:rPr>
            </w:pPr>
            <w:bookmarkStart w:id="133" w:name="_Toc119986329"/>
            <w:r>
              <w:rPr>
                <w:b w:val="0"/>
                <w:sz w:val="20"/>
              </w:rPr>
              <w:t>Ciclos de rotación de tierras y cultivos</w:t>
            </w:r>
            <w:bookmarkEnd w:id="133"/>
          </w:p>
        </w:tc>
        <w:tc>
          <w:tcPr>
            <w:tcW w:w="2161" w:type="dxa"/>
            <w:vMerge/>
          </w:tcPr>
          <w:p w:rsidR="00EB685F" w:rsidRDefault="00EB685F">
            <w:pPr>
              <w:pStyle w:val="figuras"/>
              <w:spacing w:line="240" w:lineRule="auto"/>
              <w:ind w:left="0" w:firstLine="0"/>
              <w:rPr>
                <w:sz w:val="20"/>
              </w:rPr>
            </w:pPr>
          </w:p>
        </w:tc>
      </w:tr>
      <w:tr w:rsidR="00EB685F">
        <w:tblPrEx>
          <w:tblCellMar>
            <w:top w:w="0" w:type="dxa"/>
            <w:bottom w:w="0" w:type="dxa"/>
          </w:tblCellMar>
        </w:tblPrEx>
        <w:trPr>
          <w:cantSplit/>
          <w:trHeight w:val="817"/>
        </w:trPr>
        <w:tc>
          <w:tcPr>
            <w:tcW w:w="2053" w:type="dxa"/>
            <w:vMerge w:val="restart"/>
          </w:tcPr>
          <w:p w:rsidR="00EB685F" w:rsidRDefault="00EB685F">
            <w:pPr>
              <w:numPr>
                <w:ilvl w:val="0"/>
                <w:numId w:val="4"/>
              </w:numPr>
              <w:jc w:val="both"/>
              <w:rPr>
                <w:lang w:val="es-ES_tradnl"/>
              </w:rPr>
            </w:pPr>
            <w:r>
              <w:rPr>
                <w:lang w:val="es-ES_tradnl"/>
              </w:rPr>
              <w:t xml:space="preserve">Conocer y analizar el manejo agronómico-campesino  a través de todo el proceso productivo del cultivo de la cañahua. </w:t>
            </w:r>
          </w:p>
          <w:p w:rsidR="00EB685F" w:rsidRDefault="00EB685F">
            <w:pPr>
              <w:pStyle w:val="figuras"/>
              <w:spacing w:line="240" w:lineRule="auto"/>
              <w:ind w:left="0" w:firstLine="0"/>
              <w:rPr>
                <w:sz w:val="20"/>
              </w:rPr>
            </w:pPr>
          </w:p>
        </w:tc>
        <w:tc>
          <w:tcPr>
            <w:tcW w:w="2161" w:type="dxa"/>
            <w:vAlign w:val="center"/>
          </w:tcPr>
          <w:p w:rsidR="00EB685F" w:rsidRDefault="00EB685F">
            <w:pPr>
              <w:pStyle w:val="figuras"/>
              <w:numPr>
                <w:ilvl w:val="0"/>
                <w:numId w:val="31"/>
              </w:numPr>
              <w:spacing w:line="240" w:lineRule="auto"/>
              <w:jc w:val="center"/>
              <w:rPr>
                <w:sz w:val="20"/>
              </w:rPr>
            </w:pPr>
            <w:bookmarkStart w:id="134" w:name="_Toc119986330"/>
            <w:r>
              <w:rPr>
                <w:sz w:val="20"/>
              </w:rPr>
              <w:t>Preparación del terreno</w:t>
            </w:r>
            <w:bookmarkEnd w:id="134"/>
          </w:p>
        </w:tc>
        <w:tc>
          <w:tcPr>
            <w:tcW w:w="2161" w:type="dxa"/>
          </w:tcPr>
          <w:p w:rsidR="00EB685F" w:rsidRDefault="00EB685F">
            <w:pPr>
              <w:pStyle w:val="figuras"/>
              <w:numPr>
                <w:ilvl w:val="0"/>
                <w:numId w:val="30"/>
              </w:numPr>
              <w:spacing w:line="240" w:lineRule="auto"/>
              <w:rPr>
                <w:b w:val="0"/>
                <w:sz w:val="20"/>
              </w:rPr>
            </w:pPr>
            <w:bookmarkStart w:id="135" w:name="_Toc119986331"/>
            <w:r>
              <w:rPr>
                <w:b w:val="0"/>
                <w:sz w:val="20"/>
              </w:rPr>
              <w:t>Época</w:t>
            </w:r>
            <w:bookmarkEnd w:id="135"/>
          </w:p>
          <w:p w:rsidR="00EB685F" w:rsidRDefault="00EB685F">
            <w:pPr>
              <w:pStyle w:val="figuras"/>
              <w:numPr>
                <w:ilvl w:val="0"/>
                <w:numId w:val="30"/>
              </w:numPr>
              <w:spacing w:line="240" w:lineRule="auto"/>
              <w:rPr>
                <w:b w:val="0"/>
                <w:sz w:val="20"/>
              </w:rPr>
            </w:pPr>
            <w:bookmarkStart w:id="136" w:name="_Toc119986332"/>
            <w:r>
              <w:rPr>
                <w:b w:val="0"/>
                <w:sz w:val="20"/>
              </w:rPr>
              <w:t>Sistema de labranza</w:t>
            </w:r>
            <w:bookmarkEnd w:id="136"/>
          </w:p>
        </w:tc>
        <w:tc>
          <w:tcPr>
            <w:tcW w:w="2161" w:type="dxa"/>
            <w:vMerge w:val="restart"/>
          </w:tcPr>
          <w:p w:rsidR="00EB685F" w:rsidRDefault="00EB685F">
            <w:pPr>
              <w:pStyle w:val="figuras"/>
              <w:numPr>
                <w:ilvl w:val="0"/>
                <w:numId w:val="30"/>
              </w:numPr>
              <w:spacing w:line="240" w:lineRule="auto"/>
              <w:rPr>
                <w:b w:val="0"/>
                <w:sz w:val="20"/>
              </w:rPr>
            </w:pPr>
            <w:bookmarkStart w:id="137" w:name="_Toc119986333"/>
            <w:r>
              <w:rPr>
                <w:b w:val="0"/>
                <w:sz w:val="20"/>
              </w:rPr>
              <w:t>Entrevistas semiestructuradas</w:t>
            </w:r>
            <w:bookmarkEnd w:id="137"/>
          </w:p>
          <w:p w:rsidR="00EB685F" w:rsidRDefault="00EB685F">
            <w:pPr>
              <w:pStyle w:val="figuras"/>
              <w:numPr>
                <w:ilvl w:val="0"/>
                <w:numId w:val="30"/>
              </w:numPr>
              <w:spacing w:line="240" w:lineRule="auto"/>
              <w:rPr>
                <w:b w:val="0"/>
                <w:sz w:val="20"/>
              </w:rPr>
            </w:pPr>
            <w:bookmarkStart w:id="138" w:name="_Toc119986334"/>
            <w:r>
              <w:rPr>
                <w:b w:val="0"/>
                <w:sz w:val="20"/>
              </w:rPr>
              <w:t>Transectos y recorrido de campo</w:t>
            </w:r>
            <w:bookmarkEnd w:id="138"/>
          </w:p>
          <w:p w:rsidR="00EB685F" w:rsidRDefault="00EB685F">
            <w:pPr>
              <w:pStyle w:val="figuras"/>
              <w:numPr>
                <w:ilvl w:val="0"/>
                <w:numId w:val="30"/>
              </w:numPr>
              <w:spacing w:line="240" w:lineRule="auto"/>
              <w:rPr>
                <w:b w:val="0"/>
                <w:sz w:val="20"/>
              </w:rPr>
            </w:pPr>
            <w:bookmarkStart w:id="139" w:name="_Toc119986335"/>
            <w:r>
              <w:rPr>
                <w:b w:val="0"/>
                <w:sz w:val="20"/>
              </w:rPr>
              <w:t>Observación participante</w:t>
            </w:r>
            <w:bookmarkEnd w:id="139"/>
          </w:p>
          <w:p w:rsidR="00EB685F" w:rsidRDefault="00EB685F">
            <w:pPr>
              <w:pStyle w:val="figuras"/>
              <w:numPr>
                <w:ilvl w:val="0"/>
                <w:numId w:val="30"/>
              </w:numPr>
              <w:spacing w:line="240" w:lineRule="auto"/>
              <w:rPr>
                <w:b w:val="0"/>
                <w:sz w:val="20"/>
              </w:rPr>
            </w:pPr>
            <w:bookmarkStart w:id="140" w:name="_Toc119986336"/>
            <w:r>
              <w:rPr>
                <w:b w:val="0"/>
                <w:sz w:val="20"/>
              </w:rPr>
              <w:t>Seguimiento a estudios de caso familiares y comunales</w:t>
            </w:r>
            <w:bookmarkEnd w:id="140"/>
          </w:p>
          <w:p w:rsidR="00EB685F" w:rsidRDefault="00EB685F">
            <w:pPr>
              <w:pStyle w:val="figuras"/>
              <w:numPr>
                <w:ilvl w:val="0"/>
                <w:numId w:val="30"/>
              </w:numPr>
              <w:spacing w:line="240" w:lineRule="auto"/>
              <w:rPr>
                <w:b w:val="0"/>
                <w:sz w:val="20"/>
              </w:rPr>
            </w:pPr>
            <w:bookmarkStart w:id="141" w:name="_Toc119986337"/>
            <w:r>
              <w:rPr>
                <w:b w:val="0"/>
                <w:sz w:val="20"/>
              </w:rPr>
              <w:t>Talleres comunales.</w:t>
            </w:r>
            <w:bookmarkEnd w:id="141"/>
          </w:p>
        </w:tc>
      </w:tr>
      <w:tr w:rsidR="00EB685F">
        <w:tblPrEx>
          <w:tblCellMar>
            <w:top w:w="0" w:type="dxa"/>
            <w:bottom w:w="0" w:type="dxa"/>
          </w:tblCellMar>
        </w:tblPrEx>
        <w:trPr>
          <w:cantSplit/>
          <w:trHeight w:val="817"/>
        </w:trPr>
        <w:tc>
          <w:tcPr>
            <w:tcW w:w="2053" w:type="dxa"/>
            <w:vMerge/>
          </w:tcPr>
          <w:p w:rsidR="00EB685F" w:rsidRDefault="00EB685F">
            <w:pPr>
              <w:numPr>
                <w:ilvl w:val="0"/>
                <w:numId w:val="4"/>
              </w:numPr>
              <w:jc w:val="both"/>
              <w:rPr>
                <w:lang w:val="es-ES_tradnl"/>
              </w:rPr>
            </w:pPr>
          </w:p>
        </w:tc>
        <w:tc>
          <w:tcPr>
            <w:tcW w:w="2161" w:type="dxa"/>
            <w:vAlign w:val="center"/>
          </w:tcPr>
          <w:p w:rsidR="00EB685F" w:rsidRDefault="00EB685F">
            <w:pPr>
              <w:pStyle w:val="figuras"/>
              <w:numPr>
                <w:ilvl w:val="0"/>
                <w:numId w:val="31"/>
              </w:numPr>
              <w:spacing w:line="240" w:lineRule="auto"/>
              <w:jc w:val="center"/>
              <w:rPr>
                <w:sz w:val="20"/>
              </w:rPr>
            </w:pPr>
            <w:bookmarkStart w:id="142" w:name="_Toc119986338"/>
            <w:r>
              <w:rPr>
                <w:sz w:val="20"/>
              </w:rPr>
              <w:t>Siembra</w:t>
            </w:r>
            <w:bookmarkEnd w:id="142"/>
          </w:p>
        </w:tc>
        <w:tc>
          <w:tcPr>
            <w:tcW w:w="2161" w:type="dxa"/>
          </w:tcPr>
          <w:p w:rsidR="00EB685F" w:rsidRDefault="00EB685F">
            <w:pPr>
              <w:pStyle w:val="figuras"/>
              <w:numPr>
                <w:ilvl w:val="0"/>
                <w:numId w:val="30"/>
              </w:numPr>
              <w:spacing w:line="240" w:lineRule="auto"/>
              <w:rPr>
                <w:b w:val="0"/>
                <w:sz w:val="20"/>
              </w:rPr>
            </w:pPr>
            <w:bookmarkStart w:id="143" w:name="_Toc119986339"/>
            <w:r>
              <w:rPr>
                <w:b w:val="0"/>
                <w:sz w:val="20"/>
              </w:rPr>
              <w:t>Época</w:t>
            </w:r>
            <w:bookmarkEnd w:id="143"/>
          </w:p>
          <w:p w:rsidR="00EB685F" w:rsidRDefault="00EB685F">
            <w:pPr>
              <w:pStyle w:val="figuras"/>
              <w:numPr>
                <w:ilvl w:val="0"/>
                <w:numId w:val="30"/>
              </w:numPr>
              <w:spacing w:line="240" w:lineRule="auto"/>
              <w:rPr>
                <w:b w:val="0"/>
                <w:sz w:val="20"/>
              </w:rPr>
            </w:pPr>
            <w:bookmarkStart w:id="144" w:name="_Toc119986340"/>
            <w:r>
              <w:rPr>
                <w:b w:val="0"/>
                <w:sz w:val="20"/>
              </w:rPr>
              <w:t>Sistema de siembra</w:t>
            </w:r>
            <w:bookmarkEnd w:id="144"/>
          </w:p>
          <w:p w:rsidR="00EB685F" w:rsidRDefault="00EB685F">
            <w:pPr>
              <w:pStyle w:val="figuras"/>
              <w:numPr>
                <w:ilvl w:val="0"/>
                <w:numId w:val="30"/>
              </w:numPr>
              <w:spacing w:line="240" w:lineRule="auto"/>
              <w:rPr>
                <w:b w:val="0"/>
                <w:sz w:val="20"/>
              </w:rPr>
            </w:pPr>
            <w:bookmarkStart w:id="145" w:name="_Toc119986341"/>
            <w:r>
              <w:rPr>
                <w:b w:val="0"/>
                <w:sz w:val="20"/>
              </w:rPr>
              <w:t>Semilla (cantidad y calidad)</w:t>
            </w:r>
            <w:bookmarkEnd w:id="145"/>
          </w:p>
          <w:p w:rsidR="00EB685F" w:rsidRDefault="00EB685F">
            <w:pPr>
              <w:pStyle w:val="figuras"/>
              <w:numPr>
                <w:ilvl w:val="0"/>
                <w:numId w:val="30"/>
              </w:numPr>
              <w:spacing w:line="240" w:lineRule="auto"/>
              <w:rPr>
                <w:b w:val="0"/>
                <w:sz w:val="20"/>
              </w:rPr>
            </w:pPr>
            <w:bookmarkStart w:id="146" w:name="_Toc119986342"/>
            <w:r>
              <w:rPr>
                <w:b w:val="0"/>
                <w:sz w:val="20"/>
              </w:rPr>
              <w:t>Fertilización</w:t>
            </w:r>
            <w:bookmarkEnd w:id="146"/>
          </w:p>
        </w:tc>
        <w:tc>
          <w:tcPr>
            <w:tcW w:w="2161" w:type="dxa"/>
            <w:vMerge/>
          </w:tcPr>
          <w:p w:rsidR="00EB685F" w:rsidRDefault="00EB685F">
            <w:pPr>
              <w:pStyle w:val="figuras"/>
              <w:spacing w:line="240" w:lineRule="auto"/>
              <w:ind w:left="0" w:firstLine="0"/>
              <w:rPr>
                <w:sz w:val="20"/>
              </w:rPr>
            </w:pPr>
          </w:p>
        </w:tc>
      </w:tr>
      <w:tr w:rsidR="00EB685F">
        <w:tblPrEx>
          <w:tblCellMar>
            <w:top w:w="0" w:type="dxa"/>
            <w:bottom w:w="0" w:type="dxa"/>
          </w:tblCellMar>
        </w:tblPrEx>
        <w:trPr>
          <w:cantSplit/>
          <w:trHeight w:val="817"/>
        </w:trPr>
        <w:tc>
          <w:tcPr>
            <w:tcW w:w="2053" w:type="dxa"/>
            <w:vMerge/>
          </w:tcPr>
          <w:p w:rsidR="00EB685F" w:rsidRDefault="00EB685F">
            <w:pPr>
              <w:numPr>
                <w:ilvl w:val="0"/>
                <w:numId w:val="4"/>
              </w:numPr>
              <w:jc w:val="both"/>
              <w:rPr>
                <w:lang w:val="es-ES_tradnl"/>
              </w:rPr>
            </w:pPr>
          </w:p>
        </w:tc>
        <w:tc>
          <w:tcPr>
            <w:tcW w:w="2161" w:type="dxa"/>
            <w:vAlign w:val="center"/>
          </w:tcPr>
          <w:p w:rsidR="00EB685F" w:rsidRDefault="00EB685F">
            <w:pPr>
              <w:pStyle w:val="figuras"/>
              <w:numPr>
                <w:ilvl w:val="0"/>
                <w:numId w:val="31"/>
              </w:numPr>
              <w:spacing w:line="240" w:lineRule="auto"/>
              <w:jc w:val="center"/>
              <w:rPr>
                <w:sz w:val="20"/>
              </w:rPr>
            </w:pPr>
            <w:bookmarkStart w:id="147" w:name="_Toc119986343"/>
            <w:r>
              <w:rPr>
                <w:sz w:val="20"/>
              </w:rPr>
              <w:t>Labores culturales</w:t>
            </w:r>
            <w:bookmarkEnd w:id="147"/>
          </w:p>
        </w:tc>
        <w:tc>
          <w:tcPr>
            <w:tcW w:w="2161" w:type="dxa"/>
          </w:tcPr>
          <w:p w:rsidR="00EB685F" w:rsidRDefault="00EB685F">
            <w:pPr>
              <w:pStyle w:val="figuras"/>
              <w:numPr>
                <w:ilvl w:val="0"/>
                <w:numId w:val="30"/>
              </w:numPr>
              <w:spacing w:line="240" w:lineRule="auto"/>
              <w:rPr>
                <w:b w:val="0"/>
                <w:sz w:val="20"/>
              </w:rPr>
            </w:pPr>
            <w:bookmarkStart w:id="148" w:name="_Toc119986344"/>
            <w:r>
              <w:rPr>
                <w:b w:val="0"/>
                <w:sz w:val="20"/>
              </w:rPr>
              <w:t>Raleo de plantas</w:t>
            </w:r>
            <w:bookmarkEnd w:id="148"/>
          </w:p>
          <w:p w:rsidR="00EB685F" w:rsidRDefault="00EB685F">
            <w:pPr>
              <w:pStyle w:val="figuras"/>
              <w:numPr>
                <w:ilvl w:val="0"/>
                <w:numId w:val="30"/>
              </w:numPr>
              <w:spacing w:line="240" w:lineRule="auto"/>
              <w:rPr>
                <w:b w:val="0"/>
                <w:sz w:val="20"/>
              </w:rPr>
            </w:pPr>
            <w:bookmarkStart w:id="149" w:name="_Toc119986345"/>
            <w:r>
              <w:rPr>
                <w:b w:val="0"/>
                <w:sz w:val="20"/>
              </w:rPr>
              <w:t>Control de plagas, enfermedades y malezas</w:t>
            </w:r>
            <w:bookmarkEnd w:id="149"/>
          </w:p>
        </w:tc>
        <w:tc>
          <w:tcPr>
            <w:tcW w:w="2161" w:type="dxa"/>
            <w:vMerge/>
          </w:tcPr>
          <w:p w:rsidR="00EB685F" w:rsidRDefault="00EB685F">
            <w:pPr>
              <w:pStyle w:val="figuras"/>
              <w:spacing w:line="240" w:lineRule="auto"/>
              <w:ind w:left="0" w:firstLine="0"/>
              <w:rPr>
                <w:sz w:val="20"/>
              </w:rPr>
            </w:pPr>
          </w:p>
        </w:tc>
      </w:tr>
      <w:tr w:rsidR="00EB685F">
        <w:tblPrEx>
          <w:tblCellMar>
            <w:top w:w="0" w:type="dxa"/>
            <w:bottom w:w="0" w:type="dxa"/>
          </w:tblCellMar>
        </w:tblPrEx>
        <w:trPr>
          <w:cantSplit/>
          <w:trHeight w:val="817"/>
        </w:trPr>
        <w:tc>
          <w:tcPr>
            <w:tcW w:w="2053" w:type="dxa"/>
            <w:vMerge/>
          </w:tcPr>
          <w:p w:rsidR="00EB685F" w:rsidRDefault="00EB685F">
            <w:pPr>
              <w:numPr>
                <w:ilvl w:val="0"/>
                <w:numId w:val="4"/>
              </w:numPr>
              <w:jc w:val="both"/>
              <w:rPr>
                <w:lang w:val="es-ES_tradnl"/>
              </w:rPr>
            </w:pPr>
          </w:p>
        </w:tc>
        <w:tc>
          <w:tcPr>
            <w:tcW w:w="2161" w:type="dxa"/>
            <w:vAlign w:val="center"/>
          </w:tcPr>
          <w:p w:rsidR="00EB685F" w:rsidRDefault="00EB685F">
            <w:pPr>
              <w:pStyle w:val="figuras"/>
              <w:numPr>
                <w:ilvl w:val="0"/>
                <w:numId w:val="31"/>
              </w:numPr>
              <w:spacing w:line="240" w:lineRule="auto"/>
              <w:jc w:val="center"/>
              <w:rPr>
                <w:sz w:val="20"/>
              </w:rPr>
            </w:pPr>
            <w:bookmarkStart w:id="150" w:name="_Toc119986346"/>
            <w:r>
              <w:rPr>
                <w:sz w:val="20"/>
              </w:rPr>
              <w:t>Cosecha</w:t>
            </w:r>
            <w:bookmarkEnd w:id="150"/>
          </w:p>
        </w:tc>
        <w:tc>
          <w:tcPr>
            <w:tcW w:w="2161" w:type="dxa"/>
          </w:tcPr>
          <w:p w:rsidR="00EB685F" w:rsidRDefault="00EB685F">
            <w:pPr>
              <w:pStyle w:val="figuras"/>
              <w:numPr>
                <w:ilvl w:val="0"/>
                <w:numId w:val="30"/>
              </w:numPr>
              <w:spacing w:line="240" w:lineRule="auto"/>
              <w:rPr>
                <w:b w:val="0"/>
                <w:sz w:val="20"/>
              </w:rPr>
            </w:pPr>
            <w:bookmarkStart w:id="151" w:name="_Toc119986347"/>
            <w:r>
              <w:rPr>
                <w:b w:val="0"/>
                <w:sz w:val="20"/>
              </w:rPr>
              <w:t>Época</w:t>
            </w:r>
            <w:bookmarkEnd w:id="151"/>
          </w:p>
          <w:p w:rsidR="00EB685F" w:rsidRDefault="00EB685F">
            <w:pPr>
              <w:pStyle w:val="figuras"/>
              <w:numPr>
                <w:ilvl w:val="0"/>
                <w:numId w:val="30"/>
              </w:numPr>
              <w:spacing w:line="240" w:lineRule="auto"/>
              <w:rPr>
                <w:b w:val="0"/>
                <w:sz w:val="20"/>
              </w:rPr>
            </w:pPr>
            <w:bookmarkStart w:id="152" w:name="_Toc119986348"/>
            <w:r>
              <w:rPr>
                <w:b w:val="0"/>
                <w:sz w:val="20"/>
              </w:rPr>
              <w:t>Sistema de cosecha</w:t>
            </w:r>
            <w:bookmarkEnd w:id="152"/>
          </w:p>
          <w:p w:rsidR="00EB685F" w:rsidRDefault="00EB685F">
            <w:pPr>
              <w:pStyle w:val="figuras"/>
              <w:numPr>
                <w:ilvl w:val="0"/>
                <w:numId w:val="30"/>
              </w:numPr>
              <w:spacing w:line="240" w:lineRule="auto"/>
              <w:rPr>
                <w:b w:val="0"/>
                <w:sz w:val="20"/>
              </w:rPr>
            </w:pPr>
            <w:bookmarkStart w:id="153" w:name="_Toc119986349"/>
            <w:r>
              <w:rPr>
                <w:b w:val="0"/>
                <w:sz w:val="20"/>
              </w:rPr>
              <w:t>Trillado</w:t>
            </w:r>
            <w:bookmarkEnd w:id="153"/>
          </w:p>
          <w:p w:rsidR="00EB685F" w:rsidRDefault="00EB685F">
            <w:pPr>
              <w:pStyle w:val="figuras"/>
              <w:numPr>
                <w:ilvl w:val="0"/>
                <w:numId w:val="30"/>
              </w:numPr>
              <w:spacing w:line="240" w:lineRule="auto"/>
              <w:rPr>
                <w:b w:val="0"/>
                <w:sz w:val="20"/>
              </w:rPr>
            </w:pPr>
            <w:bookmarkStart w:id="154" w:name="_Toc119986350"/>
            <w:r>
              <w:rPr>
                <w:b w:val="0"/>
                <w:sz w:val="20"/>
              </w:rPr>
              <w:t>Rendimiento</w:t>
            </w:r>
            <w:bookmarkEnd w:id="154"/>
          </w:p>
          <w:p w:rsidR="00EB685F" w:rsidRDefault="00EB685F">
            <w:pPr>
              <w:pStyle w:val="figuras"/>
              <w:numPr>
                <w:ilvl w:val="0"/>
                <w:numId w:val="30"/>
              </w:numPr>
              <w:spacing w:line="240" w:lineRule="auto"/>
              <w:rPr>
                <w:b w:val="0"/>
                <w:sz w:val="20"/>
              </w:rPr>
            </w:pPr>
            <w:bookmarkStart w:id="155" w:name="_Toc119986351"/>
            <w:r>
              <w:rPr>
                <w:b w:val="0"/>
                <w:sz w:val="20"/>
              </w:rPr>
              <w:t>Volúmenes de producción</w:t>
            </w:r>
            <w:bookmarkEnd w:id="155"/>
          </w:p>
          <w:p w:rsidR="00EB685F" w:rsidRDefault="00EB685F">
            <w:pPr>
              <w:pStyle w:val="figuras"/>
              <w:numPr>
                <w:ilvl w:val="0"/>
                <w:numId w:val="30"/>
              </w:numPr>
              <w:spacing w:line="240" w:lineRule="auto"/>
              <w:rPr>
                <w:b w:val="0"/>
                <w:sz w:val="20"/>
              </w:rPr>
            </w:pPr>
            <w:bookmarkStart w:id="156" w:name="_Toc119986352"/>
            <w:r>
              <w:rPr>
                <w:b w:val="0"/>
                <w:sz w:val="20"/>
              </w:rPr>
              <w:t>Porcentaje de perdida</w:t>
            </w:r>
            <w:bookmarkEnd w:id="156"/>
          </w:p>
        </w:tc>
        <w:tc>
          <w:tcPr>
            <w:tcW w:w="2161" w:type="dxa"/>
            <w:vMerge/>
          </w:tcPr>
          <w:p w:rsidR="00EB685F" w:rsidRDefault="00EB685F">
            <w:pPr>
              <w:pStyle w:val="figuras"/>
              <w:spacing w:line="240" w:lineRule="auto"/>
              <w:ind w:left="0" w:firstLine="0"/>
              <w:rPr>
                <w:sz w:val="20"/>
              </w:rPr>
            </w:pPr>
          </w:p>
        </w:tc>
      </w:tr>
      <w:tr w:rsidR="00EB685F">
        <w:tblPrEx>
          <w:tblCellMar>
            <w:top w:w="0" w:type="dxa"/>
            <w:bottom w:w="0" w:type="dxa"/>
          </w:tblCellMar>
        </w:tblPrEx>
        <w:trPr>
          <w:cantSplit/>
          <w:trHeight w:val="946"/>
        </w:trPr>
        <w:tc>
          <w:tcPr>
            <w:tcW w:w="2053" w:type="dxa"/>
            <w:vMerge w:val="restart"/>
          </w:tcPr>
          <w:p w:rsidR="00EB685F" w:rsidRDefault="00EB685F">
            <w:pPr>
              <w:numPr>
                <w:ilvl w:val="0"/>
                <w:numId w:val="4"/>
              </w:numPr>
              <w:jc w:val="both"/>
              <w:rPr>
                <w:lang w:val="es-ES_tradnl"/>
              </w:rPr>
            </w:pPr>
            <w:r>
              <w:rPr>
                <w:lang w:val="es-ES_tradnl"/>
              </w:rPr>
              <w:t>Inventariar y caracterizar la  diversidad de cañahua.</w:t>
            </w:r>
          </w:p>
          <w:p w:rsidR="00EB685F" w:rsidRDefault="00EB685F">
            <w:pPr>
              <w:pStyle w:val="figuras"/>
              <w:spacing w:line="240" w:lineRule="auto"/>
              <w:ind w:left="0" w:firstLine="0"/>
              <w:rPr>
                <w:sz w:val="20"/>
              </w:rPr>
            </w:pPr>
          </w:p>
        </w:tc>
        <w:tc>
          <w:tcPr>
            <w:tcW w:w="2161" w:type="dxa"/>
            <w:vAlign w:val="center"/>
          </w:tcPr>
          <w:p w:rsidR="00EB685F" w:rsidRDefault="00EB685F">
            <w:pPr>
              <w:pStyle w:val="figuras"/>
              <w:numPr>
                <w:ilvl w:val="0"/>
                <w:numId w:val="31"/>
              </w:numPr>
              <w:spacing w:line="240" w:lineRule="auto"/>
              <w:jc w:val="center"/>
              <w:rPr>
                <w:sz w:val="20"/>
              </w:rPr>
            </w:pPr>
            <w:bookmarkStart w:id="157" w:name="_Toc119986353"/>
            <w:r>
              <w:rPr>
                <w:sz w:val="20"/>
              </w:rPr>
              <w:t>Caracterización botánica y agronómica</w:t>
            </w:r>
            <w:bookmarkEnd w:id="157"/>
          </w:p>
        </w:tc>
        <w:tc>
          <w:tcPr>
            <w:tcW w:w="2161" w:type="dxa"/>
          </w:tcPr>
          <w:p w:rsidR="00EB685F" w:rsidRDefault="00EB685F">
            <w:pPr>
              <w:pStyle w:val="figuras"/>
              <w:numPr>
                <w:ilvl w:val="0"/>
                <w:numId w:val="30"/>
              </w:numPr>
              <w:spacing w:line="240" w:lineRule="auto"/>
              <w:rPr>
                <w:b w:val="0"/>
                <w:sz w:val="20"/>
              </w:rPr>
            </w:pPr>
            <w:bookmarkStart w:id="158" w:name="_Toc119986354"/>
            <w:r>
              <w:rPr>
                <w:b w:val="0"/>
                <w:sz w:val="20"/>
              </w:rPr>
              <w:t>Color: tallo, hoja y grano</w:t>
            </w:r>
            <w:bookmarkEnd w:id="158"/>
          </w:p>
          <w:p w:rsidR="00EB685F" w:rsidRDefault="00EB685F">
            <w:pPr>
              <w:pStyle w:val="figuras"/>
              <w:numPr>
                <w:ilvl w:val="0"/>
                <w:numId w:val="30"/>
              </w:numPr>
              <w:spacing w:line="240" w:lineRule="auto"/>
              <w:rPr>
                <w:b w:val="0"/>
                <w:sz w:val="20"/>
              </w:rPr>
            </w:pPr>
            <w:bookmarkStart w:id="159" w:name="_Toc119986355"/>
            <w:r>
              <w:rPr>
                <w:b w:val="0"/>
                <w:sz w:val="20"/>
              </w:rPr>
              <w:t>Tamaño grano</w:t>
            </w:r>
            <w:bookmarkEnd w:id="159"/>
          </w:p>
          <w:p w:rsidR="00EB685F" w:rsidRDefault="00EB685F">
            <w:pPr>
              <w:pStyle w:val="figuras"/>
              <w:numPr>
                <w:ilvl w:val="0"/>
                <w:numId w:val="30"/>
              </w:numPr>
              <w:spacing w:line="240" w:lineRule="auto"/>
              <w:rPr>
                <w:b w:val="0"/>
                <w:sz w:val="20"/>
              </w:rPr>
            </w:pPr>
            <w:bookmarkStart w:id="160" w:name="_Toc119986356"/>
            <w:r>
              <w:rPr>
                <w:b w:val="0"/>
                <w:sz w:val="20"/>
              </w:rPr>
              <w:t>Forma de la hoja</w:t>
            </w:r>
            <w:bookmarkEnd w:id="160"/>
          </w:p>
          <w:p w:rsidR="00EB685F" w:rsidRDefault="00EB685F">
            <w:pPr>
              <w:pStyle w:val="figuras"/>
              <w:numPr>
                <w:ilvl w:val="0"/>
                <w:numId w:val="30"/>
              </w:numPr>
              <w:spacing w:line="240" w:lineRule="auto"/>
              <w:rPr>
                <w:b w:val="0"/>
                <w:sz w:val="20"/>
              </w:rPr>
            </w:pPr>
            <w:bookmarkStart w:id="161" w:name="_Toc119986357"/>
            <w:r>
              <w:rPr>
                <w:b w:val="0"/>
                <w:sz w:val="20"/>
              </w:rPr>
              <w:t>Hábito de crecimiento</w:t>
            </w:r>
            <w:bookmarkEnd w:id="161"/>
          </w:p>
          <w:p w:rsidR="00EB685F" w:rsidRDefault="00EB685F">
            <w:pPr>
              <w:pStyle w:val="figuras"/>
              <w:numPr>
                <w:ilvl w:val="0"/>
                <w:numId w:val="30"/>
              </w:numPr>
              <w:spacing w:line="240" w:lineRule="auto"/>
              <w:rPr>
                <w:b w:val="0"/>
                <w:sz w:val="20"/>
              </w:rPr>
            </w:pPr>
            <w:bookmarkStart w:id="162" w:name="_Toc119986358"/>
            <w:r>
              <w:rPr>
                <w:b w:val="0"/>
                <w:sz w:val="20"/>
              </w:rPr>
              <w:t>Altura planta</w:t>
            </w:r>
            <w:bookmarkEnd w:id="162"/>
          </w:p>
          <w:p w:rsidR="00EB685F" w:rsidRDefault="00EB685F">
            <w:pPr>
              <w:pStyle w:val="figuras"/>
              <w:numPr>
                <w:ilvl w:val="0"/>
                <w:numId w:val="30"/>
              </w:numPr>
              <w:spacing w:line="240" w:lineRule="auto"/>
              <w:rPr>
                <w:b w:val="0"/>
                <w:sz w:val="20"/>
              </w:rPr>
            </w:pPr>
            <w:bookmarkStart w:id="163" w:name="_Toc119986359"/>
            <w:r>
              <w:rPr>
                <w:b w:val="0"/>
                <w:sz w:val="20"/>
              </w:rPr>
              <w:t>Ciclo vegetativo</w:t>
            </w:r>
            <w:bookmarkEnd w:id="163"/>
          </w:p>
        </w:tc>
        <w:tc>
          <w:tcPr>
            <w:tcW w:w="2161" w:type="dxa"/>
          </w:tcPr>
          <w:p w:rsidR="00EB685F" w:rsidRDefault="00EB685F">
            <w:pPr>
              <w:pStyle w:val="figuras"/>
              <w:numPr>
                <w:ilvl w:val="0"/>
                <w:numId w:val="30"/>
              </w:numPr>
              <w:spacing w:line="240" w:lineRule="auto"/>
              <w:rPr>
                <w:b w:val="0"/>
                <w:sz w:val="20"/>
              </w:rPr>
            </w:pPr>
            <w:bookmarkStart w:id="164" w:name="_Toc119986360"/>
            <w:r>
              <w:rPr>
                <w:b w:val="0"/>
                <w:sz w:val="20"/>
              </w:rPr>
              <w:t>Descriptores botánicos</w:t>
            </w:r>
            <w:bookmarkEnd w:id="164"/>
            <w:r>
              <w:rPr>
                <w:b w:val="0"/>
                <w:sz w:val="20"/>
              </w:rPr>
              <w:t xml:space="preserve"> </w:t>
            </w:r>
          </w:p>
          <w:p w:rsidR="00EB685F" w:rsidRDefault="00EB685F">
            <w:pPr>
              <w:pStyle w:val="figuras"/>
              <w:numPr>
                <w:ilvl w:val="0"/>
                <w:numId w:val="30"/>
              </w:numPr>
              <w:spacing w:line="240" w:lineRule="auto"/>
              <w:rPr>
                <w:b w:val="0"/>
                <w:sz w:val="20"/>
              </w:rPr>
            </w:pPr>
            <w:bookmarkStart w:id="165" w:name="_Toc119986361"/>
            <w:r>
              <w:rPr>
                <w:b w:val="0"/>
                <w:sz w:val="20"/>
              </w:rPr>
              <w:t>Descriptores agronómicos</w:t>
            </w:r>
            <w:bookmarkEnd w:id="165"/>
          </w:p>
          <w:p w:rsidR="00EB685F" w:rsidRDefault="00EB685F">
            <w:pPr>
              <w:pStyle w:val="figuras"/>
              <w:numPr>
                <w:ilvl w:val="0"/>
                <w:numId w:val="30"/>
              </w:numPr>
              <w:spacing w:line="240" w:lineRule="auto"/>
              <w:rPr>
                <w:b w:val="0"/>
                <w:sz w:val="20"/>
              </w:rPr>
            </w:pPr>
            <w:bookmarkStart w:id="166" w:name="_Toc119986362"/>
            <w:r>
              <w:rPr>
                <w:b w:val="0"/>
                <w:sz w:val="20"/>
              </w:rPr>
              <w:t>Observación participante</w:t>
            </w:r>
            <w:bookmarkEnd w:id="166"/>
          </w:p>
          <w:p w:rsidR="00EB685F" w:rsidRDefault="00EB685F">
            <w:pPr>
              <w:pStyle w:val="figuras"/>
              <w:numPr>
                <w:ilvl w:val="0"/>
                <w:numId w:val="30"/>
              </w:numPr>
              <w:spacing w:line="240" w:lineRule="auto"/>
              <w:rPr>
                <w:b w:val="0"/>
                <w:sz w:val="20"/>
              </w:rPr>
            </w:pPr>
            <w:bookmarkStart w:id="167" w:name="_Toc119986363"/>
            <w:r>
              <w:rPr>
                <w:b w:val="0"/>
                <w:sz w:val="20"/>
              </w:rPr>
              <w:t>Entrevistas semiestructuradas</w:t>
            </w:r>
            <w:bookmarkEnd w:id="167"/>
          </w:p>
        </w:tc>
      </w:tr>
      <w:tr w:rsidR="00EB685F">
        <w:tblPrEx>
          <w:tblCellMar>
            <w:top w:w="0" w:type="dxa"/>
            <w:bottom w:w="0" w:type="dxa"/>
          </w:tblCellMar>
        </w:tblPrEx>
        <w:trPr>
          <w:cantSplit/>
          <w:trHeight w:val="945"/>
        </w:trPr>
        <w:tc>
          <w:tcPr>
            <w:tcW w:w="2053" w:type="dxa"/>
            <w:vMerge/>
          </w:tcPr>
          <w:p w:rsidR="00EB685F" w:rsidRDefault="00EB685F">
            <w:pPr>
              <w:numPr>
                <w:ilvl w:val="0"/>
                <w:numId w:val="4"/>
              </w:numPr>
              <w:jc w:val="both"/>
              <w:rPr>
                <w:lang w:val="es-ES_tradnl"/>
              </w:rPr>
            </w:pPr>
          </w:p>
        </w:tc>
        <w:tc>
          <w:tcPr>
            <w:tcW w:w="2161" w:type="dxa"/>
            <w:vAlign w:val="center"/>
          </w:tcPr>
          <w:p w:rsidR="00EB685F" w:rsidRDefault="00EB685F">
            <w:pPr>
              <w:pStyle w:val="figuras"/>
              <w:numPr>
                <w:ilvl w:val="0"/>
                <w:numId w:val="31"/>
              </w:numPr>
              <w:spacing w:line="240" w:lineRule="auto"/>
              <w:jc w:val="center"/>
              <w:rPr>
                <w:sz w:val="20"/>
              </w:rPr>
            </w:pPr>
            <w:bookmarkStart w:id="168" w:name="_Toc119986364"/>
            <w:r>
              <w:rPr>
                <w:sz w:val="20"/>
              </w:rPr>
              <w:t>Inventariación (tenecia de variedades)</w:t>
            </w:r>
            <w:bookmarkEnd w:id="168"/>
          </w:p>
        </w:tc>
        <w:tc>
          <w:tcPr>
            <w:tcW w:w="2161" w:type="dxa"/>
          </w:tcPr>
          <w:p w:rsidR="00EB685F" w:rsidRDefault="00EB685F">
            <w:pPr>
              <w:pStyle w:val="figuras"/>
              <w:numPr>
                <w:ilvl w:val="0"/>
                <w:numId w:val="30"/>
              </w:numPr>
              <w:spacing w:line="240" w:lineRule="auto"/>
              <w:rPr>
                <w:b w:val="0"/>
                <w:sz w:val="20"/>
              </w:rPr>
            </w:pPr>
            <w:bookmarkStart w:id="169" w:name="_Toc119986365"/>
            <w:r>
              <w:rPr>
                <w:b w:val="0"/>
                <w:sz w:val="20"/>
              </w:rPr>
              <w:t>Variabilidad genética de la cañahua.</w:t>
            </w:r>
            <w:bookmarkEnd w:id="169"/>
          </w:p>
          <w:p w:rsidR="00EB685F" w:rsidRDefault="00EB685F">
            <w:pPr>
              <w:pStyle w:val="figuras"/>
              <w:numPr>
                <w:ilvl w:val="0"/>
                <w:numId w:val="30"/>
              </w:numPr>
              <w:spacing w:line="240" w:lineRule="auto"/>
              <w:rPr>
                <w:b w:val="0"/>
                <w:sz w:val="20"/>
              </w:rPr>
            </w:pPr>
            <w:bookmarkStart w:id="170" w:name="_Toc119986366"/>
            <w:r>
              <w:rPr>
                <w:b w:val="0"/>
                <w:sz w:val="20"/>
              </w:rPr>
              <w:t>Difusión de variedades y ecotipos de cañahua</w:t>
            </w:r>
            <w:bookmarkEnd w:id="170"/>
            <w:r>
              <w:rPr>
                <w:b w:val="0"/>
                <w:sz w:val="20"/>
              </w:rPr>
              <w:t xml:space="preserve"> </w:t>
            </w:r>
          </w:p>
          <w:p w:rsidR="00EB685F" w:rsidRDefault="00EB685F">
            <w:pPr>
              <w:pStyle w:val="figuras"/>
              <w:spacing w:line="240" w:lineRule="auto"/>
              <w:ind w:left="0" w:firstLine="0"/>
              <w:rPr>
                <w:b w:val="0"/>
                <w:sz w:val="20"/>
              </w:rPr>
            </w:pPr>
          </w:p>
        </w:tc>
        <w:tc>
          <w:tcPr>
            <w:tcW w:w="2161" w:type="dxa"/>
          </w:tcPr>
          <w:p w:rsidR="00EB685F" w:rsidRDefault="00EB685F">
            <w:pPr>
              <w:pStyle w:val="figuras"/>
              <w:numPr>
                <w:ilvl w:val="0"/>
                <w:numId w:val="30"/>
              </w:numPr>
              <w:spacing w:line="240" w:lineRule="auto"/>
              <w:rPr>
                <w:b w:val="0"/>
                <w:sz w:val="20"/>
              </w:rPr>
            </w:pPr>
            <w:bookmarkStart w:id="171" w:name="_Toc119986367"/>
            <w:r>
              <w:rPr>
                <w:b w:val="0"/>
                <w:sz w:val="20"/>
              </w:rPr>
              <w:t>Recorrido de campo</w:t>
            </w:r>
            <w:bookmarkEnd w:id="171"/>
          </w:p>
          <w:p w:rsidR="00EB685F" w:rsidRDefault="00EB685F">
            <w:pPr>
              <w:pStyle w:val="figuras"/>
              <w:numPr>
                <w:ilvl w:val="0"/>
                <w:numId w:val="30"/>
              </w:numPr>
              <w:spacing w:line="240" w:lineRule="auto"/>
              <w:rPr>
                <w:b w:val="0"/>
                <w:sz w:val="20"/>
              </w:rPr>
            </w:pPr>
            <w:bookmarkStart w:id="172" w:name="_Toc119986368"/>
            <w:r>
              <w:rPr>
                <w:b w:val="0"/>
                <w:sz w:val="20"/>
              </w:rPr>
              <w:t>Observación participante</w:t>
            </w:r>
            <w:bookmarkEnd w:id="172"/>
          </w:p>
          <w:p w:rsidR="00EB685F" w:rsidRDefault="00EB685F">
            <w:pPr>
              <w:pStyle w:val="figuras"/>
              <w:numPr>
                <w:ilvl w:val="0"/>
                <w:numId w:val="30"/>
              </w:numPr>
              <w:spacing w:line="240" w:lineRule="auto"/>
              <w:rPr>
                <w:b w:val="0"/>
                <w:sz w:val="20"/>
              </w:rPr>
            </w:pPr>
            <w:bookmarkStart w:id="173" w:name="_Toc119986369"/>
            <w:r>
              <w:rPr>
                <w:b w:val="0"/>
                <w:sz w:val="20"/>
              </w:rPr>
              <w:t>Entrevistas semiestructuradas</w:t>
            </w:r>
            <w:bookmarkEnd w:id="173"/>
          </w:p>
          <w:p w:rsidR="00EB685F" w:rsidRDefault="00EB685F">
            <w:pPr>
              <w:pStyle w:val="figuras"/>
              <w:numPr>
                <w:ilvl w:val="0"/>
                <w:numId w:val="30"/>
              </w:numPr>
              <w:spacing w:line="240" w:lineRule="auto"/>
              <w:rPr>
                <w:b w:val="0"/>
                <w:sz w:val="20"/>
              </w:rPr>
            </w:pPr>
            <w:bookmarkStart w:id="174" w:name="_Toc119986370"/>
            <w:r>
              <w:rPr>
                <w:b w:val="0"/>
                <w:sz w:val="20"/>
              </w:rPr>
              <w:t>Taller comunal</w:t>
            </w:r>
            <w:bookmarkEnd w:id="174"/>
          </w:p>
        </w:tc>
      </w:tr>
    </w:tbl>
    <w:p w:rsidR="00EB685F" w:rsidRDefault="00EB685F">
      <w:pPr>
        <w:ind w:left="357"/>
        <w:jc w:val="both"/>
        <w:rPr>
          <w:b/>
          <w:sz w:val="18"/>
          <w:lang w:val="es-ES_tradnl"/>
        </w:rPr>
      </w:pPr>
      <w:r>
        <w:rPr>
          <w:b/>
          <w:sz w:val="18"/>
          <w:lang w:val="es-ES_tradnl"/>
        </w:rPr>
        <w:t>Fuente: Elaboración propia.</w:t>
      </w:r>
    </w:p>
    <w:p w:rsidR="00EB685F" w:rsidRDefault="00EB685F">
      <w:pPr>
        <w:spacing w:line="360" w:lineRule="auto"/>
        <w:ind w:left="357"/>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finalidad de poder realizar un sondeo rápido de la producción agrícola en especial de la cañahua.</w:t>
      </w:r>
    </w:p>
    <w:p w:rsidR="00EB685F" w:rsidRDefault="00EB685F">
      <w:pPr>
        <w:pStyle w:val="Ttulo2"/>
        <w:numPr>
          <w:ilvl w:val="0"/>
          <w:numId w:val="18"/>
        </w:numPr>
        <w:rPr>
          <w:lang w:val="es-ES_tradnl"/>
        </w:rPr>
      </w:pPr>
      <w:bookmarkStart w:id="175" w:name="_Toc116732317"/>
      <w:bookmarkStart w:id="176" w:name="_Toc119731134"/>
      <w:r>
        <w:rPr>
          <w:lang w:val="es-ES_tradnl"/>
        </w:rPr>
        <w:t>Etapa III. Selección de estudios de caso</w:t>
      </w:r>
      <w:bookmarkEnd w:id="175"/>
      <w:r>
        <w:rPr>
          <w:lang w:val="es-ES_tradnl"/>
        </w:rPr>
        <w:t xml:space="preserve"> y familiares</w:t>
      </w:r>
      <w:bookmarkEnd w:id="176"/>
    </w:p>
    <w:p w:rsidR="00EB685F" w:rsidRDefault="00EB685F">
      <w:pPr>
        <w:spacing w:line="360" w:lineRule="auto"/>
        <w:ind w:left="360"/>
        <w:jc w:val="both"/>
        <w:rPr>
          <w:b/>
          <w:lang w:val="es-ES_tradnl"/>
        </w:rPr>
      </w:pPr>
    </w:p>
    <w:p w:rsidR="00EB685F" w:rsidRDefault="00EB685F">
      <w:pPr>
        <w:spacing w:line="360" w:lineRule="auto"/>
        <w:ind w:left="360"/>
        <w:jc w:val="both"/>
        <w:rPr>
          <w:lang w:val="es-ES_tradnl"/>
        </w:rPr>
      </w:pPr>
      <w:r>
        <w:rPr>
          <w:lang w:val="es-ES_tradnl"/>
        </w:rPr>
        <w:t>La selección de las familias caso   se realizo considerando  principalmente  aquellos productores que tenían la predisposición de apoyar en la investigación  y que puedan destinar tiempo para realizar los recorridos de campo</w:t>
      </w:r>
      <w:r w:rsidR="00461E05">
        <w:rPr>
          <w:lang w:val="es-ES_tradnl"/>
        </w:rPr>
        <w:t xml:space="preserve"> y</w:t>
      </w:r>
      <w:r>
        <w:rPr>
          <w:lang w:val="es-ES_tradnl"/>
        </w:rPr>
        <w:t xml:space="preserve"> los muestreos correspondientes de las parcelas de cañahua. Los estudios de casa seleccionados fue bastante variable, llegando a contar con personas que solo producen para su consumo familiar y otros que se dedican a la comercialización de dicho grano.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herramienta para la selección de las familias casos fue el sondeo rápido de las familias que componen las comunidades, a través de esto se pudo identificar que muchas familias le dedican  a la producción de la cañahua.</w:t>
      </w:r>
    </w:p>
    <w:p w:rsidR="00EB685F" w:rsidRDefault="00EB685F">
      <w:pPr>
        <w:pStyle w:val="Ttulo2"/>
        <w:numPr>
          <w:ilvl w:val="0"/>
          <w:numId w:val="19"/>
        </w:numPr>
        <w:rPr>
          <w:lang w:val="es-ES_tradnl"/>
        </w:rPr>
      </w:pPr>
      <w:bookmarkStart w:id="177" w:name="_Toc116732318"/>
      <w:bookmarkStart w:id="178" w:name="_Toc119731135"/>
      <w:r>
        <w:rPr>
          <w:lang w:val="es-ES_tradnl"/>
        </w:rPr>
        <w:t>Etapa IV. Recolección de datos de campo</w:t>
      </w:r>
      <w:bookmarkEnd w:id="177"/>
      <w:bookmarkEnd w:id="178"/>
    </w:p>
    <w:p w:rsidR="00EB685F" w:rsidRDefault="00EB685F">
      <w:pPr>
        <w:spacing w:line="360" w:lineRule="auto"/>
        <w:ind w:left="360"/>
        <w:jc w:val="both"/>
        <w:rPr>
          <w:b/>
          <w:lang w:val="es-ES_tradnl"/>
        </w:rPr>
      </w:pPr>
    </w:p>
    <w:p w:rsidR="00EB685F" w:rsidRDefault="00EB685F">
      <w:pPr>
        <w:spacing w:line="360" w:lineRule="auto"/>
        <w:ind w:left="360"/>
        <w:jc w:val="both"/>
        <w:rPr>
          <w:lang w:val="es-ES_tradnl"/>
        </w:rPr>
      </w:pPr>
      <w:r>
        <w:rPr>
          <w:lang w:val="es-ES_tradnl"/>
        </w:rPr>
        <w:t>Una vez que se concertó y coordino la realización de la investigación con las autoridades de las comunidades y familias seleccionadas como estudios de caso, se empezó ha recabar la información necesaria y pertinente para cumplir los objetivos planteados en la presente investigación.</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Cabe mencionar que la recolección de información primaria en la zona de estudio no se realizo en forma aislada del proceso agrícola, mas al contrario se obtuvo la información en forma más integral como ellos manejan, esto quiere decir que el proceso productivo de la cañahua no esta aislado del conjunto de actividades que realizan los miembros de las familias.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Los espacios donde se tuvo la oportunidad de tener un mayor relacionamiento fueron sin duda en las actividades agrícolas, las reunio</w:t>
      </w:r>
      <w:r w:rsidR="00461E05">
        <w:rPr>
          <w:lang w:val="es-ES_tradnl"/>
        </w:rPr>
        <w:t xml:space="preserve">nes mensuales de la comunidad, </w:t>
      </w:r>
      <w:r>
        <w:rPr>
          <w:lang w:val="es-ES_tradnl"/>
        </w:rPr>
        <w:t xml:space="preserve"> las ferias campesinas y en algunas festividades que se celebran en dichas comunidades. Nuestra participación en estos momentos sirvió bastante para poder establecer y  ganar mayor confianza con los miembros de las comunidades campesinas. Por otra parte,  permitió apoyar la asistencia de </w:t>
      </w:r>
      <w:r w:rsidR="00DF4AA4">
        <w:rPr>
          <w:lang w:val="es-ES_tradnl"/>
        </w:rPr>
        <w:t>comunarios</w:t>
      </w:r>
      <w:r>
        <w:rPr>
          <w:lang w:val="es-ES_tradnl"/>
        </w:rPr>
        <w:t xml:space="preserve"> a diferentes  ferias exposición de productos agrícolas y tradicionales que se efectúan en la ciudad de Cochabamba, donde se priorizo la difusión y venta de cañahua.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esta etapa se utilizaron técnicas de investigación como los: transectos y recorrido de campo, entrevistas semiestructuradas, observación participante, talleres comunales, y el acompañamiento a estudios caso familiares.</w:t>
      </w:r>
    </w:p>
    <w:p w:rsidR="00EB685F" w:rsidRDefault="00EB685F">
      <w:pPr>
        <w:pStyle w:val="Ttulo2"/>
        <w:numPr>
          <w:ilvl w:val="0"/>
          <w:numId w:val="20"/>
        </w:numPr>
        <w:rPr>
          <w:lang w:val="es-ES_tradnl"/>
        </w:rPr>
      </w:pPr>
      <w:bookmarkStart w:id="179" w:name="_Toc116732319"/>
      <w:bookmarkStart w:id="180" w:name="_Toc119731136"/>
      <w:r>
        <w:rPr>
          <w:lang w:val="es-ES_tradnl"/>
        </w:rPr>
        <w:t>Etapa V. Validación de datos</w:t>
      </w:r>
      <w:bookmarkEnd w:id="179"/>
      <w:bookmarkEnd w:id="180"/>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Una vez terminada con la recol</w:t>
      </w:r>
      <w:r w:rsidR="00383264">
        <w:rPr>
          <w:lang w:val="es-ES_tradnl"/>
        </w:rPr>
        <w:t xml:space="preserve">ección de información y datos </w:t>
      </w:r>
      <w:r>
        <w:rPr>
          <w:lang w:val="es-ES_tradnl"/>
        </w:rPr>
        <w:t xml:space="preserve"> primarios en la zona de estudio, se procedió a realizar una pre-sistematización e interpretación de  dicha información, obteniéndose así los primeros resultados y elementos que sirvió para realizar el taller de validación.</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Para validar los re</w:t>
      </w:r>
      <w:r w:rsidR="00383264">
        <w:rPr>
          <w:lang w:val="es-ES_tradnl"/>
        </w:rPr>
        <w:t xml:space="preserve">sultados se realizo un taller </w:t>
      </w:r>
      <w:r>
        <w:rPr>
          <w:lang w:val="es-ES_tradnl"/>
        </w:rPr>
        <w:t xml:space="preserve"> con los productores de cañahua de las comunida</w:t>
      </w:r>
      <w:r w:rsidR="00383264">
        <w:rPr>
          <w:lang w:val="es-ES_tradnl"/>
        </w:rPr>
        <w:t>des de Japo y Lacolaconi</w:t>
      </w:r>
      <w:r>
        <w:rPr>
          <w:lang w:val="es-ES_tradnl"/>
        </w:rPr>
        <w:t xml:space="preserve"> en </w:t>
      </w:r>
      <w:smartTag w:uri="urn:schemas-microsoft-com:office:smarttags" w:element="PersonName">
        <w:smartTagPr>
          <w:attr w:name="ProductID" w:val="la Central Regional"/>
        </w:smartTagPr>
        <w:r>
          <w:rPr>
            <w:lang w:val="es-ES_tradnl"/>
          </w:rPr>
          <w:t>la Central Regional</w:t>
        </w:r>
      </w:smartTag>
      <w:r>
        <w:rPr>
          <w:lang w:val="es-ES_tradnl"/>
        </w:rPr>
        <w:t xml:space="preserve"> del Ayllu Majasaya Mujlli, de esa manera se pudo confirmar la veracidad y la coherencia de la información y los datos obtenidos en campo durante todo la presente  investigación</w:t>
      </w:r>
      <w:r w:rsidR="00DF4AA4">
        <w:rPr>
          <w:lang w:val="es-ES_tradnl"/>
        </w:rPr>
        <w:t xml:space="preserve"> (</w:t>
      </w:r>
      <w:r w:rsidR="00210D24" w:rsidRPr="00210D24">
        <w:rPr>
          <w:lang w:val="es-ES_tradnl"/>
        </w:rPr>
        <w:t>ver an</w:t>
      </w:r>
      <w:r w:rsidR="00DF4AA4" w:rsidRPr="00210D24">
        <w:rPr>
          <w:lang w:val="es-ES_tradnl"/>
        </w:rPr>
        <w:t>exo</w:t>
      </w:r>
      <w:r w:rsidR="00210D24" w:rsidRPr="00210D24">
        <w:rPr>
          <w:lang w:val="es-ES_tradnl"/>
        </w:rPr>
        <w:t xml:space="preserve"> 3</w:t>
      </w:r>
      <w:r w:rsidR="00DF4AA4">
        <w:rPr>
          <w:lang w:val="es-ES_tradnl"/>
        </w:rPr>
        <w:t>)</w:t>
      </w:r>
      <w:r>
        <w:rPr>
          <w:lang w:val="es-ES_tradnl"/>
        </w:rPr>
        <w:t xml:space="preserve">. </w:t>
      </w:r>
    </w:p>
    <w:p w:rsidR="00EB685F" w:rsidRDefault="00EB685F">
      <w:pPr>
        <w:pStyle w:val="Ttulo2"/>
        <w:numPr>
          <w:ilvl w:val="0"/>
          <w:numId w:val="21"/>
        </w:numPr>
        <w:rPr>
          <w:lang w:val="es-ES_tradnl"/>
        </w:rPr>
      </w:pPr>
      <w:bookmarkStart w:id="181" w:name="_Toc116732320"/>
      <w:bookmarkStart w:id="182" w:name="_Toc119731137"/>
      <w:r>
        <w:rPr>
          <w:lang w:val="es-ES_tradnl"/>
        </w:rPr>
        <w:t>Etapa VI. Sistematización y análisis de los datos de campo</w:t>
      </w:r>
      <w:bookmarkEnd w:id="181"/>
      <w:bookmarkEnd w:id="182"/>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Después de la validación de la información y datos de campo, se procedió a la sistematización a partir de las variables de análisis y su interpretación correspondiente.</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Para efectuar la sistematización de los datos de campo se llegaron a utilizar diferentes programas de procesadores de datos como ser: Word, Excel y SPSS. Una vez que se termino de redactar  se paso a la revisión y aprobación correspondiente por los asesores.</w:t>
      </w:r>
    </w:p>
    <w:p w:rsidR="00EB685F" w:rsidRDefault="00EB685F">
      <w:pPr>
        <w:pStyle w:val="Ttulo2"/>
        <w:numPr>
          <w:ilvl w:val="0"/>
          <w:numId w:val="22"/>
        </w:numPr>
        <w:rPr>
          <w:lang w:val="es-ES_tradnl"/>
        </w:rPr>
      </w:pPr>
      <w:bookmarkStart w:id="183" w:name="_Toc116732321"/>
      <w:bookmarkStart w:id="184" w:name="_Toc119731138"/>
      <w:r>
        <w:rPr>
          <w:lang w:val="es-ES_tradnl"/>
        </w:rPr>
        <w:t>Etapa VII. Presentación y devolución del documento a las comunidades</w:t>
      </w:r>
      <w:bookmarkEnd w:id="183"/>
      <w:bookmarkEnd w:id="184"/>
    </w:p>
    <w:p w:rsidR="00EB685F" w:rsidRDefault="00EB685F">
      <w:pPr>
        <w:pStyle w:val="ndice1"/>
        <w:rPr>
          <w:lang w:val="es-ES_tradnl"/>
        </w:rPr>
      </w:pPr>
    </w:p>
    <w:p w:rsidR="00EB685F" w:rsidRDefault="00EB685F">
      <w:pPr>
        <w:spacing w:line="360" w:lineRule="auto"/>
        <w:ind w:left="360"/>
        <w:jc w:val="both"/>
        <w:rPr>
          <w:lang w:val="es-ES_tradnl"/>
        </w:rPr>
      </w:pPr>
      <w:r>
        <w:rPr>
          <w:lang w:val="es-ES_tradnl"/>
        </w:rPr>
        <w:t>Toda la información y los datos que se obtuvieron</w:t>
      </w:r>
      <w:r w:rsidR="00383264">
        <w:rPr>
          <w:lang w:val="es-ES_tradnl"/>
        </w:rPr>
        <w:t xml:space="preserve"> en</w:t>
      </w:r>
      <w:r>
        <w:rPr>
          <w:lang w:val="es-ES_tradnl"/>
        </w:rPr>
        <w:t xml:space="preserve"> las comunidades campesinas donde se realizo la investigación, fue devuelto a las comunidades en reunión mensual, donde se explicó la utilidad de la  investigación  para aportar al desarrollo sostenible de comunidades campesinas como las del Ayllu Majasaya Mujlli.</w:t>
      </w:r>
    </w:p>
    <w:p w:rsidR="00EB685F" w:rsidRDefault="00EB685F" w:rsidP="005A7210">
      <w:pPr>
        <w:spacing w:line="360" w:lineRule="auto"/>
        <w:jc w:val="both"/>
        <w:rPr>
          <w:lang w:val="es-ES_tradnl"/>
        </w:rPr>
        <w:sectPr w:rsidR="00EB685F" w:rsidSect="00350344">
          <w:pgSz w:w="12242" w:h="15842" w:code="1"/>
          <w:pgMar w:top="1418" w:right="1418" w:bottom="1418" w:left="1701" w:header="709" w:footer="709" w:gutter="284"/>
          <w:cols w:space="708"/>
          <w:docGrid w:linePitch="360"/>
        </w:sectPr>
      </w:pPr>
    </w:p>
    <w:p w:rsidR="00EB685F" w:rsidRDefault="00EB685F" w:rsidP="005A7210">
      <w:pPr>
        <w:pStyle w:val="Ttulo1"/>
        <w:rPr>
          <w:lang w:val="es-ES_tradnl"/>
        </w:rPr>
      </w:pPr>
      <w:bookmarkStart w:id="185" w:name="_Toc105226895"/>
      <w:bookmarkStart w:id="186" w:name="_Toc119731139"/>
      <w:bookmarkEnd w:id="66"/>
      <w:r>
        <w:rPr>
          <w:lang w:val="es-ES_tradnl"/>
        </w:rPr>
        <w:t>IV. RESULTADOS Y DISCUSION</w:t>
      </w:r>
      <w:bookmarkEnd w:id="185"/>
      <w:r>
        <w:rPr>
          <w:lang w:val="es-ES_tradnl"/>
        </w:rPr>
        <w:t>ES</w:t>
      </w:r>
      <w:bookmarkEnd w:id="186"/>
    </w:p>
    <w:p w:rsidR="00EB685F" w:rsidRDefault="00EB685F">
      <w:pPr>
        <w:pStyle w:val="Ttulo2"/>
        <w:numPr>
          <w:ilvl w:val="0"/>
          <w:numId w:val="25"/>
        </w:numPr>
        <w:rPr>
          <w:lang w:val="es-ES_tradnl"/>
        </w:rPr>
      </w:pPr>
      <w:bookmarkStart w:id="187" w:name="_Toc105226896"/>
      <w:bookmarkStart w:id="188" w:name="_Toc119731140"/>
      <w:r>
        <w:rPr>
          <w:lang w:val="es-ES_tradnl"/>
        </w:rPr>
        <w:t>Biodiversidad cultivada en el Ayllu Majasaya Mujlli</w:t>
      </w:r>
      <w:bookmarkEnd w:id="188"/>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La producción agrícola en el Ayllu Majasaya Mujlli esta compuesta por tres grupos de especies cultivables: los tubérculos  que agrupa a la papa, papalisa y oca; los granos andinos que corresponde a la quinua y la cañahua; y los forrajes compuestos por la avena y la cebada</w:t>
      </w:r>
      <w:r w:rsidR="009D6D70">
        <w:rPr>
          <w:lang w:val="es-ES_tradnl"/>
        </w:rPr>
        <w:t xml:space="preserve"> (ver cuadro 5)</w:t>
      </w:r>
      <w:r>
        <w:rPr>
          <w:lang w:val="es-ES_tradnl"/>
        </w:rPr>
        <w:t xml:space="preserve">. </w:t>
      </w:r>
    </w:p>
    <w:p w:rsidR="00EB685F" w:rsidRDefault="00EB685F">
      <w:pPr>
        <w:spacing w:line="360" w:lineRule="auto"/>
        <w:ind w:left="360"/>
        <w:jc w:val="both"/>
        <w:rPr>
          <w:lang w:val="es-ES_tradnl"/>
        </w:rPr>
      </w:pPr>
    </w:p>
    <w:p w:rsidR="00EB685F" w:rsidRPr="009D6D70" w:rsidRDefault="009D6D70" w:rsidP="009D6D70">
      <w:pPr>
        <w:pStyle w:val="Cuadros"/>
      </w:pPr>
      <w:bookmarkStart w:id="189" w:name="_Toc120348367"/>
      <w:r w:rsidRPr="009D6D70">
        <w:t>Cuadro 5</w:t>
      </w:r>
      <w:r w:rsidR="00EB685F" w:rsidRPr="009D6D70">
        <w:t>: Biodiversidad cultivada en el  Ayllu Majasaya Mujlli</w:t>
      </w:r>
      <w:bookmarkEnd w:id="189"/>
    </w:p>
    <w:bookmarkStart w:id="190" w:name="_MON_1192678925"/>
    <w:bookmarkEnd w:id="190"/>
    <w:p w:rsidR="00EB685F" w:rsidRDefault="00EB685F">
      <w:pPr>
        <w:ind w:left="357"/>
        <w:jc w:val="both"/>
      </w:pPr>
      <w:r>
        <w:object w:dxaOrig="8666" w:dyaOrig="3264">
          <v:shape id="_x0000_i1028" type="#_x0000_t75" style="width:399.6pt;height:163.2pt" o:ole="">
            <v:imagedata r:id="rId22" o:title=""/>
          </v:shape>
          <o:OLEObject Type="Embed" ProgID="Excel.Sheet.8" ShapeID="_x0000_i1028" DrawAspect="Content" ObjectID="_1778931221" r:id="rId23"/>
        </w:object>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papa a su vez esta conformada por cuatro especies diferentes: papas amargas ó lukys, semi amargas o ajahuiris, semi dulces ó waykus y dulces o qoyllus; presentando además  una gran variabilidad varietal en cada una de las especies, lo que hace que el Ayllu Majasaya Mujlli se caracterice por la producción de  papa, siendo esta el alimento base de la alimentación familiar.</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Los granos andinos que incluye a la quinua  y la cañahua, son especies que se cultivan con  regularidad en las comunidades de estudio; la cañahua al igual que la papa presenta dos grupos de variedades que son: las denominadas localmente </w:t>
      </w:r>
      <w:r>
        <w:rPr>
          <w:b/>
          <w:lang w:val="es-ES_tradnl"/>
        </w:rPr>
        <w:t>“Thasas”</w:t>
      </w:r>
      <w:r>
        <w:rPr>
          <w:lang w:val="es-ES_tradnl"/>
        </w:rPr>
        <w:t xml:space="preserve"> que se caracterizan por  la disposición de su follaje  en forma arrocetado y expandido de su eje central, en cambio las denominadas localmente </w:t>
      </w:r>
      <w:r>
        <w:rPr>
          <w:b/>
          <w:lang w:val="es-ES_tradnl"/>
        </w:rPr>
        <w:t>“Choqos”</w:t>
      </w:r>
      <w:r>
        <w:rPr>
          <w:lang w:val="es-ES_tradnl"/>
        </w:rPr>
        <w:t xml:space="preserve">  presentan un porte más erguido y su follaje se encuentra  más concéntrico a su eje. En cada uno de estos grupos se presentan plantas que poseen una variabilidad en la coloración de su follaje y grano.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grupo de los forrajes (avena y cebada) en los últimos años ha adquirido relevancia, porque constituye un alimento suplementario para la crianza de animales en particular bovinos; en los últimos años la crianza de ganado bovino para engorde ha ido ganando importancia entre los miembros de las comunidades campesinas, a tal punto en que llegó a incrementarse la superficie para la producción de forraje en desmedro de cultivos como la cañahua y la quinua. </w:t>
      </w:r>
    </w:p>
    <w:p w:rsidR="00EB685F" w:rsidRDefault="00EB685F">
      <w:pPr>
        <w:pStyle w:val="Ttulo2"/>
        <w:numPr>
          <w:ilvl w:val="0"/>
          <w:numId w:val="25"/>
        </w:numPr>
        <w:rPr>
          <w:lang w:val="es-ES_tradnl"/>
        </w:rPr>
      </w:pPr>
      <w:bookmarkStart w:id="191" w:name="_Toc119731141"/>
      <w:r>
        <w:rPr>
          <w:lang w:val="es-ES_tradnl"/>
        </w:rPr>
        <w:t>Zonas de producción</w:t>
      </w:r>
      <w:bookmarkEnd w:id="187"/>
      <w:r>
        <w:rPr>
          <w:lang w:val="es-ES_tradnl"/>
        </w:rPr>
        <w:t xml:space="preserve"> de la cañahua en </w:t>
      </w:r>
      <w:smartTag w:uri="urn:schemas-microsoft-com:office:smarttags" w:element="PersonName">
        <w:smartTagPr>
          <w:attr w:name="ProductID" w:val="La Regi￳n Andina"/>
        </w:smartTagPr>
        <w:r>
          <w:rPr>
            <w:lang w:val="es-ES_tradnl"/>
          </w:rPr>
          <w:t>la Región Andina</w:t>
        </w:r>
      </w:smartTag>
      <w:bookmarkEnd w:id="191"/>
    </w:p>
    <w:p w:rsidR="00EB685F" w:rsidRDefault="00EB685F">
      <w:pPr>
        <w:spacing w:line="360" w:lineRule="auto"/>
        <w:rPr>
          <w:lang w:val="es-ES_tradnl"/>
        </w:rPr>
      </w:pPr>
    </w:p>
    <w:p w:rsidR="00EB685F" w:rsidRDefault="00EB685F">
      <w:pPr>
        <w:spacing w:line="360" w:lineRule="auto"/>
        <w:ind w:left="360"/>
        <w:jc w:val="both"/>
        <w:rPr>
          <w:lang w:val="es-ES_tradnl"/>
        </w:rPr>
      </w:pPr>
      <w:r>
        <w:rPr>
          <w:lang w:val="es-ES_tradnl"/>
        </w:rPr>
        <w:t xml:space="preserve">La producción del cultivo de cañahua a nivel mundial se realiza en la región andina del continente sudamericano, más específicamente dentro los territorios de los países de Perú y Bolivia. En el caso de nuestro país su distribución se da en los departamentos de </w:t>
      </w:r>
      <w:smartTag w:uri="urn:schemas-microsoft-com:office:smarttags" w:element="PersonName">
        <w:smartTagPr>
          <w:attr w:name="ProductID" w:val="La Paz"/>
        </w:smartTagPr>
        <w:r>
          <w:rPr>
            <w:lang w:val="es-ES_tradnl"/>
          </w:rPr>
          <w:t>La Paz</w:t>
        </w:r>
      </w:smartTag>
      <w:r>
        <w:rPr>
          <w:lang w:val="es-ES_tradnl"/>
        </w:rPr>
        <w:t>, Oruro y Cochabamba.</w:t>
      </w:r>
    </w:p>
    <w:p w:rsidR="00EB685F" w:rsidRDefault="00EB685F">
      <w:pPr>
        <w:spacing w:line="360" w:lineRule="auto"/>
        <w:ind w:left="360"/>
        <w:jc w:val="both"/>
        <w:rPr>
          <w:lang w:val="es-ES_tradnl"/>
        </w:rPr>
      </w:pPr>
    </w:p>
    <w:p w:rsidR="00EB685F" w:rsidRDefault="00EB685F">
      <w:pPr>
        <w:spacing w:line="360" w:lineRule="auto"/>
        <w:ind w:left="357"/>
        <w:jc w:val="both"/>
        <w:rPr>
          <w:lang w:val="es-ES_tradnl"/>
        </w:rPr>
      </w:pPr>
      <w:r>
        <w:rPr>
          <w:lang w:val="es-ES_tradnl"/>
        </w:rPr>
        <w:t xml:space="preserve">La cañahua es una de las especies vegetales que solo se desarrolla en lugares determinados, según a sus exigencias ecológicas, por tal motivo no ha podido tener mayor difusión fuera de las fronteras del altiplano peruano-boliviano; su producción esta circunscrito a una reducida área dentro el contexto alto andino. En Bolivia los departamentos y localidades donde el cultivo  tiene una mayor importancia son: En Oruro las provincias de Pantaleón Dalence, Cercado, Sabaya y Ladislao Cabrera; En </w:t>
      </w:r>
      <w:smartTag w:uri="urn:schemas-microsoft-com:office:smarttags" w:element="PersonName">
        <w:smartTagPr>
          <w:attr w:name="ProductID" w:val="La Paz"/>
        </w:smartTagPr>
        <w:r>
          <w:rPr>
            <w:lang w:val="es-ES_tradnl"/>
          </w:rPr>
          <w:t>La Paz</w:t>
        </w:r>
      </w:smartTag>
      <w:r>
        <w:rPr>
          <w:lang w:val="es-ES_tradnl"/>
        </w:rPr>
        <w:t xml:space="preserve"> las provincias Los Andes, Aroma y Pacajes; y en Cochabamba en las zonas altas de las provincias Bolívar,  Arque, Independencia y Tapacarí. En el Perú se puede encontrar en las poblaciones (Llalli, Macará, Ayaviri, Nuñoa y Huancane) del departamento de Puno y en la zona de Ayaviri-Puno (</w:t>
      </w:r>
      <w:smartTag w:uri="urn:schemas-microsoft-com:office:smarttags" w:element="PersonName">
        <w:smartTagPr>
          <w:attr w:name="ProductID" w:val="La Fuente"/>
        </w:smartTagPr>
        <w:r>
          <w:rPr>
            <w:lang w:val="es-ES_tradnl"/>
          </w:rPr>
          <w:t>La Fuente</w:t>
        </w:r>
      </w:smartTag>
      <w:r>
        <w:rPr>
          <w:lang w:val="es-ES_tradnl"/>
        </w:rPr>
        <w:t>, 1980 y Tapia 1990).</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jc w:val="both"/>
        <w:rPr>
          <w:lang w:val="es-ES_tradnl"/>
        </w:rPr>
      </w:pPr>
    </w:p>
    <w:p w:rsidR="00EB685F" w:rsidRDefault="00EB685F">
      <w:pPr>
        <w:pStyle w:val="figuras"/>
      </w:pPr>
      <w:bookmarkStart w:id="192" w:name="_Toc119986371"/>
      <w:r>
        <w:t>Figura 2: Zonas de producción del cultivo de cañahua</w:t>
      </w:r>
      <w:bookmarkEnd w:id="192"/>
    </w:p>
    <w:p w:rsidR="00EB685F" w:rsidRDefault="002974D7">
      <w:pPr>
        <w:spacing w:line="360" w:lineRule="auto"/>
        <w:ind w:left="360"/>
        <w:jc w:val="center"/>
        <w:rPr>
          <w:lang w:val="es-ES_tradnl"/>
        </w:rPr>
      </w:pPr>
      <w:r>
        <w:rPr>
          <w:noProof/>
          <w:lang w:val="es-ES_tradnl"/>
        </w:rPr>
        <w:drawing>
          <wp:inline distT="0" distB="0" distL="0" distR="0">
            <wp:extent cx="3627120" cy="4587240"/>
            <wp:effectExtent l="19050" t="19050" r="0" b="3810"/>
            <wp:docPr id="5"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27120" cy="4587240"/>
                    </a:xfrm>
                    <a:prstGeom prst="rect">
                      <a:avLst/>
                    </a:prstGeom>
                    <a:noFill/>
                    <a:ln w="6350" cmpd="sng">
                      <a:solidFill>
                        <a:srgbClr val="000000"/>
                      </a:solidFill>
                      <a:miter lim="800000"/>
                      <a:headEnd/>
                      <a:tailEnd/>
                    </a:ln>
                    <a:effectLst/>
                  </pic:spPr>
                </pic:pic>
              </a:graphicData>
            </a:graphic>
          </wp:inline>
        </w:drawing>
      </w:r>
    </w:p>
    <w:p w:rsidR="00EB685F" w:rsidRDefault="00EB685F">
      <w:pPr>
        <w:spacing w:line="360" w:lineRule="auto"/>
        <w:ind w:left="360"/>
        <w:jc w:val="both"/>
        <w:rPr>
          <w:b/>
          <w:sz w:val="18"/>
          <w:szCs w:val="18"/>
          <w:lang w:val="es-ES_tradnl"/>
        </w:rPr>
      </w:pPr>
      <w:r>
        <w:rPr>
          <w:b/>
          <w:sz w:val="18"/>
          <w:szCs w:val="18"/>
          <w:lang w:val="es-ES_tradnl"/>
        </w:rPr>
        <w:t>Fuente: Repo, R (1988)</w:t>
      </w:r>
    </w:p>
    <w:p w:rsidR="00EB685F" w:rsidRDefault="00EB685F">
      <w:pPr>
        <w:spacing w:line="360" w:lineRule="auto"/>
        <w:ind w:left="360"/>
        <w:jc w:val="both"/>
        <w:rPr>
          <w:b/>
          <w:sz w:val="18"/>
          <w:szCs w:val="18"/>
          <w:lang w:val="es-ES_tradnl"/>
        </w:rPr>
      </w:pPr>
    </w:p>
    <w:p w:rsidR="00EB685F" w:rsidRDefault="00EB685F">
      <w:pPr>
        <w:pStyle w:val="Ttulo2"/>
        <w:numPr>
          <w:ilvl w:val="0"/>
          <w:numId w:val="56"/>
        </w:numPr>
        <w:rPr>
          <w:lang w:val="es-ES_tradnl"/>
        </w:rPr>
      </w:pPr>
      <w:bookmarkStart w:id="193" w:name="_Toc119731142"/>
      <w:r>
        <w:rPr>
          <w:lang w:val="es-ES_tradnl"/>
        </w:rPr>
        <w:t>Caracterización de la diversidad de la cañahua</w:t>
      </w:r>
      <w:bookmarkEnd w:id="193"/>
    </w:p>
    <w:p w:rsidR="00EB685F" w:rsidRDefault="00EB685F">
      <w:pPr>
        <w:spacing w:line="360" w:lineRule="auto"/>
        <w:ind w:left="357"/>
        <w:rPr>
          <w:b/>
          <w:lang w:val="es-ES_tradnl"/>
        </w:rPr>
      </w:pPr>
    </w:p>
    <w:p w:rsidR="00EB685F" w:rsidRDefault="00EB685F">
      <w:pPr>
        <w:spacing w:line="360" w:lineRule="auto"/>
        <w:ind w:left="357"/>
        <w:jc w:val="both"/>
        <w:rPr>
          <w:lang w:val="es-ES_tradnl"/>
        </w:rPr>
      </w:pPr>
      <w:r>
        <w:rPr>
          <w:lang w:val="es-ES_tradnl"/>
        </w:rPr>
        <w:t xml:space="preserve">Según Rodríguez (1994), la variación que existe entre las plantas de cañahua esta principalmente determinado por el </w:t>
      </w:r>
      <w:r w:rsidR="00210D24">
        <w:rPr>
          <w:lang w:val="es-ES_tradnl"/>
        </w:rPr>
        <w:t>hábito</w:t>
      </w:r>
      <w:r>
        <w:rPr>
          <w:lang w:val="es-ES_tradnl"/>
        </w:rPr>
        <w:t xml:space="preserve"> de crecimiento, las que se divide en dos grupos: cañahuas Choqos y cañahuas Thasas.</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Las cañahuas Choqos tienen el hábito de crecimiento erecto, mientras que las cañahuas Thasas tiene un hábito de crecimiento ramificado y semipostrado.</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Cordero (1993) y Chila (1993), hacen referencia a la variabilidad de la cañahua por el hábito de crecimiento y la coloración del follaje.  Las variedades locales a los que hacen mención son: Huanaqero choqo, Huanaqero thasa, Choqechilliwa choqo (Saravia, 1997).</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Saravia (1997) utiliza el denominativo de “ecotipo” para diferenciar la cañahua de unas a otras, lo que representa  al conjunto de caracteres de fenotipos que estan asociados al medio ecológico en que se desarrollan cada uno de ellos.</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 xml:space="preserve">Según los productores de las comunidades del Ayllu Majasaya Mujlli, la cañahua que cultivan se divide  en dos grandes grupos,  de acuerdo a su habito de crecimiento, que son: </w:t>
      </w:r>
      <w:r>
        <w:rPr>
          <w:b/>
          <w:lang w:val="es-ES_tradnl"/>
        </w:rPr>
        <w:t>cañahuas Choqos</w:t>
      </w:r>
      <w:r>
        <w:rPr>
          <w:lang w:val="es-ES_tradnl"/>
        </w:rPr>
        <w:t xml:space="preserve"> y </w:t>
      </w:r>
      <w:r>
        <w:rPr>
          <w:b/>
          <w:lang w:val="es-ES_tradnl"/>
        </w:rPr>
        <w:t>cañahuas</w:t>
      </w:r>
      <w:r>
        <w:rPr>
          <w:lang w:val="es-ES_tradnl"/>
        </w:rPr>
        <w:t xml:space="preserve"> </w:t>
      </w:r>
      <w:r>
        <w:rPr>
          <w:b/>
          <w:lang w:val="es-ES_tradnl"/>
        </w:rPr>
        <w:t xml:space="preserve">Thasas; </w:t>
      </w:r>
      <w:r>
        <w:rPr>
          <w:lang w:val="es-ES_tradnl"/>
        </w:rPr>
        <w:t>Dentro de cada uno de estos grupos se presentan ecotipos</w:t>
      </w:r>
      <w:r>
        <w:rPr>
          <w:rStyle w:val="Refdenotaalpie"/>
          <w:lang w:val="es-ES_tradnl"/>
        </w:rPr>
        <w:footnoteReference w:id="13"/>
      </w:r>
      <w:r>
        <w:rPr>
          <w:lang w:val="es-ES_tradnl"/>
        </w:rPr>
        <w:t xml:space="preserve"> o variedades</w:t>
      </w:r>
      <w:r>
        <w:rPr>
          <w:rStyle w:val="Refdenotaalpie"/>
          <w:lang w:val="es-ES_tradnl"/>
        </w:rPr>
        <w:footnoteReference w:id="14"/>
      </w:r>
      <w:r>
        <w:rPr>
          <w:lang w:val="es-ES_tradnl"/>
        </w:rPr>
        <w:t xml:space="preserve"> locales que se diferencia por el color del follaje y del grano, como se observa en la siguiente figura.</w:t>
      </w:r>
    </w:p>
    <w:p w:rsidR="00EB685F" w:rsidRDefault="002974D7" w:rsidP="00541B89">
      <w:pPr>
        <w:pStyle w:val="figuras"/>
        <w:ind w:left="0" w:firstLine="0"/>
        <w:jc w:val="center"/>
      </w:pPr>
      <w:r w:rsidRPr="003118CF">
        <w:rPr>
          <w:noProof/>
        </w:rPr>
        <w:drawing>
          <wp:inline distT="0" distB="0" distL="0" distR="0">
            <wp:extent cx="4282440" cy="3352800"/>
            <wp:effectExtent l="0" t="0" r="0" b="0"/>
            <wp:docPr id="6"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82440" cy="3352800"/>
                    </a:xfrm>
                    <a:prstGeom prst="rect">
                      <a:avLst/>
                    </a:prstGeom>
                    <a:noFill/>
                    <a:ln>
                      <a:noFill/>
                    </a:ln>
                  </pic:spPr>
                </pic:pic>
              </a:graphicData>
            </a:graphic>
          </wp:inline>
        </w:drawing>
      </w:r>
    </w:p>
    <w:p w:rsidR="00EB685F" w:rsidRDefault="00093713" w:rsidP="001C178C">
      <w:pPr>
        <w:pStyle w:val="Fotografias"/>
      </w:pPr>
      <w:bookmarkStart w:id="194" w:name="_Toc120348399"/>
      <w:r>
        <w:t xml:space="preserve">Foto 1: </w:t>
      </w:r>
      <w:r w:rsidR="000D59EF">
        <w:t>Grupos de cañahua definido por el hábito de crecimiento</w:t>
      </w:r>
      <w:bookmarkEnd w:id="194"/>
    </w:p>
    <w:p w:rsidR="00EB685F" w:rsidRDefault="00EB685F">
      <w:pPr>
        <w:pStyle w:val="figuras"/>
      </w:pPr>
      <w:bookmarkStart w:id="195" w:name="_Toc119986372"/>
      <w:r>
        <w:t xml:space="preserve">Figura 3: Variabilidad en el cultivo de </w:t>
      </w:r>
      <w:smartTag w:uri="urn:schemas-microsoft-com:office:smarttags" w:element="PersonName">
        <w:smartTagPr>
          <w:attr w:name="ProductID" w:val="LA CA￑AHUA"/>
        </w:smartTagPr>
        <w:r>
          <w:t>la Cañahua</w:t>
        </w:r>
      </w:smartTag>
      <w:bookmarkEnd w:id="195"/>
    </w:p>
    <w:p w:rsidR="00EB685F" w:rsidRDefault="002974D7">
      <w:pPr>
        <w:spacing w:line="360" w:lineRule="auto"/>
        <w:ind w:left="357"/>
      </w:pPr>
      <w:r w:rsidRPr="00453C7B">
        <w:rPr>
          <w:noProof/>
        </w:rPr>
        <w:drawing>
          <wp:inline distT="0" distB="0" distL="0" distR="0">
            <wp:extent cx="4846320" cy="7261860"/>
            <wp:effectExtent l="0" t="0" r="0" b="0"/>
            <wp:docPr id="7"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46320" cy="7261860"/>
                    </a:xfrm>
                    <a:prstGeom prst="rect">
                      <a:avLst/>
                    </a:prstGeom>
                    <a:noFill/>
                    <a:ln>
                      <a:noFill/>
                    </a:ln>
                  </pic:spPr>
                </pic:pic>
              </a:graphicData>
            </a:graphic>
          </wp:inline>
        </w:drawing>
      </w:r>
    </w:p>
    <w:p w:rsidR="00A036BB" w:rsidRDefault="00A036BB">
      <w:pPr>
        <w:spacing w:line="360" w:lineRule="auto"/>
        <w:ind w:left="357"/>
      </w:pPr>
    </w:p>
    <w:p w:rsidR="00EB685F" w:rsidRDefault="00EB685F" w:rsidP="004B6F9C">
      <w:pPr>
        <w:spacing w:line="360" w:lineRule="auto"/>
        <w:ind w:left="357"/>
        <w:jc w:val="right"/>
        <w:rPr>
          <w:b/>
          <w:sz w:val="18"/>
          <w:szCs w:val="18"/>
        </w:rPr>
      </w:pPr>
      <w:r>
        <w:rPr>
          <w:b/>
          <w:sz w:val="18"/>
          <w:szCs w:val="18"/>
        </w:rPr>
        <w:t>Fuente: Elaboración propia en base a criterios campesinos</w:t>
      </w:r>
    </w:p>
    <w:p w:rsidR="001C178C" w:rsidRPr="004B6F9C" w:rsidRDefault="001C178C" w:rsidP="004B6F9C">
      <w:pPr>
        <w:spacing w:line="360" w:lineRule="auto"/>
        <w:ind w:left="357"/>
        <w:jc w:val="right"/>
        <w:rPr>
          <w:b/>
          <w:sz w:val="18"/>
          <w:szCs w:val="18"/>
        </w:rPr>
      </w:pPr>
    </w:p>
    <w:p w:rsidR="00EB685F" w:rsidRDefault="00EB685F">
      <w:pPr>
        <w:spacing w:line="360" w:lineRule="auto"/>
        <w:ind w:left="357"/>
        <w:jc w:val="both"/>
      </w:pPr>
      <w:r>
        <w:t xml:space="preserve">Lo primero que diferencia </w:t>
      </w:r>
      <w:r w:rsidR="00247189">
        <w:t>el campesino es</w:t>
      </w:r>
      <w:r>
        <w:t xml:space="preserve"> el hábito de crecimiento y la forma del follaje o la parte aérea de la las plantas de cañahua, motivo por lo que se ha optado por denominar “grupos de cañahuas”  como el primer nivel de caracterización de la diversidad. Paredes (1966) citado por Tapia (1968), hace también una clasificación en base al hábito de crecimiento de las plantas, dependiendo dos grupos: las </w:t>
      </w:r>
      <w:r>
        <w:rPr>
          <w:b/>
          <w:i/>
        </w:rPr>
        <w:t xml:space="preserve">cañahuas Choqos </w:t>
      </w:r>
      <w:r>
        <w:t>y las</w:t>
      </w:r>
      <w:r>
        <w:rPr>
          <w:b/>
          <w:i/>
        </w:rPr>
        <w:t xml:space="preserve"> cañahuas Thasas.</w:t>
      </w:r>
      <w:r>
        <w:t xml:space="preserve"> </w:t>
      </w:r>
    </w:p>
    <w:p w:rsidR="00EB685F" w:rsidRDefault="00EB685F">
      <w:pPr>
        <w:spacing w:line="360" w:lineRule="auto"/>
        <w:ind w:left="357"/>
        <w:jc w:val="both"/>
        <w:rPr>
          <w:b/>
          <w:i/>
        </w:rPr>
      </w:pPr>
    </w:p>
    <w:p w:rsidR="00EB685F" w:rsidRDefault="00EB685F">
      <w:pPr>
        <w:spacing w:line="360" w:lineRule="auto"/>
        <w:ind w:left="357"/>
        <w:jc w:val="both"/>
      </w:pPr>
      <w:r>
        <w:t xml:space="preserve">Las </w:t>
      </w:r>
      <w:r>
        <w:rPr>
          <w:b/>
          <w:i/>
        </w:rPr>
        <w:t xml:space="preserve">cañahuas del grupo Choqo </w:t>
      </w:r>
      <w:r>
        <w:t xml:space="preserve"> son  de porte erecto con una altura que puede alcanzar entre los </w:t>
      </w:r>
      <w:smartTag w:uri="urn:schemas-microsoft-com:office:smarttags" w:element="metricconverter">
        <w:smartTagPr>
          <w:attr w:name="ProductID" w:val="60 a"/>
        </w:smartTagPr>
        <w:r>
          <w:t>60 a</w:t>
        </w:r>
      </w:smartTag>
      <w:r>
        <w:t xml:space="preserve"> </w:t>
      </w:r>
      <w:smartTag w:uri="urn:schemas-microsoft-com:office:smarttags" w:element="metricconverter">
        <w:smartTagPr>
          <w:attr w:name="ProductID" w:val="65 cm"/>
        </w:smartTagPr>
        <w:r>
          <w:t>65 cm</w:t>
        </w:r>
      </w:smartTag>
      <w:r>
        <w:t>, presentando una reducida ramificación y  con un crecimiento lateral poco inclinado.</w:t>
      </w:r>
    </w:p>
    <w:p w:rsidR="00EB685F" w:rsidRDefault="00EB685F">
      <w:pPr>
        <w:spacing w:line="360" w:lineRule="auto"/>
        <w:ind w:left="357"/>
        <w:jc w:val="both"/>
      </w:pPr>
    </w:p>
    <w:p w:rsidR="00EB685F" w:rsidRDefault="00EB685F" w:rsidP="005A7210">
      <w:pPr>
        <w:spacing w:line="360" w:lineRule="auto"/>
        <w:ind w:left="357"/>
        <w:jc w:val="both"/>
      </w:pPr>
      <w:r>
        <w:t xml:space="preserve">Las </w:t>
      </w:r>
      <w:r>
        <w:rPr>
          <w:b/>
          <w:i/>
        </w:rPr>
        <w:t>cañahuas del grupo Thasa</w:t>
      </w:r>
      <w:r>
        <w:t xml:space="preserve"> son plantas de porte semipostrada con una altura que puede alcanzar entre los 40  a </w:t>
      </w:r>
      <w:smartTag w:uri="urn:schemas-microsoft-com:office:smarttags" w:element="metricconverter">
        <w:smartTagPr>
          <w:attr w:name="ProductID" w:val="45 cm"/>
        </w:smartTagPr>
        <w:r>
          <w:t>45 cm</w:t>
        </w:r>
      </w:smartTag>
      <w:r>
        <w:t>, siendo sus ramificaciones  numerosas que nacen muy próximos al cuello de la raíz y crece en forma expandida lateralmente.</w:t>
      </w:r>
    </w:p>
    <w:p w:rsidR="005A7210" w:rsidRDefault="005A7210" w:rsidP="005A7210">
      <w:pPr>
        <w:spacing w:line="360" w:lineRule="auto"/>
        <w:ind w:left="357"/>
        <w:jc w:val="both"/>
      </w:pPr>
    </w:p>
    <w:p w:rsidR="00EB685F" w:rsidRDefault="004C7376">
      <w:pPr>
        <w:spacing w:line="360" w:lineRule="auto"/>
        <w:ind w:left="357"/>
        <w:jc w:val="both"/>
      </w:pPr>
      <w:r>
        <w:t xml:space="preserve">La distribución y </w:t>
      </w:r>
      <w:r w:rsidR="00EB685F">
        <w:t xml:space="preserve"> preferencia que existe en las comunidades de Japo y Lacolaconi por los dos grupos de cañahua</w:t>
      </w:r>
      <w:r w:rsidRPr="004C7376">
        <w:t xml:space="preserve"> </w:t>
      </w:r>
      <w:r>
        <w:t xml:space="preserve">como </w:t>
      </w:r>
      <w:r w:rsidR="00870302">
        <w:t>se muestra en</w:t>
      </w:r>
      <w:r>
        <w:t xml:space="preserve"> el gráfico 1</w:t>
      </w:r>
      <w:r w:rsidR="00EB685F">
        <w:t>.</w:t>
      </w:r>
    </w:p>
    <w:p w:rsidR="00EB685F" w:rsidRDefault="00EB685F">
      <w:pPr>
        <w:spacing w:line="360" w:lineRule="auto"/>
        <w:jc w:val="both"/>
      </w:pPr>
    </w:p>
    <w:p w:rsidR="00EB685F" w:rsidRDefault="00EB685F">
      <w:pPr>
        <w:pStyle w:val="graficos"/>
      </w:pPr>
      <w:bookmarkStart w:id="196" w:name="_Toc120348373"/>
      <w:r>
        <w:t>Grafico 1: Distribución de los grupos de cañahua en las comunidades de Japo y Lacolaconi</w:t>
      </w:r>
      <w:bookmarkEnd w:id="196"/>
    </w:p>
    <w:p w:rsidR="00EB685F" w:rsidRDefault="002974D7">
      <w:pPr>
        <w:ind w:left="357"/>
        <w:jc w:val="center"/>
      </w:pPr>
      <w:r>
        <w:rPr>
          <w:noProof/>
        </w:rPr>
        <w:drawing>
          <wp:inline distT="0" distB="0" distL="0" distR="0">
            <wp:extent cx="3642360" cy="2545080"/>
            <wp:effectExtent l="0" t="0" r="0" b="0"/>
            <wp:docPr id="8" name="Objeto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B685F" w:rsidRPr="00870302" w:rsidRDefault="00EB685F" w:rsidP="00870302">
      <w:pPr>
        <w:ind w:left="357"/>
        <w:jc w:val="both"/>
        <w:rPr>
          <w:b/>
          <w:sz w:val="18"/>
          <w:szCs w:val="18"/>
          <w:lang w:val="es-ES_tradnl"/>
        </w:rPr>
      </w:pPr>
      <w:r>
        <w:rPr>
          <w:b/>
          <w:sz w:val="18"/>
          <w:szCs w:val="18"/>
          <w:lang w:val="es-ES_tradnl"/>
        </w:rPr>
        <w:t>Fuente: Elaboración propia en base a AGRUCO-IESE (2004; Proyecto cañahua–PO1AA002)</w:t>
      </w:r>
    </w:p>
    <w:p w:rsidR="004B6F9C" w:rsidRDefault="004B6F9C">
      <w:pPr>
        <w:spacing w:line="360" w:lineRule="auto"/>
        <w:ind w:left="357"/>
        <w:jc w:val="both"/>
      </w:pPr>
    </w:p>
    <w:p w:rsidR="00EB685F" w:rsidRDefault="00EB685F">
      <w:pPr>
        <w:spacing w:line="360" w:lineRule="auto"/>
        <w:ind w:left="357"/>
        <w:jc w:val="both"/>
      </w:pPr>
      <w:r>
        <w:t>Los dos  grupos de variedades de cañahua están distribuidas en el Ayllu majasaya Mujlli, pero en proporciones variables. En la comunidad de Japo el grupo que  predomina son los  Choqos porque según los productores  se adapta mejor a las condiciones de las comunidades. Esto puede ser corroborado con los datos de rendimiento que se obtuvieron en campo, siendo precisamente las cañahuas choqos las que mejor rendimiento tienen en Japo.</w:t>
      </w:r>
    </w:p>
    <w:p w:rsidR="00EB685F" w:rsidRDefault="00EB685F">
      <w:pPr>
        <w:spacing w:line="360" w:lineRule="auto"/>
        <w:ind w:left="357"/>
        <w:jc w:val="both"/>
      </w:pPr>
      <w:r>
        <w:t xml:space="preserve"> </w:t>
      </w:r>
    </w:p>
    <w:p w:rsidR="00EB685F" w:rsidRDefault="00EB685F">
      <w:pPr>
        <w:spacing w:line="360" w:lineRule="auto"/>
        <w:ind w:left="357"/>
        <w:jc w:val="both"/>
      </w:pPr>
      <w:r>
        <w:t>Al contrario, en la comunidad de Lacolaconi se prefiere sembrar las cañahuas Thasas porque según el criterio de los campesinos produce más grano y madura mucho antes que las cañahuas Choqos, pero su desventaja es la susceptibilidad que tiene</w:t>
      </w:r>
      <w:r w:rsidR="00247189">
        <w:t xml:space="preserve"> al desgrane</w:t>
      </w:r>
      <w:r>
        <w:t>, lo afecta en gran medida a los rendimientos del cultivo.</w:t>
      </w:r>
    </w:p>
    <w:p w:rsidR="00EB685F" w:rsidRDefault="00EB685F">
      <w:pPr>
        <w:spacing w:line="360" w:lineRule="auto"/>
        <w:jc w:val="both"/>
      </w:pPr>
    </w:p>
    <w:p w:rsidR="00EB685F" w:rsidRDefault="00EB685F">
      <w:pPr>
        <w:spacing w:line="360" w:lineRule="auto"/>
        <w:ind w:left="357"/>
        <w:jc w:val="both"/>
      </w:pPr>
      <w:r>
        <w:t>Para diferenciar las variedades locales o ecotipos de la cañahua los productores del Ayllu Majasaya Mujlli consideran tanto el</w:t>
      </w:r>
      <w:r w:rsidR="00247189">
        <w:t xml:space="preserve"> color del follaje como del gran</w:t>
      </w:r>
      <w:r>
        <w:t>o pudiendo encontrarse amarillos, anaranjados, rojos, guindos y hasta púrpuras. En muchos casos las variedades locales o los ecotipos son denominados  en función a la coloración que presenta y en otros por la similitud con otra especie vegetal como ocurre con la chilliwa o el ayrampu.</w:t>
      </w:r>
    </w:p>
    <w:p w:rsidR="00EB685F" w:rsidRDefault="00EB685F">
      <w:pPr>
        <w:spacing w:line="360" w:lineRule="auto"/>
        <w:ind w:left="357"/>
        <w:jc w:val="both"/>
      </w:pPr>
    </w:p>
    <w:p w:rsidR="00EB685F" w:rsidRDefault="00EB685F">
      <w:pPr>
        <w:spacing w:line="360" w:lineRule="auto"/>
        <w:ind w:left="357"/>
        <w:jc w:val="both"/>
      </w:pPr>
      <w:r>
        <w:t>La coloración del follaje y de los granos al ser características secundarias que manejan los productores para el presente trabajo, constituirá elementos para diferenciar las variedades locales o ecotipos de cañahua, los que se caracterizaran con detalle más adelante.</w:t>
      </w:r>
    </w:p>
    <w:p w:rsidR="00EB685F" w:rsidRDefault="00EB685F">
      <w:pPr>
        <w:pStyle w:val="Ttulo2"/>
        <w:numPr>
          <w:ilvl w:val="0"/>
          <w:numId w:val="57"/>
        </w:numPr>
        <w:rPr>
          <w:lang w:val="es-ES_tradnl"/>
        </w:rPr>
      </w:pPr>
      <w:bookmarkStart w:id="197" w:name="_Toc105226898"/>
      <w:bookmarkStart w:id="198" w:name="_Toc119731143"/>
      <w:r>
        <w:rPr>
          <w:lang w:val="es-ES_tradnl"/>
        </w:rPr>
        <w:t>Caracterización de las zonas de producción</w:t>
      </w:r>
      <w:bookmarkEnd w:id="197"/>
      <w:r>
        <w:rPr>
          <w:lang w:val="es-ES_tradnl"/>
        </w:rPr>
        <w:t xml:space="preserve"> de Cañahua en el Ayllu Majasaya Mujlli</w:t>
      </w:r>
      <w:bookmarkEnd w:id="198"/>
    </w:p>
    <w:p w:rsidR="00EB685F" w:rsidRDefault="00EB685F">
      <w:pPr>
        <w:pStyle w:val="Ttulo2"/>
        <w:numPr>
          <w:ilvl w:val="0"/>
          <w:numId w:val="58"/>
        </w:numPr>
        <w:rPr>
          <w:lang w:val="es-ES_tradnl"/>
        </w:rPr>
      </w:pPr>
      <w:bookmarkStart w:id="199" w:name="_Toc105226956"/>
      <w:bookmarkStart w:id="200" w:name="_Toc119731144"/>
      <w:r>
        <w:rPr>
          <w:lang w:val="es-ES_tradnl"/>
        </w:rPr>
        <w:t>Ecología del cultivo de la  cañahua</w:t>
      </w:r>
      <w:bookmarkEnd w:id="199"/>
      <w:bookmarkEnd w:id="200"/>
    </w:p>
    <w:p w:rsidR="00EB685F" w:rsidRDefault="00EB685F">
      <w:pPr>
        <w:pStyle w:val="ndice1"/>
        <w:rPr>
          <w:lang w:val="es-ES_tradnl"/>
        </w:rPr>
      </w:pPr>
    </w:p>
    <w:p w:rsidR="00EB685F" w:rsidRDefault="00EB685F">
      <w:pPr>
        <w:spacing w:line="360" w:lineRule="auto"/>
        <w:ind w:left="357"/>
        <w:jc w:val="both"/>
        <w:rPr>
          <w:lang w:val="es-ES_tradnl"/>
        </w:rPr>
      </w:pPr>
      <w:r>
        <w:rPr>
          <w:lang w:val="es-ES_tradnl"/>
        </w:rPr>
        <w:t>Las especies vegetales cultivables para poder desarrollarse y producir requieren de ciertas condiciones ecológicas y climáticas. Según Saravia (1997), las condici</w:t>
      </w:r>
      <w:r w:rsidR="00247189">
        <w:rPr>
          <w:lang w:val="es-ES_tradnl"/>
        </w:rPr>
        <w:t>ones   donde se desarrolla la c</w:t>
      </w:r>
      <w:r>
        <w:rPr>
          <w:lang w:val="es-ES_tradnl"/>
        </w:rPr>
        <w:t>añahua</w:t>
      </w:r>
      <w:r w:rsidR="00247189">
        <w:rPr>
          <w:lang w:val="es-ES_tradnl"/>
        </w:rPr>
        <w:t xml:space="preserve"> </w:t>
      </w:r>
      <w:r>
        <w:rPr>
          <w:lang w:val="es-ES_tradnl"/>
        </w:rPr>
        <w:t xml:space="preserve"> en la zona Puna, </w:t>
      </w:r>
      <w:r w:rsidR="00247189">
        <w:rPr>
          <w:lang w:val="es-ES_tradnl"/>
        </w:rPr>
        <w:t xml:space="preserve">es </w:t>
      </w:r>
      <w:r>
        <w:rPr>
          <w:lang w:val="es-ES_tradnl"/>
        </w:rPr>
        <w:t xml:space="preserve">aproximadamente entre los 3800 y 4200 msnm, con una precipitación que fluctué entre los </w:t>
      </w:r>
      <w:smartTag w:uri="urn:schemas-microsoft-com:office:smarttags" w:element="metricconverter">
        <w:smartTagPr>
          <w:attr w:name="ProductID" w:val="250 a"/>
        </w:smartTagPr>
        <w:r>
          <w:rPr>
            <w:lang w:val="es-ES_tradnl"/>
          </w:rPr>
          <w:t>250 a</w:t>
        </w:r>
      </w:smartTag>
      <w:r>
        <w:rPr>
          <w:lang w:val="es-ES_tradnl"/>
        </w:rPr>
        <w:t xml:space="preserve"> </w:t>
      </w:r>
      <w:smartTag w:uri="urn:schemas-microsoft-com:office:smarttags" w:element="metricconverter">
        <w:smartTagPr>
          <w:attr w:name="ProductID" w:val="300 mm"/>
        </w:smartTagPr>
        <w:r>
          <w:rPr>
            <w:lang w:val="es-ES_tradnl"/>
          </w:rPr>
          <w:t>300 mm</w:t>
        </w:r>
      </w:smartTag>
      <w:r>
        <w:rPr>
          <w:lang w:val="es-ES_tradnl"/>
        </w:rPr>
        <w:t xml:space="preserve"> y una temperatura predominante fría pudiendo tolerar hasta los </w:t>
      </w:r>
      <w:smartTag w:uri="urn:schemas-microsoft-com:office:smarttags" w:element="metricconverter">
        <w:smartTagPr>
          <w:attr w:name="ProductID" w:val="6ﾺC"/>
        </w:smartTagPr>
        <w:r>
          <w:rPr>
            <w:lang w:val="es-ES_tradnl"/>
          </w:rPr>
          <w:t>6ºC</w:t>
        </w:r>
      </w:smartTag>
      <w:r>
        <w:rPr>
          <w:lang w:val="es-ES_tradnl"/>
        </w:rPr>
        <w:t xml:space="preserve"> bajo cero sin alterar en su producción. En algunos casos cuando las condiciones del medio ambiente no son acordes a las necesidades ecológicas y climáticas del cultivo de </w:t>
      </w:r>
      <w:smartTag w:uri="urn:schemas-microsoft-com:office:smarttags" w:element="PersonName">
        <w:smartTagPr>
          <w:attr w:name="ProductID" w:val="LA CA￑AHUA"/>
        </w:smartTagPr>
        <w:r>
          <w:rPr>
            <w:lang w:val="es-ES_tradnl"/>
          </w:rPr>
          <w:t>la Cañahua</w:t>
        </w:r>
      </w:smartTag>
      <w:r>
        <w:rPr>
          <w:lang w:val="es-ES_tradnl"/>
        </w:rPr>
        <w:t xml:space="preserve">, lo que hace la planta es desarrollar su follaje y no producir frutos.  </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A continuación se hace una breve descripción de las exigencias ecológicas del cultivo de la cañahua en base a los criterios locales de los productores  de la zona   del Ayllu Majasaya Mujlli.</w:t>
      </w:r>
    </w:p>
    <w:p w:rsidR="00EB685F" w:rsidRDefault="00EB685F">
      <w:pPr>
        <w:pStyle w:val="Ttulo2"/>
        <w:numPr>
          <w:ilvl w:val="0"/>
          <w:numId w:val="59"/>
        </w:numPr>
        <w:rPr>
          <w:lang w:val="es-ES_tradnl"/>
        </w:rPr>
      </w:pPr>
      <w:bookmarkStart w:id="201" w:name="_Toc105226957"/>
      <w:bookmarkStart w:id="202" w:name="_Toc119731145"/>
      <w:r>
        <w:rPr>
          <w:lang w:val="es-ES_tradnl"/>
        </w:rPr>
        <w:t>Relieve</w:t>
      </w:r>
      <w:bookmarkEnd w:id="201"/>
      <w:bookmarkEnd w:id="202"/>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 xml:space="preserve">Del total del territorio del Ayllu Majasaya Mujlli, el 70%  presenta una topografía accidentada (serranías) y el 30% restante corresponde a planicies que varia entre </w:t>
      </w:r>
      <w:smartTag w:uri="urn:schemas-microsoft-com:office:smarttags" w:element="metricconverter">
        <w:smartTagPr>
          <w:attr w:name="ProductID" w:val="5 a"/>
        </w:smartTagPr>
        <w:r>
          <w:rPr>
            <w:lang w:val="es-ES_tradnl"/>
          </w:rPr>
          <w:t>5 a</w:t>
        </w:r>
      </w:smartTag>
      <w:r>
        <w:rPr>
          <w:lang w:val="es-ES_tradnl"/>
        </w:rPr>
        <w:t xml:space="preserve"> 15 grados de inclinación. En estos dos tipos de relieve se desarrolla la cañahua, en algunos casos influyendo significativamente en el rendimiento. Debido a que la cañahua presenta dos grupos de variedades con  diferente  hábito de crecimiento, y  cada una de ellas se adapta a distintas condiciones de relieve.</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 xml:space="preserve">El grupo de cañahuas </w:t>
      </w:r>
      <w:r>
        <w:rPr>
          <w:b/>
          <w:lang w:val="es-ES_tradnl"/>
        </w:rPr>
        <w:t>“Choqo”</w:t>
      </w:r>
      <w:r>
        <w:rPr>
          <w:lang w:val="es-ES_tradnl"/>
        </w:rPr>
        <w:t xml:space="preserve">  son sembradas preferentemente en terrenos que presentan pendientes pronunciadas (45 grados de inclinación o más). </w:t>
      </w:r>
      <w:r w:rsidR="00D04649">
        <w:rPr>
          <w:lang w:val="es-ES_tradnl"/>
        </w:rPr>
        <w:t>Según los comunaríos se</w:t>
      </w:r>
      <w:r>
        <w:rPr>
          <w:lang w:val="es-ES_tradnl"/>
        </w:rPr>
        <w:t xml:space="preserve"> debe a que este grupo de variedades  soportan  una mayor incidencia de los vientos que se presentan con mayor intensidad en las laderas. Por otro lado, mencionan que su hábito de crecimiento erecto se acomoda mejor a terrenos en pendiente, además que tiene más facilidad en su cosecha.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Contrariamente, el grupo de cañahuas </w:t>
      </w:r>
      <w:r>
        <w:rPr>
          <w:b/>
          <w:lang w:val="es-ES_tradnl"/>
        </w:rPr>
        <w:t>“Thasas”</w:t>
      </w:r>
      <w:r>
        <w:rPr>
          <w:lang w:val="es-ES_tradnl"/>
        </w:rPr>
        <w:t xml:space="preserve"> se siembran en las  planicies (pampas) porque según los </w:t>
      </w:r>
      <w:r w:rsidR="00210D24">
        <w:rPr>
          <w:lang w:val="es-ES_tradnl"/>
        </w:rPr>
        <w:t>comunarios</w:t>
      </w:r>
      <w:r>
        <w:rPr>
          <w:lang w:val="es-ES_tradnl"/>
        </w:rPr>
        <w:t xml:space="preserve"> son susceptibles al desgrane por acción del viento, además por su hábito de crecimiento arrocetado su cosecha es </w:t>
      </w:r>
      <w:r w:rsidR="00D04649">
        <w:rPr>
          <w:lang w:val="es-ES_tradnl"/>
        </w:rPr>
        <w:t xml:space="preserve">más </w:t>
      </w:r>
      <w:r>
        <w:rPr>
          <w:lang w:val="es-ES_tradnl"/>
        </w:rPr>
        <w:t>difícil y morosa.  Su maduración es antes en  comparación a los “</w:t>
      </w:r>
      <w:r>
        <w:rPr>
          <w:b/>
          <w:lang w:val="es-ES_tradnl"/>
        </w:rPr>
        <w:t>Choqos”</w:t>
      </w:r>
      <w:r>
        <w:rPr>
          <w:lang w:val="es-ES_tradnl"/>
        </w:rPr>
        <w:t>.</w:t>
      </w:r>
    </w:p>
    <w:p w:rsidR="00EB685F" w:rsidRDefault="00EB685F">
      <w:pPr>
        <w:pStyle w:val="Ttulo2"/>
        <w:numPr>
          <w:ilvl w:val="0"/>
          <w:numId w:val="60"/>
        </w:numPr>
        <w:rPr>
          <w:lang w:val="es-ES_tradnl"/>
        </w:rPr>
      </w:pPr>
      <w:bookmarkStart w:id="203" w:name="_Toc105226958"/>
      <w:bookmarkStart w:id="204" w:name="_Toc119731146"/>
      <w:r>
        <w:rPr>
          <w:lang w:val="es-ES_tradnl"/>
        </w:rPr>
        <w:t>Textura del suelo</w:t>
      </w:r>
      <w:bookmarkEnd w:id="203"/>
      <w:bookmarkEnd w:id="204"/>
    </w:p>
    <w:p w:rsidR="00EB685F" w:rsidRDefault="00EB685F">
      <w:pPr>
        <w:pStyle w:val="ndice1"/>
        <w:rPr>
          <w:lang w:val="es-ES_tradnl"/>
        </w:rPr>
      </w:pPr>
    </w:p>
    <w:p w:rsidR="00EB685F" w:rsidRDefault="00EB685F">
      <w:pPr>
        <w:spacing w:line="360" w:lineRule="auto"/>
        <w:ind w:left="360"/>
        <w:jc w:val="both"/>
        <w:rPr>
          <w:lang w:val="es-ES_tradnl"/>
        </w:rPr>
      </w:pPr>
      <w:r>
        <w:rPr>
          <w:lang w:val="es-ES_tradnl"/>
        </w:rPr>
        <w:t>La textura del suelo en las parcelas sembradas con cañahua es bastante heterogénea. Para  determinar  la textura en campo se realizo con la p</w:t>
      </w:r>
      <w:r w:rsidR="003B0519">
        <w:rPr>
          <w:lang w:val="es-ES_tradnl"/>
        </w:rPr>
        <w:t>articipación de los productores,</w:t>
      </w:r>
      <w:r>
        <w:rPr>
          <w:lang w:val="es-ES_tradnl"/>
        </w:rPr>
        <w:t xml:space="preserve"> para tal efecto se utilizo el método del tacto en estado seco</w:t>
      </w:r>
      <w:r w:rsidR="003B0519">
        <w:rPr>
          <w:lang w:val="es-ES_tradnl"/>
        </w:rPr>
        <w:t xml:space="preserve"> de la muestra</w:t>
      </w:r>
      <w:r>
        <w:rPr>
          <w:lang w:val="es-ES_tradnl"/>
        </w:rPr>
        <w:t>.</w:t>
      </w:r>
    </w:p>
    <w:p w:rsidR="00EB685F" w:rsidRDefault="00EB685F">
      <w:pPr>
        <w:spacing w:line="360" w:lineRule="auto"/>
        <w:ind w:left="360"/>
        <w:jc w:val="both"/>
        <w:rPr>
          <w:lang w:val="es-ES_tradnl"/>
        </w:rPr>
      </w:pPr>
    </w:p>
    <w:p w:rsidR="00EB685F" w:rsidRDefault="00EB685F">
      <w:pPr>
        <w:pStyle w:val="graficos"/>
        <w:spacing w:line="240" w:lineRule="auto"/>
      </w:pPr>
      <w:bookmarkStart w:id="205" w:name="_Toc105227319"/>
      <w:bookmarkStart w:id="206" w:name="_Toc120348374"/>
      <w:r>
        <w:t xml:space="preserve">Grafico 2: </w:t>
      </w:r>
      <w:bookmarkEnd w:id="205"/>
      <w:r>
        <w:t>Distribución de la cañahua por diferentes texturas de suelo en Lacolaconi</w:t>
      </w:r>
      <w:bookmarkEnd w:id="206"/>
    </w:p>
    <w:p w:rsidR="00EB685F" w:rsidRDefault="002974D7">
      <w:pPr>
        <w:ind w:left="357"/>
        <w:jc w:val="center"/>
        <w:rPr>
          <w:b/>
          <w:lang w:val="es-ES_tradnl"/>
        </w:rPr>
      </w:pPr>
      <w:r w:rsidRPr="005A7210">
        <w:rPr>
          <w:b/>
          <w:noProof/>
          <w:lang w:val="es-ES_tradnl"/>
        </w:rPr>
        <w:drawing>
          <wp:inline distT="0" distB="0" distL="0" distR="0">
            <wp:extent cx="4747260" cy="2293620"/>
            <wp:effectExtent l="0" t="0" r="0" b="0"/>
            <wp:docPr id="9" name="Objeto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r>
        <w:rPr>
          <w:lang w:val="es-ES_tradnl"/>
        </w:rPr>
        <w:t xml:space="preserve">Ref. </w:t>
      </w:r>
    </w:p>
    <w:tbl>
      <w:tblPr>
        <w:tblW w:w="0" w:type="auto"/>
        <w:tblInd w:w="1728" w:type="dxa"/>
        <w:tblLook w:val="01E0" w:firstRow="1" w:lastRow="1" w:firstColumn="1" w:lastColumn="1" w:noHBand="0" w:noVBand="0"/>
      </w:tblPr>
      <w:tblGrid>
        <w:gridCol w:w="3458"/>
        <w:gridCol w:w="3458"/>
      </w:tblGrid>
      <w:tr w:rsidR="00EB685F">
        <w:tc>
          <w:tcPr>
            <w:tcW w:w="3458" w:type="dxa"/>
          </w:tcPr>
          <w:p w:rsidR="00EB685F" w:rsidRDefault="00EB685F">
            <w:pPr>
              <w:jc w:val="both"/>
              <w:rPr>
                <w:lang w:val="es-ES_tradnl"/>
              </w:rPr>
            </w:pPr>
            <w:r>
              <w:rPr>
                <w:lang w:val="es-ES_tradnl"/>
              </w:rPr>
              <w:t>Y-A = Arcillo arenoso</w:t>
            </w:r>
          </w:p>
        </w:tc>
        <w:tc>
          <w:tcPr>
            <w:tcW w:w="3458" w:type="dxa"/>
          </w:tcPr>
          <w:p w:rsidR="00EB685F" w:rsidRDefault="00EB685F">
            <w:pPr>
              <w:jc w:val="both"/>
              <w:rPr>
                <w:lang w:val="es-ES_tradnl"/>
              </w:rPr>
            </w:pPr>
            <w:r>
              <w:rPr>
                <w:lang w:val="es-ES_tradnl"/>
              </w:rPr>
              <w:t>A-L = Arena limoso</w:t>
            </w:r>
          </w:p>
        </w:tc>
      </w:tr>
      <w:tr w:rsidR="00EB685F">
        <w:tc>
          <w:tcPr>
            <w:tcW w:w="3458" w:type="dxa"/>
          </w:tcPr>
          <w:p w:rsidR="00EB685F" w:rsidRDefault="00EB685F">
            <w:pPr>
              <w:jc w:val="both"/>
              <w:rPr>
                <w:lang w:val="es-ES_tradnl"/>
              </w:rPr>
            </w:pPr>
            <w:r>
              <w:rPr>
                <w:lang w:val="es-ES_tradnl"/>
              </w:rPr>
              <w:t xml:space="preserve">    A = Arenoso</w:t>
            </w:r>
          </w:p>
        </w:tc>
        <w:tc>
          <w:tcPr>
            <w:tcW w:w="3458" w:type="dxa"/>
          </w:tcPr>
          <w:p w:rsidR="00EB685F" w:rsidRDefault="00EB685F">
            <w:pPr>
              <w:jc w:val="both"/>
              <w:rPr>
                <w:lang w:val="es-ES_tradnl"/>
              </w:rPr>
            </w:pPr>
            <w:r>
              <w:rPr>
                <w:lang w:val="es-ES_tradnl"/>
              </w:rPr>
              <w:t>Y-L = Arcillo limoso</w:t>
            </w:r>
          </w:p>
        </w:tc>
      </w:tr>
      <w:tr w:rsidR="00EB685F">
        <w:tc>
          <w:tcPr>
            <w:tcW w:w="3458" w:type="dxa"/>
          </w:tcPr>
          <w:p w:rsidR="00EB685F" w:rsidRDefault="00EB685F">
            <w:pPr>
              <w:jc w:val="both"/>
              <w:rPr>
                <w:lang w:val="es-ES_tradnl"/>
              </w:rPr>
            </w:pPr>
            <w:r>
              <w:rPr>
                <w:lang w:val="es-ES_tradnl"/>
              </w:rPr>
              <w:t>F-A = Franco arenoso</w:t>
            </w:r>
          </w:p>
        </w:tc>
        <w:tc>
          <w:tcPr>
            <w:tcW w:w="3458" w:type="dxa"/>
          </w:tcPr>
          <w:p w:rsidR="00EB685F" w:rsidRDefault="00EB685F">
            <w:pPr>
              <w:jc w:val="both"/>
              <w:rPr>
                <w:lang w:val="es-ES_tradnl"/>
              </w:rPr>
            </w:pPr>
          </w:p>
        </w:tc>
      </w:tr>
    </w:tbl>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 xml:space="preserve">En  la comunidad de Lacolaconi del total de las parcelas sembradas con cañahua el 57,1%   presentan una textura  arcillo-arenoso (Y-A), constituyendo este tipo de suelo el más difundido en dicha comunidad; en este tipo de suelo  el rendimiento de grano que se obtuvo fue de </w:t>
      </w:r>
      <w:smartTag w:uri="urn:schemas-microsoft-com:office:smarttags" w:element="metricconverter">
        <w:smartTagPr>
          <w:attr w:name="ProductID" w:val="507 Kg"/>
        </w:smartTagPr>
        <w:r>
          <w:rPr>
            <w:lang w:val="es-ES_tradnl"/>
          </w:rPr>
          <w:t>507 Kg</w:t>
        </w:r>
      </w:smartTag>
      <w:r>
        <w:rPr>
          <w:lang w:val="es-ES_tradnl"/>
        </w:rPr>
        <w:t xml:space="preserve"> grano/Ha, haciendo la comparación con el rendimiento que se obtuvo en Japo (</w:t>
      </w:r>
      <w:smartTag w:uri="urn:schemas-microsoft-com:office:smarttags" w:element="metricconverter">
        <w:smartTagPr>
          <w:attr w:name="ProductID" w:val="601 Kg"/>
        </w:smartTagPr>
        <w:r>
          <w:rPr>
            <w:lang w:val="es-ES_tradnl"/>
          </w:rPr>
          <w:t>601 Kg</w:t>
        </w:r>
      </w:smartTag>
      <w:r>
        <w:rPr>
          <w:lang w:val="es-ES_tradnl"/>
        </w:rPr>
        <w:t xml:space="preserve"> grano/Ha) representa 15,7% menos</w:t>
      </w:r>
      <w:r w:rsidR="00870302">
        <w:rPr>
          <w:lang w:val="es-ES_tradnl"/>
        </w:rPr>
        <w:t xml:space="preserve"> (ver gráfico 2)</w:t>
      </w:r>
      <w:r>
        <w:rPr>
          <w:lang w:val="es-ES_tradnl"/>
        </w:rPr>
        <w:t xml:space="preserve">. </w:t>
      </w:r>
    </w:p>
    <w:p w:rsidR="00EB685F" w:rsidRDefault="00EB685F">
      <w:pPr>
        <w:pStyle w:val="graficos"/>
        <w:ind w:left="0" w:firstLine="0"/>
      </w:pPr>
      <w:bookmarkStart w:id="207" w:name="_Toc105227320"/>
    </w:p>
    <w:p w:rsidR="00CC110D" w:rsidRDefault="00CC110D">
      <w:pPr>
        <w:pStyle w:val="graficos"/>
        <w:ind w:left="0" w:firstLine="0"/>
      </w:pPr>
    </w:p>
    <w:p w:rsidR="00CC110D" w:rsidRDefault="00CC110D">
      <w:pPr>
        <w:pStyle w:val="graficos"/>
        <w:ind w:left="0" w:firstLine="0"/>
      </w:pPr>
    </w:p>
    <w:p w:rsidR="00CC110D" w:rsidRDefault="00CC110D">
      <w:pPr>
        <w:pStyle w:val="graficos"/>
        <w:ind w:left="0" w:firstLine="0"/>
      </w:pPr>
    </w:p>
    <w:p w:rsidR="00CC110D" w:rsidRDefault="00CC110D">
      <w:pPr>
        <w:pStyle w:val="graficos"/>
        <w:ind w:left="0" w:firstLine="0"/>
      </w:pPr>
    </w:p>
    <w:p w:rsidR="00CC110D" w:rsidRDefault="00CC110D">
      <w:pPr>
        <w:pStyle w:val="graficos"/>
        <w:ind w:left="0" w:firstLine="0"/>
      </w:pPr>
    </w:p>
    <w:p w:rsidR="00EB685F" w:rsidRDefault="00EB685F">
      <w:pPr>
        <w:pStyle w:val="graficos"/>
        <w:ind w:left="0" w:firstLine="0"/>
      </w:pPr>
      <w:bookmarkStart w:id="208" w:name="_Toc120348375"/>
      <w:r>
        <w:t xml:space="preserve">Grafico 3: </w:t>
      </w:r>
      <w:bookmarkEnd w:id="207"/>
      <w:r>
        <w:t>Distribución de la cañahua por diferentes texturas de suelo en Japo</w:t>
      </w:r>
      <w:bookmarkEnd w:id="208"/>
    </w:p>
    <w:p w:rsidR="00EB685F" w:rsidRDefault="002974D7">
      <w:pPr>
        <w:ind w:left="360"/>
        <w:jc w:val="both"/>
        <w:rPr>
          <w:lang w:val="es-ES_tradnl"/>
        </w:rPr>
      </w:pPr>
      <w:r>
        <w:rPr>
          <w:noProof/>
          <w:lang w:val="es-ES_tradnl"/>
        </w:rPr>
        <w:drawing>
          <wp:inline distT="0" distB="0" distL="0" distR="0">
            <wp:extent cx="4541520" cy="2316480"/>
            <wp:effectExtent l="0" t="0" r="0" b="0"/>
            <wp:docPr id="10" name="Objeto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Los suelos de textura franco arcillosas (F-A) son las que predominan en las parcelas sembradas con cañahua en la comunidad de Japo</w:t>
      </w:r>
      <w:r w:rsidR="00870302">
        <w:rPr>
          <w:lang w:val="es-ES_tradnl"/>
        </w:rPr>
        <w:t xml:space="preserve"> (ver gráfico 3)</w:t>
      </w:r>
      <w:r>
        <w:rPr>
          <w:lang w:val="es-ES_tradnl"/>
        </w:rPr>
        <w:t xml:space="preserve">. Este tipo de suelo relacionando con los rendimientos obtenidos resulta ser mejor para la producción de la cañahua comparando con los datos de la comunidad de Lacolaconi.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Los suelos de textura franco arcillosa (F-A) presentan una estructura mas sueltas, lo que permite que la planta no presente problemas en el desarrollo o que exista un estrangulamiento por la presencia de arcillas después de una lluvia.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Entonces, la cañahua se desarrolla mejor en terrenos con textura franco arcillosa (F-A), y en terrenos con elevados porcentaje de arena los rendimientos son menores.</w:t>
      </w:r>
    </w:p>
    <w:p w:rsidR="00EB685F" w:rsidRDefault="00EB685F">
      <w:pPr>
        <w:pStyle w:val="Ttulo2"/>
        <w:numPr>
          <w:ilvl w:val="0"/>
          <w:numId w:val="61"/>
        </w:numPr>
        <w:rPr>
          <w:lang w:val="es-ES_tradnl"/>
        </w:rPr>
      </w:pPr>
      <w:bookmarkStart w:id="209" w:name="_Toc105226959"/>
      <w:bookmarkStart w:id="210" w:name="_Toc119731147"/>
      <w:r>
        <w:rPr>
          <w:lang w:val="es-ES_tradnl"/>
        </w:rPr>
        <w:t>Color del suelo</w:t>
      </w:r>
      <w:bookmarkEnd w:id="209"/>
      <w:bookmarkEnd w:id="210"/>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Según los comunarios la cañahua requiere suelos de color negro. Estos favorecen su desarrollo  porque tienen mayor porcentaje de  materia orgánica, son  húmedos y su textura es liviana. La determinación del color del suelo en campo se realizo  en estado seco (porcentaje de humedad bajo).</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 xml:space="preserve">Los colores de suelos que predominaron en las parcelas de cañahua en el ciclo agrícola 2003-2004 en las comunidades de Lacolaconi  y  Japo fueron el café claro y  plomo respectivamente. Realizando una comparación de la producción se ha llegado a la  conclusión de que  en suelos de color plomo en seco o negro en húmedo  presentan un mayor rendimiento en relación a los otros tipos de colores. Por lo tanto, los resultados obtenidos en campo </w:t>
      </w:r>
      <w:r w:rsidR="00DF4AA4">
        <w:rPr>
          <w:lang w:val="es-ES_tradnl"/>
        </w:rPr>
        <w:t>corroboran</w:t>
      </w:r>
      <w:r>
        <w:rPr>
          <w:lang w:val="es-ES_tradnl"/>
        </w:rPr>
        <w:t xml:space="preserve"> que los criterios de selección y clasificación que manejan los campesinos (productores) se relacionan con los criterios técnicos, puesto que los suelos de color plomo u oscuros tienen mayor  presencia de materia orgánica y buena retención de humedad. Entonces, la producción de la cañahua responde positivamente a una mayor incorporación de materia orgánica que, en terrenos con bajos niveles de materia orgánica, que puede ser mejorado con la incorporación de wano (estiércol de ovejas).</w:t>
      </w:r>
    </w:p>
    <w:p w:rsidR="00EB685F" w:rsidRDefault="00EB685F">
      <w:pPr>
        <w:pStyle w:val="Ttulo2"/>
        <w:numPr>
          <w:ilvl w:val="0"/>
          <w:numId w:val="62"/>
        </w:numPr>
        <w:rPr>
          <w:lang w:val="es-ES_tradnl"/>
        </w:rPr>
      </w:pPr>
      <w:bookmarkStart w:id="211" w:name="_Toc105226960"/>
      <w:bookmarkStart w:id="212" w:name="_Toc119731148"/>
      <w:r>
        <w:rPr>
          <w:lang w:val="es-ES_tradnl"/>
        </w:rPr>
        <w:t>Orientación de las parcelas</w:t>
      </w:r>
      <w:bookmarkEnd w:id="211"/>
      <w:bookmarkEnd w:id="212"/>
    </w:p>
    <w:p w:rsidR="00EB685F" w:rsidRDefault="00EB685F">
      <w:pPr>
        <w:rPr>
          <w:lang w:val="es-ES_tradnl"/>
        </w:rPr>
      </w:pPr>
    </w:p>
    <w:p w:rsidR="00EB685F" w:rsidRDefault="00EB685F">
      <w:pPr>
        <w:spacing w:line="360" w:lineRule="auto"/>
        <w:ind w:left="360"/>
        <w:jc w:val="both"/>
        <w:rPr>
          <w:lang w:val="es-ES_tradnl"/>
        </w:rPr>
      </w:pPr>
      <w:r>
        <w:rPr>
          <w:lang w:val="es-ES_tradnl"/>
        </w:rPr>
        <w:t>Según  criterios campesinos para la producción de la cañahua se manejan dos tipos de parcelas: unas que son frías y otras calientes. Esta situación se da por la orientación que tienen las parcelas hacia el sol, puesto que aquellas parcelas que reciben mayor cantidad de horas de rayos solares son denominados “lupheaqo” o tierras calientes (solana</w:t>
      </w:r>
      <w:r>
        <w:rPr>
          <w:rStyle w:val="Refdenotaalpie"/>
          <w:lang w:val="es-ES_tradnl"/>
        </w:rPr>
        <w:footnoteReference w:id="15"/>
      </w:r>
      <w:r>
        <w:rPr>
          <w:lang w:val="es-ES_tradnl"/>
        </w:rPr>
        <w:t>); lo contrario  al lupheago es el chiwiraqe que son parcelas frías (umbría</w:t>
      </w:r>
      <w:r>
        <w:rPr>
          <w:rStyle w:val="Refdenotaalpie"/>
          <w:lang w:val="es-ES_tradnl"/>
        </w:rPr>
        <w:footnoteReference w:id="16"/>
      </w:r>
      <w:r>
        <w:rPr>
          <w:lang w:val="es-ES_tradnl"/>
        </w:rPr>
        <w:t xml:space="preserve"> o umbrano). En las parcelas denominadas lupheago, los suelos son más secos con menor presencia de vegetación nativa, zona  donde la cañahua tiende a madurar y a secarse   en  menor tiempo.</w:t>
      </w:r>
    </w:p>
    <w:p w:rsidR="00EB685F" w:rsidRDefault="00EB685F">
      <w:pPr>
        <w:spacing w:line="360" w:lineRule="auto"/>
        <w:ind w:left="360"/>
        <w:jc w:val="both"/>
        <w:rPr>
          <w:lang w:val="es-ES_tradnl"/>
        </w:rPr>
      </w:pPr>
    </w:p>
    <w:p w:rsidR="00EB685F" w:rsidRDefault="00EB685F" w:rsidP="00CC110D">
      <w:pPr>
        <w:spacing w:line="360" w:lineRule="auto"/>
        <w:ind w:left="360"/>
        <w:jc w:val="both"/>
        <w:rPr>
          <w:lang w:val="es-ES_tradnl"/>
        </w:rPr>
      </w:pPr>
      <w:r>
        <w:rPr>
          <w:lang w:val="es-ES_tradnl"/>
        </w:rPr>
        <w:t>En la gestión en la que se llevo a cabo la investigación, el 57 % de los productores de la comunidad de Lacolaconi sembraron la cañahua en sectores lupheago,  y el restante 43% en chiwiraqe. Los rendimientos de grano que se obtuvo en las zonas lupheaqo fue de 540,85 Kg/Ha en grano; en cambio en los sectores chiwiraqe solo alcanzo a  473,15 Kg/Ha de grano, siendo este ultimo menor en un 6,3% con referencia a la media.</w:t>
      </w:r>
    </w:p>
    <w:p w:rsidR="00EB685F" w:rsidRDefault="00EB685F">
      <w:pPr>
        <w:spacing w:line="360" w:lineRule="auto"/>
        <w:ind w:left="360"/>
        <w:jc w:val="both"/>
        <w:rPr>
          <w:lang w:val="es-ES_tradnl"/>
        </w:rPr>
      </w:pPr>
      <w:r>
        <w:rPr>
          <w:lang w:val="es-ES_tradnl"/>
        </w:rPr>
        <w:t>En la comunidad de Japo el 90% de los productores han sembrado la cañahua en sectores lupheago, obteniendo rendimientos de 648,51 Kg/Ha de grano; en cambio  en  sectores chiwiraqe fue bastante menor alcanzando a solo  174, 24 Kg/Ha de grano. Esta disminución de los rendimientos puede deberse a que utilizaron fertilizante químico en ves de wano para la producción de papa en el año anterior.</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Los datos de campo muestran que la mayor parte de las parcelas de cañahua tanto en Japo y Lacolaconi se encuentran ubicadas en terrenos lupheaqo; en el caso de Lacolaconi en estos terrenos el  rendimiento que se obtuvo de grano fue afectado por el  elevado porcentaje de desgrane que ocurrió por el retraso en la cosecha, ya que las plantas maduraron con mucha anticipación.</w:t>
      </w:r>
    </w:p>
    <w:p w:rsidR="00EB685F" w:rsidRDefault="00EB685F">
      <w:pPr>
        <w:pStyle w:val="Ttulo2"/>
        <w:numPr>
          <w:ilvl w:val="0"/>
          <w:numId w:val="63"/>
        </w:numPr>
        <w:rPr>
          <w:lang w:val="es-ES_tradnl"/>
        </w:rPr>
      </w:pPr>
      <w:bookmarkStart w:id="213" w:name="_Toc105226899"/>
      <w:bookmarkStart w:id="214" w:name="_Toc119731149"/>
      <w:r>
        <w:rPr>
          <w:lang w:val="es-ES_tradnl"/>
        </w:rPr>
        <w:t>Organización de la producción</w:t>
      </w:r>
      <w:bookmarkEnd w:id="213"/>
      <w:r>
        <w:rPr>
          <w:lang w:val="es-ES_tradnl"/>
        </w:rPr>
        <w:t xml:space="preserve"> agropecuaria</w:t>
      </w:r>
      <w:bookmarkEnd w:id="214"/>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Tanto el Ayllu Majasaya Mujlli como las 16 comunidades que la componen se encuentran organizadas en torno al  territorio. El manejo a través de sus autoridades y sus organizaciones es de prioridad, porque la tierra constituye el recurso más importante ya que ella depende el bienestar de las familias. La disponibilidad de tierras por familia para la producción agrícola es bastante variable en cuanto a su cantidad, por lo tanto resulta pertinente hacer una descripción del recurso tierra para poder comprender en forma integral el estado en que se encuentra el cultivo de la cañahua.</w:t>
      </w:r>
    </w:p>
    <w:p w:rsidR="00EB685F" w:rsidRDefault="00EB685F">
      <w:pPr>
        <w:pStyle w:val="Ttulo2"/>
        <w:numPr>
          <w:ilvl w:val="0"/>
          <w:numId w:val="64"/>
        </w:numPr>
        <w:rPr>
          <w:lang w:val="es-ES_tradnl"/>
        </w:rPr>
      </w:pPr>
      <w:bookmarkStart w:id="215" w:name="_Toc105226900"/>
      <w:bookmarkStart w:id="216" w:name="_Toc119731150"/>
      <w:r>
        <w:rPr>
          <w:lang w:val="es-ES_tradnl"/>
        </w:rPr>
        <w:t>Manejo del territorio</w:t>
      </w:r>
      <w:bookmarkEnd w:id="215"/>
      <w:bookmarkEnd w:id="216"/>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Desde tiempos ancestrales los habitantes de la zona alto andina  realizan un manejo comunitario de la tierra. Para tal efecto, dividen su territorio en zonas denominadas </w:t>
      </w:r>
      <w:r>
        <w:rPr>
          <w:i/>
          <w:lang w:val="es-ES_tradnl"/>
        </w:rPr>
        <w:t>aytas</w:t>
      </w:r>
      <w:r>
        <w:rPr>
          <w:lang w:val="es-ES_tradnl"/>
        </w:rPr>
        <w:t xml:space="preserve"> y cada uno de estas se subdividen en tres partes que se las llama </w:t>
      </w:r>
      <w:r>
        <w:rPr>
          <w:i/>
          <w:lang w:val="es-ES_tradnl"/>
        </w:rPr>
        <w:t>aynoqas</w:t>
      </w:r>
      <w:r>
        <w:rPr>
          <w:lang w:val="es-ES_tradnl"/>
        </w:rPr>
        <w:t xml:space="preserve">.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sistema de aynoqas consiste en dividir el territorio  en sectores donde cada familia posee parcelas para la producción agrícola. Los sectores o terrenos que entran en descanso después de tres años de uso agrícola, pasan a ser  utilizados en el pastoreo también de manera  comunitaria, planificando el  tiempo de permanencia de los animales en las parcelas de descanso.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Japo es la comunidad que en los últimos años </w:t>
      </w:r>
      <w:r w:rsidR="00645FEE">
        <w:rPr>
          <w:lang w:val="es-ES_tradnl"/>
        </w:rPr>
        <w:t>ha</w:t>
      </w:r>
      <w:r>
        <w:rPr>
          <w:lang w:val="es-ES_tradnl"/>
        </w:rPr>
        <w:t xml:space="preserve"> cambiado su forma de manejo del territorio  comunitaria a otro de tipo privado familiar.  Su territorio  lo han dividido en pequeñas propiedades familiares con una superficie aproximada de </w:t>
      </w:r>
      <w:smartTag w:uri="urn:schemas-microsoft-com:office:smarttags" w:element="metricconverter">
        <w:smartTagPr>
          <w:attr w:name="ProductID" w:val="42 hect￡reas"/>
        </w:smartTagPr>
        <w:r>
          <w:rPr>
            <w:lang w:val="es-ES_tradnl"/>
          </w:rPr>
          <w:t>42 hectáreas</w:t>
        </w:r>
      </w:smartTag>
      <w:r>
        <w:rPr>
          <w:lang w:val="es-ES_tradnl"/>
        </w:rPr>
        <w:t>, incluyendo de esta manera la propiedad y decisión privada familiar en el proceso productivo.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comunidad de Lacolaconi en el siguiente periodo agrícola (2005-2006) de igual manera que Japo,  tiene la intención de  dividir su territorio entre todos sus miembros. Sin embargo, durante el periodo de la investigación el manejo fue todavía comunitario a través del sistema de aytas y aynoqas.</w:t>
      </w:r>
    </w:p>
    <w:p w:rsidR="00EB685F" w:rsidRDefault="00EB685F">
      <w:pPr>
        <w:spacing w:line="360" w:lineRule="auto"/>
        <w:ind w:left="360"/>
        <w:jc w:val="both"/>
        <w:rPr>
          <w:lang w:val="es-ES_tradnl"/>
        </w:rPr>
      </w:pPr>
    </w:p>
    <w:p w:rsidR="00EB685F" w:rsidRDefault="00EB685F" w:rsidP="00DF4AA4">
      <w:pPr>
        <w:spacing w:line="360" w:lineRule="auto"/>
        <w:ind w:left="360"/>
        <w:jc w:val="both"/>
        <w:rPr>
          <w:lang w:val="es-ES_tradnl"/>
        </w:rPr>
      </w:pPr>
      <w:r>
        <w:rPr>
          <w:lang w:val="es-ES_tradnl"/>
        </w:rPr>
        <w:t>De todo el conjunto de las comunidades que conforman el Ayllu Majasaya Mujlli, Japo es la única que viene manejando su territorio en forma familiar, las restantes comunidades aún mantienen el uso y manejo de su territorio en forma comunitaria.</w:t>
      </w:r>
    </w:p>
    <w:p w:rsidR="00EB685F" w:rsidRDefault="00EB685F">
      <w:pPr>
        <w:pStyle w:val="Ttulo2"/>
        <w:numPr>
          <w:ilvl w:val="0"/>
          <w:numId w:val="65"/>
        </w:numPr>
        <w:rPr>
          <w:lang w:val="es-ES_tradnl"/>
        </w:rPr>
      </w:pPr>
      <w:bookmarkStart w:id="217" w:name="_Toc105226901"/>
      <w:bookmarkStart w:id="218" w:name="_Toc119731151"/>
      <w:r>
        <w:rPr>
          <w:lang w:val="es-ES_tradnl"/>
        </w:rPr>
        <w:t>Rotación de tierras</w:t>
      </w:r>
      <w:bookmarkEnd w:id="217"/>
      <w:bookmarkEnd w:id="218"/>
    </w:p>
    <w:p w:rsidR="00EB685F" w:rsidRDefault="00EB685F">
      <w:pPr>
        <w:spacing w:line="360" w:lineRule="auto"/>
        <w:rPr>
          <w:lang w:val="es-ES_tradnl"/>
        </w:rPr>
      </w:pPr>
    </w:p>
    <w:p w:rsidR="00EB685F" w:rsidRDefault="00EB685F">
      <w:pPr>
        <w:spacing w:line="360" w:lineRule="auto"/>
        <w:ind w:left="360"/>
        <w:jc w:val="both"/>
        <w:rPr>
          <w:lang w:val="es-ES_tradnl"/>
        </w:rPr>
      </w:pPr>
      <w:r>
        <w:rPr>
          <w:lang w:val="es-ES_tradnl"/>
        </w:rPr>
        <w:t>La rotación de  tierras en forma comunitaria dentro el territorio del Ayllu Majasaya Mujlli tiene  vigencia en una gran mayoría de las comunidades, como s</w:t>
      </w:r>
      <w:r w:rsidR="00870302">
        <w:rPr>
          <w:lang w:val="es-ES_tradnl"/>
        </w:rPr>
        <w:t xml:space="preserve">e puede observar en la </w:t>
      </w:r>
      <w:r>
        <w:rPr>
          <w:lang w:val="es-ES_tradnl"/>
        </w:rPr>
        <w:t xml:space="preserve"> grafica</w:t>
      </w:r>
      <w:r w:rsidR="00870302">
        <w:rPr>
          <w:lang w:val="es-ES_tradnl"/>
        </w:rPr>
        <w:t xml:space="preserve"> 4</w:t>
      </w:r>
      <w:r>
        <w:rPr>
          <w:lang w:val="es-ES_tradnl"/>
        </w:rPr>
        <w:t>.</w:t>
      </w:r>
    </w:p>
    <w:p w:rsidR="00EB685F" w:rsidRDefault="00EB685F">
      <w:pPr>
        <w:spacing w:line="360" w:lineRule="auto"/>
        <w:jc w:val="both"/>
        <w:rPr>
          <w:lang w:val="es-ES_tradnl"/>
        </w:rPr>
      </w:pPr>
    </w:p>
    <w:p w:rsidR="00CC110D" w:rsidRDefault="00CC110D">
      <w:pPr>
        <w:spacing w:line="360" w:lineRule="auto"/>
        <w:jc w:val="both"/>
        <w:rPr>
          <w:lang w:val="es-ES_tradnl"/>
        </w:rPr>
      </w:pPr>
    </w:p>
    <w:p w:rsidR="00CC110D" w:rsidRDefault="00CC110D">
      <w:pPr>
        <w:spacing w:line="360" w:lineRule="auto"/>
        <w:jc w:val="both"/>
        <w:rPr>
          <w:lang w:val="es-ES_tradnl"/>
        </w:rPr>
      </w:pPr>
    </w:p>
    <w:p w:rsidR="00CC110D" w:rsidRDefault="00CC110D">
      <w:pPr>
        <w:spacing w:line="360" w:lineRule="auto"/>
        <w:jc w:val="both"/>
        <w:rPr>
          <w:lang w:val="es-ES_tradnl"/>
        </w:rPr>
      </w:pPr>
    </w:p>
    <w:p w:rsidR="00CC110D" w:rsidRDefault="00CC110D">
      <w:pPr>
        <w:spacing w:line="360" w:lineRule="auto"/>
        <w:jc w:val="both"/>
        <w:rPr>
          <w:lang w:val="es-ES_tradnl"/>
        </w:rPr>
      </w:pPr>
    </w:p>
    <w:p w:rsidR="00CC110D" w:rsidRDefault="00CC110D">
      <w:pPr>
        <w:spacing w:line="360" w:lineRule="auto"/>
        <w:jc w:val="both"/>
        <w:rPr>
          <w:lang w:val="es-ES_tradnl"/>
        </w:rPr>
      </w:pPr>
    </w:p>
    <w:p w:rsidR="00DF4AA4" w:rsidRDefault="00DF4AA4">
      <w:pPr>
        <w:spacing w:line="360" w:lineRule="auto"/>
        <w:jc w:val="both"/>
        <w:rPr>
          <w:lang w:val="es-ES_tradnl"/>
        </w:rPr>
      </w:pPr>
    </w:p>
    <w:p w:rsidR="00DF4AA4" w:rsidRDefault="00DF4AA4">
      <w:pPr>
        <w:spacing w:line="360" w:lineRule="auto"/>
        <w:jc w:val="both"/>
        <w:rPr>
          <w:lang w:val="es-ES_tradnl"/>
        </w:rPr>
      </w:pPr>
    </w:p>
    <w:p w:rsidR="00CC110D" w:rsidRDefault="00CC110D">
      <w:pPr>
        <w:spacing w:line="360" w:lineRule="auto"/>
        <w:jc w:val="both"/>
        <w:rPr>
          <w:lang w:val="es-ES_tradnl"/>
        </w:rPr>
      </w:pPr>
    </w:p>
    <w:p w:rsidR="00EB685F" w:rsidRDefault="00EB685F">
      <w:pPr>
        <w:pStyle w:val="graficos"/>
      </w:pPr>
      <w:bookmarkStart w:id="219" w:name="_Toc105227293"/>
      <w:bookmarkStart w:id="220" w:name="_Toc120348376"/>
      <w:r>
        <w:t>Grafica 4: Formas de manejo del territorio en comunidades del Ayllu</w:t>
      </w:r>
      <w:bookmarkEnd w:id="219"/>
      <w:bookmarkEnd w:id="220"/>
    </w:p>
    <w:p w:rsidR="00EB685F" w:rsidRDefault="002974D7">
      <w:pPr>
        <w:ind w:left="357"/>
        <w:jc w:val="both"/>
        <w:rPr>
          <w:lang w:val="es-ES_tradnl"/>
        </w:rPr>
      </w:pPr>
      <w:r>
        <w:rPr>
          <w:noProof/>
          <w:lang w:val="es-ES_tradnl"/>
        </w:rPr>
        <w:drawing>
          <wp:inline distT="0" distB="0" distL="0" distR="0">
            <wp:extent cx="4953000" cy="2400300"/>
            <wp:effectExtent l="0" t="0" r="0" b="0"/>
            <wp:docPr id="11" name="Objeto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rotación de tierras consiste en un manejo sectorizado del territorio, existiendo un sector llamado ayta  donde se encuentran tres subsectores denominadas aynoqas que están destinados para la producción de diferentes especies cultivables. Según una rotación de cultivos característico: papa en el primer año, granos andinos (cañahua y quinua) y forrajes (avena y cebada) en el segundo año y solo forrajes en el tercer año. En la siguiente figura se muestra las características de la rotación de tierras y cultivos característicos en el Ayllu Majasaya Mujlli.</w:t>
      </w:r>
    </w:p>
    <w:p w:rsidR="00EB685F" w:rsidRDefault="00EB685F">
      <w:pPr>
        <w:spacing w:line="360" w:lineRule="auto"/>
        <w:ind w:left="360"/>
        <w:jc w:val="both"/>
        <w:rPr>
          <w:lang w:val="es-ES_tradnl"/>
        </w:rPr>
      </w:pPr>
    </w:p>
    <w:p w:rsidR="00EB685F" w:rsidRDefault="00EB685F">
      <w:pPr>
        <w:pStyle w:val="figuras"/>
      </w:pPr>
      <w:bookmarkStart w:id="221" w:name="_Toc119986373"/>
      <w:r>
        <w:t>Figura 4: Manejo del territorio en comunidades del Ayllu</w:t>
      </w:r>
      <w:bookmarkEnd w:id="221"/>
    </w:p>
    <w:p w:rsidR="00EB685F" w:rsidRDefault="002974D7" w:rsidP="00245CC2">
      <w:pPr>
        <w:pStyle w:val="Cuadros"/>
        <w:jc w:val="center"/>
      </w:pPr>
      <w:bookmarkStart w:id="222" w:name="_Toc114043014"/>
      <w:bookmarkStart w:id="223" w:name="_Toc116728712"/>
      <w:bookmarkStart w:id="224" w:name="_Toc116731781"/>
      <w:bookmarkStart w:id="225" w:name="_Toc119224263"/>
      <w:bookmarkStart w:id="226" w:name="_Toc119225347"/>
      <w:bookmarkStart w:id="227" w:name="_Toc119358822"/>
      <w:bookmarkStart w:id="228" w:name="_Toc119363953"/>
      <w:bookmarkStart w:id="229" w:name="_Toc119364457"/>
      <w:bookmarkStart w:id="230" w:name="_Toc120336136"/>
      <w:bookmarkStart w:id="231" w:name="_Toc120342881"/>
      <w:bookmarkStart w:id="232" w:name="_Toc120343190"/>
      <w:bookmarkStart w:id="233" w:name="_Toc120343261"/>
      <w:bookmarkStart w:id="234" w:name="_Toc120343309"/>
      <w:bookmarkStart w:id="235" w:name="_Toc120343347"/>
      <w:bookmarkStart w:id="236" w:name="_Toc120343388"/>
      <w:bookmarkStart w:id="237" w:name="_Toc120348368"/>
      <w:r>
        <w:rPr>
          <w:noProof/>
        </w:rPr>
        <w:drawing>
          <wp:inline distT="0" distB="0" distL="0" distR="0">
            <wp:extent cx="4114800" cy="2628900"/>
            <wp:effectExtent l="0" t="0" r="0" b="0"/>
            <wp:docPr id="12"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14800" cy="2628900"/>
                    </a:xfrm>
                    <a:prstGeom prst="rect">
                      <a:avLst/>
                    </a:prstGeom>
                    <a:noFill/>
                    <a:ln>
                      <a:noFill/>
                    </a:ln>
                  </pic:spPr>
                </pic:pic>
              </a:graphicData>
            </a:graphic>
          </wp:inline>
        </w:drawing>
      </w:r>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p>
    <w:p w:rsidR="00EB685F" w:rsidRPr="00CC110D" w:rsidRDefault="00EB685F" w:rsidP="00CC110D">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r>
        <w:rPr>
          <w:lang w:val="es-ES_tradnl"/>
        </w:rPr>
        <w:t>La ayta esta conformada  por tres aynoqas: la aynoqa de tubérculos donde se cultiva diferentes especies y variedades de papas existentes en la zona; la aynoqa de granos que es el sector de segundo año de uso  donde se  cultiva quinua, cañahua o forrajes (avena y cebada) dependiendo de la preferencia del productor; la aynoqa de forrajes con  avena y cebada en berza  (en la zona estos dos cultivos no llegan a formar grano) siendo destinada   su producción  exclusivamente a la alimentación de animales en la época de estiaje.</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En el caso de la cañahua, es un cultivo de rotación con la papa y son establecidas en las aynoqas de segundo año compartiendo  con la quinua, pero en los últimos años ha sido de alguna manera desplazada por la producción de forrajes, aunque en la comunidad de Lacolaconi la cañahua aún cubre el 54% de la aynoqa de segundo año o de  granos, mientras que en otras comunidades del Ayllu Majasaya Mujlli se ha reducido a un 10%.</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incremento de la superficie de producción de las especies forrajeras (cebada y avena) ha provocado que los granos andinos (quinua y cañahua) tengan cada vez menos cantidad de superficie para su producción, situación que se explica por dos</w:t>
      </w:r>
      <w:r w:rsidR="0097726D">
        <w:rPr>
          <w:lang w:val="es-ES_tradnl"/>
        </w:rPr>
        <w:t xml:space="preserve"> motivos</w:t>
      </w:r>
      <w:r>
        <w:rPr>
          <w:lang w:val="es-ES_tradnl"/>
        </w:rPr>
        <w:t>:</w:t>
      </w:r>
    </w:p>
    <w:p w:rsidR="00EB685F" w:rsidRDefault="00EB685F">
      <w:pPr>
        <w:spacing w:line="360" w:lineRule="auto"/>
        <w:ind w:left="360"/>
        <w:jc w:val="both"/>
        <w:rPr>
          <w:lang w:val="es-ES_tradnl"/>
        </w:rPr>
      </w:pPr>
    </w:p>
    <w:p w:rsidR="00EB685F" w:rsidRDefault="00EB685F">
      <w:pPr>
        <w:numPr>
          <w:ilvl w:val="2"/>
          <w:numId w:val="14"/>
        </w:numPr>
        <w:spacing w:line="360" w:lineRule="auto"/>
        <w:jc w:val="both"/>
        <w:rPr>
          <w:lang w:val="es-ES_tradnl"/>
        </w:rPr>
      </w:pPr>
      <w:r>
        <w:rPr>
          <w:lang w:val="es-ES_tradnl"/>
        </w:rPr>
        <w:t>Crecimiento de la carga animal y deterioro de las praderas nativas. Las praderas nativas existente</w:t>
      </w:r>
      <w:r w:rsidR="0097726D">
        <w:rPr>
          <w:lang w:val="es-ES_tradnl"/>
        </w:rPr>
        <w:t>s</w:t>
      </w:r>
      <w:r>
        <w:rPr>
          <w:lang w:val="es-ES_tradnl"/>
        </w:rPr>
        <w:t xml:space="preserve"> a la fecha ya no tienen capacidad de proporcionar el suficiente alimento para cubrir las necesidades alimenticias de sus animales, siendo necesario recurrir a especies forrajeras cultivables como el caso de la avena y la cebada, lo que cada vez más incrementa el numero de parcelas y  la superficie cultivada. Esta situación provoco que las parcelas que estaban destinadas para producción de la quinua o cañahua en el segundo año dentro el ciclo de rotación de cultivos, tuvieran que ser dispuestas para la producción de forrajes. Otro factor que coadyuvó a incrementar la producción de forrajes que en los últimos años se incremento la crianza de ganado vacuno con la finalidad de comercialización después de un periodo de tiempo de engorde, lo que deriva en mayores ingresos económicos  para las comunidades del Ayllu Majasaya Mujlli.</w:t>
      </w:r>
    </w:p>
    <w:p w:rsidR="00EB685F" w:rsidRDefault="00EB685F">
      <w:pPr>
        <w:spacing w:line="360" w:lineRule="auto"/>
        <w:ind w:left="360"/>
        <w:jc w:val="both"/>
        <w:rPr>
          <w:lang w:val="es-ES_tradnl"/>
        </w:rPr>
      </w:pPr>
    </w:p>
    <w:p w:rsidR="00EB685F" w:rsidRDefault="00EB685F">
      <w:pPr>
        <w:numPr>
          <w:ilvl w:val="2"/>
          <w:numId w:val="14"/>
        </w:numPr>
        <w:spacing w:line="360" w:lineRule="auto"/>
        <w:jc w:val="both"/>
        <w:rPr>
          <w:lang w:val="es-ES_tradnl"/>
        </w:rPr>
      </w:pPr>
      <w:r>
        <w:t xml:space="preserve"> Condiciones climáticas variables (exceso de lluvias, sequía y otros). Debido a</w:t>
      </w:r>
      <w:r w:rsidR="0097726D">
        <w:t xml:space="preserve"> </w:t>
      </w:r>
      <w:r>
        <w:t>las condiciones climáticas variables  algunas especies cultivables como la cañahua se ven muy afectados. Por ejemplo cuando se siembra cañahua o quinua y por falta de lluvia o humedad en el suelo no ha brotado hasta fines de octubre, lo que hacen los campesinos es una resiembra en el mismo terreno con especies forrajeras (avena ó cebada), y de esta manera se da uso a todas sus parcelas, ocasionando de esta manera la modificación  del ciclo de rotación de cultivos dentro de un  periodo agrícola.</w:t>
      </w:r>
      <w:bookmarkStart w:id="238" w:name="_Toc105227294"/>
    </w:p>
    <w:p w:rsidR="005A7210" w:rsidRDefault="005A7210">
      <w:pPr>
        <w:spacing w:line="360" w:lineRule="auto"/>
        <w:jc w:val="both"/>
        <w:rPr>
          <w:lang w:val="es-ES_tradnl"/>
        </w:rPr>
      </w:pPr>
    </w:p>
    <w:p w:rsidR="00EB685F" w:rsidRDefault="00EB685F">
      <w:pPr>
        <w:pStyle w:val="graficos"/>
      </w:pPr>
      <w:bookmarkStart w:id="239" w:name="_Toc120348377"/>
      <w:r>
        <w:t>Grafica 5: Superficie por cultivo en la aynoqa de granos</w:t>
      </w:r>
      <w:bookmarkEnd w:id="238"/>
      <w:r>
        <w:t xml:space="preserve"> (Lacolaconi)</w:t>
      </w:r>
      <w:bookmarkEnd w:id="239"/>
    </w:p>
    <w:p w:rsidR="00EB685F" w:rsidRDefault="002974D7">
      <w:pPr>
        <w:ind w:left="357"/>
        <w:jc w:val="both"/>
        <w:rPr>
          <w:lang w:val="es-ES_tradnl"/>
        </w:rPr>
      </w:pPr>
      <w:r>
        <w:rPr>
          <w:noProof/>
        </w:rPr>
        <w:drawing>
          <wp:inline distT="0" distB="0" distL="0" distR="0">
            <wp:extent cx="5067300" cy="2362200"/>
            <wp:effectExtent l="0" t="0" r="0" b="0"/>
            <wp:docPr id="13" name="Objeto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Del 100% de las parcelas familiares</w:t>
      </w:r>
      <w:r w:rsidR="00870302">
        <w:rPr>
          <w:lang w:val="es-ES_tradnl"/>
        </w:rPr>
        <w:t xml:space="preserve"> </w:t>
      </w:r>
      <w:r>
        <w:rPr>
          <w:lang w:val="es-ES_tradnl"/>
        </w:rPr>
        <w:t>de la aynoqa de granos, un 54% se destina a la siembra de la cañahua seguido de los forrajes que alcanzan al 44%, siendo la quinua, la que cubre menor superficie, con solo 2%</w:t>
      </w:r>
      <w:r w:rsidR="00870302">
        <w:rPr>
          <w:lang w:val="es-ES_tradnl"/>
        </w:rPr>
        <w:t xml:space="preserve"> como se nuestra en el gráfico 5</w:t>
      </w:r>
      <w:r>
        <w:rPr>
          <w:lang w:val="es-ES_tradnl"/>
        </w:rPr>
        <w:t>.</w:t>
      </w:r>
    </w:p>
    <w:p w:rsidR="00EB685F" w:rsidRDefault="00EB685F">
      <w:pPr>
        <w:pStyle w:val="Ttulo2"/>
        <w:numPr>
          <w:ilvl w:val="0"/>
          <w:numId w:val="66"/>
        </w:numPr>
        <w:rPr>
          <w:lang w:val="es-ES_tradnl"/>
        </w:rPr>
      </w:pPr>
      <w:bookmarkStart w:id="240" w:name="_Toc105226902"/>
      <w:bookmarkStart w:id="241" w:name="_Toc119731152"/>
      <w:r>
        <w:rPr>
          <w:lang w:val="es-ES_tradnl"/>
        </w:rPr>
        <w:t>Rotación de cultivos</w:t>
      </w:r>
      <w:bookmarkEnd w:id="240"/>
      <w:bookmarkEnd w:id="241"/>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rotación de cultivos tiene también sus particularidades y cuanto a especies de papa y los granos andinos, puesto que al hablar de una aynoqa nos estamos refiriéndonos a un medio ecológico no uniforme donde los factores de altitud, tipo de suelo, orientación respecto al sol, humedad y otros dan lugar a un mosaico de micro condiciones ambientales (Saravia, 1997).</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rotación de los cultivos en la zona esta en función de  las necesidades de los productores por contar con u</w:t>
      </w:r>
      <w:r w:rsidR="007A3C93">
        <w:rPr>
          <w:lang w:val="es-ES_tradnl"/>
        </w:rPr>
        <w:t>n determinado cultivo para</w:t>
      </w:r>
      <w:r>
        <w:rPr>
          <w:lang w:val="es-ES_tradnl"/>
        </w:rPr>
        <w:t xml:space="preserve"> satisfacer la</w:t>
      </w:r>
      <w:r w:rsidR="00175E48">
        <w:rPr>
          <w:lang w:val="es-ES_tradnl"/>
        </w:rPr>
        <w:t xml:space="preserve"> dieta alimentaría de los</w:t>
      </w:r>
      <w:r>
        <w:rPr>
          <w:lang w:val="es-ES_tradnl"/>
        </w:rPr>
        <w:t xml:space="preserve"> </w:t>
      </w:r>
      <w:r w:rsidR="00175E48">
        <w:rPr>
          <w:lang w:val="es-ES_tradnl"/>
        </w:rPr>
        <w:t xml:space="preserve">miembros de su </w:t>
      </w:r>
      <w:r>
        <w:rPr>
          <w:lang w:val="es-ES_tradnl"/>
        </w:rPr>
        <w:t xml:space="preserve">familia  y </w:t>
      </w:r>
      <w:r w:rsidR="00175E48">
        <w:rPr>
          <w:lang w:val="es-ES_tradnl"/>
        </w:rPr>
        <w:t>la provisión de forraje para sus animales en  la época de estiaje.</w:t>
      </w:r>
      <w:r>
        <w:rPr>
          <w:lang w:val="es-ES_tradnl"/>
        </w:rPr>
        <w:t xml:space="preserve">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Según Torrico (1993), cada especie vegetal cultivable se siembra en determinados microclimas que reúnen las condiciones medioambientales particulares. Por ejemplo en rangos altitudinales entre </w:t>
      </w:r>
      <w:smartTag w:uri="urn:schemas-microsoft-com:office:smarttags" w:element="metricconverter">
        <w:smartTagPr>
          <w:attr w:name="ProductID" w:val="4000 a"/>
        </w:smartTagPr>
        <w:r>
          <w:rPr>
            <w:lang w:val="es-ES_tradnl"/>
          </w:rPr>
          <w:t>4000 a</w:t>
        </w:r>
      </w:smartTag>
      <w:r>
        <w:rPr>
          <w:lang w:val="es-ES_tradnl"/>
        </w:rPr>
        <w:t xml:space="preserve"> 4400 msnm en el primer año se cultiva especies de papa resistentes a las heladas como son las papas amargas (</w:t>
      </w:r>
      <w:r w:rsidRPr="00175E48">
        <w:rPr>
          <w:b/>
          <w:i/>
          <w:lang w:val="es-ES_tradnl"/>
        </w:rPr>
        <w:t>S</w:t>
      </w:r>
      <w:r w:rsidRPr="006065A6">
        <w:rPr>
          <w:b/>
          <w:i/>
          <w:lang w:val="es-ES_tradnl"/>
        </w:rPr>
        <w:t>. juzepczkii</w:t>
      </w:r>
      <w:r>
        <w:rPr>
          <w:lang w:val="es-ES_tradnl"/>
        </w:rPr>
        <w:t xml:space="preserve">) y en el segundo año se cultiva cañahua, porque también son resistentes a la helada. En laderas que se encuentran a altitudes por lo general menores a 4000 msnm que presentan microclimas más abrigados, se siembra las papas dulces en el primer año, y en el segundo año agrícola entra la quinua o el trigo k’umu. </w:t>
      </w:r>
    </w:p>
    <w:p w:rsidR="00EB685F" w:rsidRDefault="00EB685F">
      <w:pPr>
        <w:spacing w:line="360" w:lineRule="auto"/>
        <w:jc w:val="both"/>
        <w:rPr>
          <w:color w:val="FF0000"/>
          <w:lang w:val="es-ES_tradnl"/>
        </w:rPr>
      </w:pPr>
    </w:p>
    <w:p w:rsidR="00EB685F" w:rsidRDefault="00870302">
      <w:pPr>
        <w:spacing w:line="360" w:lineRule="auto"/>
        <w:ind w:left="360"/>
        <w:jc w:val="both"/>
        <w:rPr>
          <w:lang w:val="es-ES_tradnl"/>
        </w:rPr>
      </w:pPr>
      <w:r>
        <w:rPr>
          <w:lang w:val="es-ES_tradnl"/>
        </w:rPr>
        <w:t xml:space="preserve">En  la </w:t>
      </w:r>
      <w:r w:rsidR="00EB685F">
        <w:rPr>
          <w:lang w:val="es-ES_tradnl"/>
        </w:rPr>
        <w:t xml:space="preserve"> figura</w:t>
      </w:r>
      <w:r>
        <w:rPr>
          <w:lang w:val="es-ES_tradnl"/>
        </w:rPr>
        <w:t xml:space="preserve"> 5</w:t>
      </w:r>
      <w:r w:rsidR="00EB685F">
        <w:rPr>
          <w:lang w:val="es-ES_tradnl"/>
        </w:rPr>
        <w:t xml:space="preserve">  se muestra los distintos tipos de rotaciones de cultivos que realizan las  familias campesinas  de las comunidades de Japo y Lacolaconi.</w:t>
      </w:r>
    </w:p>
    <w:p w:rsidR="00EB685F" w:rsidRDefault="00EB685F">
      <w:pPr>
        <w:spacing w:line="360" w:lineRule="auto"/>
        <w:ind w:left="360"/>
        <w:jc w:val="both"/>
        <w:rPr>
          <w:lang w:val="es-ES_tradnl"/>
        </w:rPr>
      </w:pPr>
    </w:p>
    <w:p w:rsidR="00EB685F" w:rsidRDefault="00EB685F">
      <w:pPr>
        <w:pStyle w:val="figuras"/>
      </w:pPr>
      <w:bookmarkStart w:id="242" w:name="_Toc119986374"/>
      <w:r>
        <w:t>Figura 5: Rotación de cultivos en comunidades del Ayllu Majasaya Mujlli</w:t>
      </w:r>
      <w:bookmarkEnd w:id="242"/>
    </w:p>
    <w:p w:rsidR="00EB685F" w:rsidRDefault="00EB685F">
      <w:pPr>
        <w:pStyle w:val="Cuadros"/>
      </w:pPr>
    </w:p>
    <w:p w:rsidR="00EB685F" w:rsidRDefault="002974D7">
      <w:pPr>
        <w:ind w:left="360"/>
        <w:jc w:val="center"/>
        <w:rPr>
          <w:lang w:val="es-ES_tradnl"/>
        </w:rPr>
      </w:pPr>
      <w:r>
        <w:rPr>
          <w:noProof/>
        </w:rPr>
        <w:drawing>
          <wp:inline distT="0" distB="0" distL="0" distR="0">
            <wp:extent cx="3436620" cy="3154680"/>
            <wp:effectExtent l="0" t="0" r="0" b="0"/>
            <wp:docPr id="14"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436620" cy="3154680"/>
                    </a:xfrm>
                    <a:prstGeom prst="rect">
                      <a:avLst/>
                    </a:prstGeom>
                    <a:noFill/>
                    <a:ln>
                      <a:noFill/>
                    </a:ln>
                  </pic:spPr>
                </pic:pic>
              </a:graphicData>
            </a:graphic>
          </wp:inline>
        </w:drawing>
      </w:r>
    </w:p>
    <w:p w:rsidR="00EB685F" w:rsidRPr="00CC110D" w:rsidRDefault="00EB685F" w:rsidP="00CC110D">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57"/>
        <w:jc w:val="both"/>
        <w:rPr>
          <w:lang w:val="es-ES_tradnl"/>
        </w:rPr>
      </w:pPr>
      <w:r>
        <w:rPr>
          <w:lang w:val="es-ES_tradnl"/>
        </w:rPr>
        <w:t>Las parcelas que en el primer año son utilizados para cultivar especies y variedades de papa amarga (</w:t>
      </w:r>
      <w:r>
        <w:rPr>
          <w:b/>
          <w:i/>
          <w:lang w:val="es-ES_tradnl"/>
        </w:rPr>
        <w:t>S. juzepczkii</w:t>
      </w:r>
      <w:r>
        <w:rPr>
          <w:lang w:val="es-ES_tradnl"/>
        </w:rPr>
        <w:t xml:space="preserve"> y </w:t>
      </w:r>
      <w:r>
        <w:rPr>
          <w:b/>
          <w:i/>
          <w:lang w:val="es-ES_tradnl"/>
        </w:rPr>
        <w:t>S. curtilobum</w:t>
      </w:r>
      <w:r>
        <w:rPr>
          <w:lang w:val="es-ES_tradnl"/>
        </w:rPr>
        <w:t>) y semi amargas (</w:t>
      </w:r>
      <w:r>
        <w:rPr>
          <w:b/>
          <w:i/>
          <w:lang w:val="es-ES_tradnl"/>
        </w:rPr>
        <w:t>S. ajanhuiri</w:t>
      </w:r>
      <w:r>
        <w:rPr>
          <w:lang w:val="es-ES_tradnl"/>
        </w:rPr>
        <w:t xml:space="preserve">), en el segundo año son cultivados generalmente con cañahua. Los terrenos que se utilizan para cultivar papas amargas y semi amargas son considerados con mayor riesgo a las heladas, puesto que estos </w:t>
      </w:r>
      <w:r w:rsidR="00CC06D0">
        <w:rPr>
          <w:lang w:val="es-ES_tradnl"/>
        </w:rPr>
        <w:t>están</w:t>
      </w:r>
      <w:r>
        <w:rPr>
          <w:lang w:val="es-ES_tradnl"/>
        </w:rPr>
        <w:t xml:space="preserve"> ubicados en altitudes por encima a los 4000 msnm y en lugares planos o menos abrigados. En consecuencia, se puede concluir que la cañahua es un cultivo de rotación principalmente de las papas amargas o lukys y las semi amargas o ajanhuiris.</w:t>
      </w:r>
    </w:p>
    <w:p w:rsidR="00EB685F" w:rsidRDefault="00EB685F">
      <w:pPr>
        <w:spacing w:line="360" w:lineRule="auto"/>
        <w:ind w:left="360"/>
        <w:jc w:val="both"/>
        <w:rPr>
          <w:lang w:val="es-ES_tradnl"/>
        </w:rPr>
      </w:pPr>
    </w:p>
    <w:p w:rsidR="00EB685F" w:rsidRDefault="00EB685F">
      <w:pPr>
        <w:spacing w:line="360" w:lineRule="auto"/>
        <w:ind w:left="397"/>
        <w:jc w:val="both"/>
        <w:rPr>
          <w:lang w:val="es-ES_tradnl"/>
        </w:rPr>
      </w:pPr>
      <w:r>
        <w:rPr>
          <w:lang w:val="es-ES_tradnl"/>
        </w:rPr>
        <w:t xml:space="preserve">El  tercer año  las parcelas </w:t>
      </w:r>
      <w:r w:rsidR="00BB1986">
        <w:rPr>
          <w:lang w:val="es-ES_tradnl"/>
        </w:rPr>
        <w:t>están</w:t>
      </w:r>
      <w:r>
        <w:rPr>
          <w:lang w:val="es-ES_tradnl"/>
        </w:rPr>
        <w:t xml:space="preserve"> destinadas para la producción exclusiva de  forrajes (avena y/o cebada), y a partir del cuarto año entra en un proceso de descanso por un periodo de más de 7 cuando el manejo del territorio es comunal, en este caso el periodo de descanso como promedio alcanza entre nueve y diez años. Mientras que tenemos individualidades como son los canchones y el sistema que actualmente a adoptado Japo, el periodo de descanso se reduce por lo general 5 años.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Según AGRUCO (2000), la rotación de tierras y cultivos bajo un sistema de aynoqas es una técnica agroecológica que tiene los siguientes beneficios:</w:t>
      </w:r>
    </w:p>
    <w:p w:rsidR="00EB685F" w:rsidRDefault="00EB685F">
      <w:pPr>
        <w:spacing w:line="360" w:lineRule="auto"/>
        <w:ind w:left="360"/>
        <w:jc w:val="both"/>
        <w:rPr>
          <w:lang w:val="es-ES_tradnl"/>
        </w:rPr>
      </w:pPr>
    </w:p>
    <w:p w:rsidR="00EB685F" w:rsidRDefault="00EB685F">
      <w:pPr>
        <w:numPr>
          <w:ilvl w:val="2"/>
          <w:numId w:val="14"/>
        </w:numPr>
        <w:spacing w:line="360" w:lineRule="auto"/>
        <w:jc w:val="both"/>
        <w:rPr>
          <w:lang w:val="es-ES_tradnl"/>
        </w:rPr>
      </w:pPr>
      <w:r>
        <w:rPr>
          <w:lang w:val="es-ES_tradnl"/>
        </w:rPr>
        <w:t>Recuperación de la fertilidad de los suelos: El sistema obliga un descanso no menos de 7 años de las parcelas de cultivo, comprobándose que los hongos micorríticos y la biomasa en el suelo se incrementan con los años de descanso, signo de buena fertilidad.</w:t>
      </w:r>
    </w:p>
    <w:p w:rsidR="00EB685F" w:rsidRDefault="00EB685F">
      <w:pPr>
        <w:spacing w:line="360" w:lineRule="auto"/>
        <w:ind w:left="397"/>
        <w:jc w:val="both"/>
        <w:rPr>
          <w:lang w:val="es-ES_tradnl"/>
        </w:rPr>
      </w:pPr>
    </w:p>
    <w:p w:rsidR="00EB685F" w:rsidRDefault="00EB685F">
      <w:pPr>
        <w:numPr>
          <w:ilvl w:val="2"/>
          <w:numId w:val="14"/>
        </w:numPr>
        <w:spacing w:line="360" w:lineRule="auto"/>
        <w:jc w:val="both"/>
        <w:rPr>
          <w:lang w:val="es-ES_tradnl"/>
        </w:rPr>
      </w:pPr>
      <w:r>
        <w:rPr>
          <w:lang w:val="es-ES_tradnl"/>
        </w:rPr>
        <w:t xml:space="preserve">Rendimientos estables: Reposición de la fitomasa del suelo principal fuente de nitrógeno y fósforo para los cultivos, puesto que las parcelas con 9 años de descanso reponen 10 Ton/Ha de biomasa, lo que después de su mineralización proporciona aproximadamente </w:t>
      </w:r>
      <w:smartTag w:uri="urn:schemas-microsoft-com:office:smarttags" w:element="metricconverter">
        <w:smartTagPr>
          <w:attr w:name="ProductID" w:val="91 Kg"/>
        </w:smartTagPr>
        <w:r>
          <w:rPr>
            <w:lang w:val="es-ES_tradnl"/>
          </w:rPr>
          <w:t>91 Kg</w:t>
        </w:r>
      </w:smartTag>
      <w:r>
        <w:rPr>
          <w:lang w:val="es-ES_tradnl"/>
        </w:rPr>
        <w:t xml:space="preserve"> de N y </w:t>
      </w:r>
      <w:smartTag w:uri="urn:schemas-microsoft-com:office:smarttags" w:element="metricconverter">
        <w:smartTagPr>
          <w:attr w:name="ProductID" w:val="12,5 Kg"/>
        </w:smartTagPr>
        <w:r>
          <w:rPr>
            <w:lang w:val="es-ES_tradnl"/>
          </w:rPr>
          <w:t>12,5 Kg</w:t>
        </w:r>
      </w:smartTag>
      <w:r>
        <w:rPr>
          <w:lang w:val="es-ES_tradnl"/>
        </w:rPr>
        <w:t xml:space="preserve"> de P.</w:t>
      </w:r>
    </w:p>
    <w:p w:rsidR="00EB685F" w:rsidRDefault="00EB685F">
      <w:pPr>
        <w:spacing w:line="360" w:lineRule="auto"/>
        <w:jc w:val="both"/>
        <w:rPr>
          <w:lang w:val="es-ES_tradnl"/>
        </w:rPr>
      </w:pPr>
    </w:p>
    <w:p w:rsidR="00EB685F" w:rsidRDefault="00EB685F">
      <w:pPr>
        <w:numPr>
          <w:ilvl w:val="2"/>
          <w:numId w:val="14"/>
        </w:numPr>
        <w:spacing w:line="360" w:lineRule="auto"/>
        <w:jc w:val="both"/>
        <w:rPr>
          <w:lang w:val="es-ES_tradnl"/>
        </w:rPr>
      </w:pPr>
      <w:r>
        <w:rPr>
          <w:lang w:val="es-ES_tradnl"/>
        </w:rPr>
        <w:t>Prevención de plagas y enfermedades: El descanso prolongado interfiere el ciclo reproductivo de las plagas y enfermedades disminuyendo su incidencia, al interrumpirse la presencia de plantas huéspedes (cultivos).</w:t>
      </w:r>
    </w:p>
    <w:p w:rsidR="00EB685F" w:rsidRDefault="00EB685F">
      <w:pPr>
        <w:numPr>
          <w:ilvl w:val="2"/>
          <w:numId w:val="14"/>
        </w:numPr>
        <w:spacing w:line="360" w:lineRule="auto"/>
        <w:jc w:val="both"/>
        <w:rPr>
          <w:lang w:val="es-ES_tradnl"/>
        </w:rPr>
      </w:pPr>
      <w:r>
        <w:rPr>
          <w:lang w:val="es-ES_tradnl"/>
        </w:rPr>
        <w:t>Reposición de la cobertura vegetal: Durante tres años consecutivos no se permite el pastoreo en las aynoqas con cultivos, lo que permite una regeneración vegetativa y generativa de las plantas y, sobre todo, de las áreas de pastoreo.</w:t>
      </w:r>
    </w:p>
    <w:p w:rsidR="00175E48" w:rsidRDefault="00175E48" w:rsidP="00175E48">
      <w:pPr>
        <w:spacing w:line="360" w:lineRule="auto"/>
        <w:ind w:left="397"/>
        <w:jc w:val="both"/>
        <w:rPr>
          <w:lang w:val="es-ES_tradnl"/>
        </w:rPr>
      </w:pPr>
    </w:p>
    <w:p w:rsidR="00EB685F" w:rsidRDefault="00EB685F">
      <w:pPr>
        <w:numPr>
          <w:ilvl w:val="2"/>
          <w:numId w:val="14"/>
        </w:numPr>
        <w:spacing w:line="360" w:lineRule="auto"/>
        <w:jc w:val="both"/>
        <w:rPr>
          <w:lang w:val="es-ES_tradnl"/>
        </w:rPr>
      </w:pPr>
      <w:r>
        <w:rPr>
          <w:lang w:val="es-ES_tradnl"/>
        </w:rPr>
        <w:t>Minimización de los riesgos climáticos: Las aynoqas siguen una secuencia óptimamente equilibrada con la ecología, lo que permite dispersar el riesgo climático variable entre una y otra campaña agrícola.</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Cabe destacar que la cañahua es sembrada en una aynoqa por un solo ciclo agrícola,  lo cual no sucede con los forrajes. Los forrajes pueden estar hasta dos ciclos agrícolas en una misma aynoqa, dependiendo de disponibilidad de  nutrientes que exista en suelo. En el caso de la producción individual en canchones, la cañahua y los forrajes solo permanecen un ciclo agrícola en una parcela esto para evitar la degradación de los nutrientes del suelo.</w:t>
      </w:r>
    </w:p>
    <w:p w:rsidR="00EB685F" w:rsidRDefault="00EB685F">
      <w:pPr>
        <w:pStyle w:val="Ttulo2"/>
        <w:numPr>
          <w:ilvl w:val="0"/>
          <w:numId w:val="67"/>
        </w:numPr>
        <w:rPr>
          <w:lang w:val="es-ES_tradnl"/>
        </w:rPr>
      </w:pPr>
      <w:bookmarkStart w:id="243" w:name="_Toc119731153"/>
      <w:r>
        <w:rPr>
          <w:lang w:val="es-ES_tradnl"/>
        </w:rPr>
        <w:t>Superficie cultivada total para la producción de cañahua</w:t>
      </w:r>
      <w:bookmarkEnd w:id="243"/>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territorio de las comunidades del Ayllu Majasaya Mujlli, desde que fueron pobladas por los primeros habitantes, fueron manejados de acuerdo a las condiciones del ecosistema que predomina en la zona. El sistema de manejo tradicional del territorio consiste principalmente en agrupar una determinada cantidad de parcelas familiares por sectores (Ayta y Aynoqa), las que </w:t>
      </w:r>
      <w:r w:rsidR="00210D24">
        <w:rPr>
          <w:lang w:val="es-ES_tradnl"/>
        </w:rPr>
        <w:t>le</w:t>
      </w:r>
      <w:r>
        <w:rPr>
          <w:lang w:val="es-ES_tradnl"/>
        </w:rPr>
        <w:t xml:space="preserve"> fueron </w:t>
      </w:r>
      <w:r w:rsidR="00210D24">
        <w:rPr>
          <w:lang w:val="es-ES_tradnl"/>
        </w:rPr>
        <w:t>distribuidas</w:t>
      </w:r>
      <w:r>
        <w:rPr>
          <w:lang w:val="es-ES_tradnl"/>
        </w:rPr>
        <w:t xml:space="preserve"> a cada uno de los miembros de las comunidades hasta agotar en muchas comunidades la frontera agrícola. Cada parcela de una aynoqa puede ser usufructuado  por un periodo de tiempo no mayor a los tres años, ya que posteriormente son destinados al descanso hasta que en los años siguientes paulatinamente pueda regenerar las especies vegetales nativas que serán utilizados en el pastoreo de los animales.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la actualidad de las 16 comunidades que conforman el Ayllu Majasaya Mujlli, 15  mantienen el sistema tradicional de manejo comunitario del territorio, siendo una de ellas la comunidad de Lacolaconi. Contrariamente la comunidad de Japo desde  hace 4 años atrás ha optado por dividir su territorio entre todos los que conforman su Sindicato y de esta manera la propiedad comunal se ha transformado en “propiedades familiares individuales”. Por consiguiente para hacer el análisis sobre la disponibilidad de superficie que manejan anualmente cada familia para la producción agrícola se considerara estos dos casos, tal como se puede</w:t>
      </w:r>
      <w:r w:rsidR="00CB6374">
        <w:rPr>
          <w:lang w:val="es-ES_tradnl"/>
        </w:rPr>
        <w:t xml:space="preserve"> ver en el</w:t>
      </w:r>
      <w:r>
        <w:rPr>
          <w:lang w:val="es-ES_tradnl"/>
        </w:rPr>
        <w:t xml:space="preserve"> cuadro</w:t>
      </w:r>
      <w:r w:rsidR="00CB6374">
        <w:rPr>
          <w:lang w:val="es-ES_tradnl"/>
        </w:rPr>
        <w:t xml:space="preserve"> 6</w:t>
      </w:r>
      <w:r>
        <w:rPr>
          <w:lang w:val="es-ES_tradnl"/>
        </w:rPr>
        <w:t xml:space="preserve">:  </w:t>
      </w:r>
    </w:p>
    <w:p w:rsidR="00EB685F" w:rsidRDefault="00EB685F">
      <w:pPr>
        <w:spacing w:line="360" w:lineRule="auto"/>
        <w:ind w:left="360"/>
        <w:jc w:val="both"/>
        <w:rPr>
          <w:lang w:val="es-ES_tradnl"/>
        </w:rPr>
      </w:pPr>
    </w:p>
    <w:p w:rsidR="00EB685F" w:rsidRDefault="00A40FA2">
      <w:pPr>
        <w:pStyle w:val="Cuadros"/>
      </w:pPr>
      <w:bookmarkStart w:id="244" w:name="_Toc120348369"/>
      <w:r>
        <w:t>Cuadro 6</w:t>
      </w:r>
      <w:r w:rsidR="00EB685F">
        <w:t>: Superficie cultivable por familia</w:t>
      </w:r>
      <w:bookmarkEnd w:id="244"/>
    </w:p>
    <w:p w:rsidR="00EB685F" w:rsidRDefault="00EB685F">
      <w:pPr>
        <w:ind w:left="360"/>
        <w:jc w:val="both"/>
        <w:rPr>
          <w:lang w:val="es-ES_tradnl"/>
        </w:rPr>
      </w:pPr>
      <w:r>
        <w:rPr>
          <w:lang w:val="es-ES_tradnl"/>
        </w:rPr>
        <w:object w:dxaOrig="10605" w:dyaOrig="1809">
          <v:shape id="_x0000_i1039" type="#_x0000_t75" style="width:405pt;height:90.6pt" o:ole="">
            <v:imagedata r:id="rId34" o:title=""/>
          </v:shape>
          <o:OLEObject Type="Embed" ProgID="Excel.Sheet.8" ShapeID="_x0000_i1039" DrawAspect="Content" ObjectID="_1778931222" r:id="rId35"/>
        </w:object>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En la comunidad de Lacolaconi, la cantidad de superficie que manejan cada una de las familias campesinas para la producción  agrícola es mucho menor que en Japo. Del total de la superficie de una aynoqa tienen que distribuirse entre todos los afiliados, por lo que en muchos años la cantidad y el tamaño de las parcelas que recibe es reducida. Bajo esta condición el número de parcelas no es determinado por la cantidad de miembros que tenga la familia,  sino por  la cantidad de tierras aptas para la agricultura que tenga la aynoqa, y en especial para el cultivo de la cañahua. En términos generales, la comunidad de Lacolaconi es la que se encuentra a mayor altura respecto de las otras comunidades del Ayllu Majasaya Mujlli. Por esta razón, la cantidad de tierras aptas para la agricultura son en general limitadas, siendo utilizadas solo algunos microclimas para la agricultura; la mayor cantidad de tierras son aptas para el pastoreo de los animales sobre todo de camélidos y ovinos.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En la comunidad de Japo, las familias productoras manejan mucha más cantidad de superficie para la producción agrícola en comparación a la comunidad de Lacolaconi, siendo la relación de la cantidad de superficie que manejan las familias de </w:t>
      </w:r>
      <w:smartTag w:uri="urn:schemas-microsoft-com:office:smarttags" w:element="metricconverter">
        <w:smartTagPr>
          <w:attr w:name="ProductID" w:val="3 a"/>
        </w:smartTagPr>
        <w:r>
          <w:rPr>
            <w:lang w:val="es-ES_tradnl"/>
          </w:rPr>
          <w:t>3 a</w:t>
        </w:r>
      </w:smartTag>
      <w:r>
        <w:rPr>
          <w:lang w:val="es-ES_tradnl"/>
        </w:rPr>
        <w:t xml:space="preserve"> 1, tal</w:t>
      </w:r>
      <w:r w:rsidR="00870302">
        <w:rPr>
          <w:lang w:val="es-ES_tradnl"/>
        </w:rPr>
        <w:t xml:space="preserve"> como se muestra en el</w:t>
      </w:r>
      <w:r>
        <w:rPr>
          <w:lang w:val="es-ES_tradnl"/>
        </w:rPr>
        <w:t xml:space="preserve"> grafico</w:t>
      </w:r>
      <w:r w:rsidR="00870302">
        <w:rPr>
          <w:lang w:val="es-ES_tradnl"/>
        </w:rPr>
        <w:t xml:space="preserve"> 6</w:t>
      </w:r>
      <w:r>
        <w:rPr>
          <w:lang w:val="es-ES_tradnl"/>
        </w:rPr>
        <w:t>:</w:t>
      </w:r>
    </w:p>
    <w:p w:rsidR="00EB685F" w:rsidRDefault="00EB685F">
      <w:pPr>
        <w:spacing w:line="360" w:lineRule="auto"/>
        <w:jc w:val="both"/>
        <w:rPr>
          <w:lang w:val="es-ES_tradnl"/>
        </w:rPr>
      </w:pPr>
    </w:p>
    <w:p w:rsidR="005A7210" w:rsidRDefault="005A7210">
      <w:pPr>
        <w:spacing w:line="360" w:lineRule="auto"/>
        <w:jc w:val="both"/>
        <w:rPr>
          <w:lang w:val="es-ES_tradnl"/>
        </w:rPr>
      </w:pPr>
    </w:p>
    <w:p w:rsidR="00EB685F" w:rsidRDefault="00EB685F">
      <w:pPr>
        <w:pStyle w:val="graficos"/>
      </w:pPr>
      <w:bookmarkStart w:id="245" w:name="_Toc120348378"/>
      <w:r>
        <w:t>Grafico 6: Superficie cultivable por familia</w:t>
      </w:r>
      <w:bookmarkEnd w:id="245"/>
    </w:p>
    <w:p w:rsidR="00EB685F" w:rsidRDefault="002974D7">
      <w:pPr>
        <w:ind w:left="360"/>
        <w:jc w:val="center"/>
        <w:rPr>
          <w:lang w:val="es-ES_tradnl"/>
        </w:rPr>
      </w:pPr>
      <w:r>
        <w:rPr>
          <w:noProof/>
        </w:rPr>
        <w:drawing>
          <wp:inline distT="0" distB="0" distL="0" distR="0">
            <wp:extent cx="4678680" cy="2887980"/>
            <wp:effectExtent l="0" t="0" r="0" b="0"/>
            <wp:docPr id="16"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678680" cy="2887980"/>
                    </a:xfrm>
                    <a:prstGeom prst="rect">
                      <a:avLst/>
                    </a:prstGeom>
                    <a:noFill/>
                    <a:ln>
                      <a:noFill/>
                    </a:ln>
                  </pic:spPr>
                </pic:pic>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Del total de la superficie que se destina a la producción agrícola, los cultivos de  papa y de forrajes son los que llegan ha utilizar la mayor cantidad de superficie para su producción en comparación a los granos andinos, tal como s</w:t>
      </w:r>
      <w:r w:rsidR="00870302">
        <w:rPr>
          <w:lang w:val="es-ES_tradnl"/>
        </w:rPr>
        <w:t xml:space="preserve">e puede advertir en el </w:t>
      </w:r>
      <w:r>
        <w:rPr>
          <w:lang w:val="es-ES_tradnl"/>
        </w:rPr>
        <w:t xml:space="preserve"> grafico</w:t>
      </w:r>
      <w:r w:rsidR="00870302">
        <w:rPr>
          <w:lang w:val="es-ES_tradnl"/>
        </w:rPr>
        <w:t xml:space="preserve"> 7</w:t>
      </w:r>
      <w:r>
        <w:rPr>
          <w:lang w:val="es-ES_tradnl"/>
        </w:rPr>
        <w:t>.</w:t>
      </w:r>
    </w:p>
    <w:p w:rsidR="00EB685F" w:rsidRDefault="00EB685F">
      <w:pPr>
        <w:spacing w:line="360" w:lineRule="auto"/>
        <w:jc w:val="both"/>
        <w:rPr>
          <w:lang w:val="es-ES_tradnl"/>
        </w:rPr>
      </w:pPr>
      <w:bookmarkStart w:id="246" w:name="_Toc105227298"/>
    </w:p>
    <w:p w:rsidR="00EB685F" w:rsidRDefault="00EB685F">
      <w:pPr>
        <w:pStyle w:val="graficos"/>
      </w:pPr>
      <w:bookmarkStart w:id="247" w:name="_Toc120348379"/>
      <w:r>
        <w:t>Grafico 7: Superficie  destinada por cultivo</w:t>
      </w:r>
      <w:bookmarkEnd w:id="246"/>
      <w:bookmarkEnd w:id="247"/>
    </w:p>
    <w:p w:rsidR="00EB685F" w:rsidRDefault="002974D7">
      <w:pPr>
        <w:ind w:left="357"/>
        <w:jc w:val="center"/>
      </w:pPr>
      <w:r>
        <w:rPr>
          <w:noProof/>
        </w:rPr>
        <w:drawing>
          <wp:inline distT="0" distB="0" distL="0" distR="0">
            <wp:extent cx="4450080" cy="2537460"/>
            <wp:effectExtent l="0" t="0" r="0" b="0"/>
            <wp:docPr id="17" name="Objeto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Para la producción de la papa tanto en Japo como en Lacolaconi predisponen una importante cantidad  de superficie, porque  este cultivo esta compuesto de cuatro grupos de papas existentes en la zona, además la papa en la zona constituye un alimento de primera necesidad  tanto en estado fresco como transformado en chuño. El chuño es uno de los productos provenientes de la deshidratación principalmente de las papas amargas, producto que se puede guardar por periodos prolongados de tiempo sin que llegue a descomponerse. </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 xml:space="preserve">La producción de forrajes (cebada y avena) ocupa una mayor cantidad de superficie en relación a los granos andinos,  situación que se da por la actividad ganadera a la que se han dedicado algunos </w:t>
      </w:r>
      <w:r w:rsidR="00020A3F">
        <w:rPr>
          <w:lang w:val="es-ES_tradnl"/>
        </w:rPr>
        <w:t>comunarios</w:t>
      </w:r>
      <w:r>
        <w:rPr>
          <w:lang w:val="es-ES_tradnl"/>
        </w:rPr>
        <w:t xml:space="preserve"> con la finalidad de obtener nuevos ingresos económicos, principalmente por compra y venta del ganado vacuno. Frente a esta nueva estrategia que  adoptaron los productores de la zona, la superficie de producción de los granos andinos (quinua y Cañahua) ha disminuido, siendo el más afectado la quinua.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La cañahua si bien esta relegada a un tercer plano, se ha podido notar que su producción tiende a incrementarse debido a la demanda y al incremento de sus precios, lo que hace prever que su  producción y  superficie se incrementará paulatinamente en los próximos años.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Saravia (1997), hace años atrás verifico también la reducción de parcelas para la producción de los granos andinos (quinua y cañahua) debido al notable incremento en el cultivo de las especies forrajeras (avena y cebada), los cuales están destinado para cubrir el déficit de alimento para la ganadería.</w:t>
      </w:r>
    </w:p>
    <w:p w:rsidR="00A21A4F" w:rsidRDefault="00A21A4F">
      <w:pPr>
        <w:spacing w:line="360" w:lineRule="auto"/>
        <w:ind w:left="360"/>
        <w:jc w:val="both"/>
        <w:rPr>
          <w:lang w:val="es-ES_tradnl"/>
        </w:rPr>
      </w:pPr>
    </w:p>
    <w:p w:rsidR="00EB685F" w:rsidRDefault="00A21A4F" w:rsidP="00A21A4F">
      <w:pPr>
        <w:spacing w:line="360" w:lineRule="auto"/>
        <w:ind w:left="360"/>
        <w:jc w:val="both"/>
        <w:rPr>
          <w:lang w:val="es-ES_tradnl"/>
        </w:rPr>
      </w:pPr>
      <w:r>
        <w:rPr>
          <w:lang w:val="es-ES_tradnl"/>
        </w:rPr>
        <w:t>A nivel de comunidades, el promedio de superficie que destinan para la producción de cañahua es variable entre unidades familiares. La comunidad de Lacolaconi presenta una mayor cantidad de superficie (</w:t>
      </w:r>
      <w:smartTag w:uri="urn:schemas-microsoft-com:office:smarttags" w:element="metricconverter">
        <w:smartTagPr>
          <w:attr w:name="ProductID" w:val="1786 m2"/>
        </w:smartTagPr>
        <w:r>
          <w:rPr>
            <w:lang w:val="es-ES_tradnl"/>
          </w:rPr>
          <w:t>1786 m</w:t>
        </w:r>
        <w:r>
          <w:rPr>
            <w:vertAlign w:val="superscript"/>
            <w:lang w:val="es-ES_tradnl"/>
          </w:rPr>
          <w:t>2</w:t>
        </w:r>
      </w:smartTag>
      <w:r>
        <w:rPr>
          <w:lang w:val="es-ES_tradnl"/>
        </w:rPr>
        <w:t xml:space="preserve">), tal como se puede apreciar en el siguiente grafico. Esto  se debe a que los terrenos que poseen son mucho más aptas para la producción de las papas amargas y por ende de la cañahua, además que la producción de cañahua de esta comunidad no solo esta destinado al autoconsumo, sino también a la venta. En los últimos años ha ido ganado importancia la venta de cañahua porque la demanda del producto </w:t>
      </w:r>
      <w:r w:rsidR="00870302">
        <w:rPr>
          <w:lang w:val="es-ES_tradnl"/>
        </w:rPr>
        <w:t>ha</w:t>
      </w:r>
      <w:r>
        <w:rPr>
          <w:lang w:val="es-ES_tradnl"/>
        </w:rPr>
        <w:t xml:space="preserve"> crecido en forma  considerable.</w:t>
      </w:r>
    </w:p>
    <w:p w:rsidR="00A21A4F" w:rsidRDefault="00A21A4F" w:rsidP="00A21A4F">
      <w:pPr>
        <w:spacing w:line="360" w:lineRule="auto"/>
        <w:ind w:left="360"/>
        <w:jc w:val="both"/>
        <w:rPr>
          <w:lang w:val="es-ES_tradnl"/>
        </w:rPr>
      </w:pPr>
    </w:p>
    <w:p w:rsidR="00EB685F" w:rsidRDefault="00EB685F">
      <w:pPr>
        <w:pStyle w:val="graficos"/>
      </w:pPr>
      <w:bookmarkStart w:id="248" w:name="_Toc105227297"/>
      <w:bookmarkStart w:id="249" w:name="_Toc120348380"/>
      <w:r>
        <w:t>Grafico 8: Superficie de cañahua promedio por familia</w:t>
      </w:r>
      <w:bookmarkEnd w:id="249"/>
      <w:r>
        <w:t xml:space="preserve">  </w:t>
      </w:r>
      <w:bookmarkEnd w:id="248"/>
    </w:p>
    <w:p w:rsidR="00EB685F" w:rsidRDefault="002974D7">
      <w:pPr>
        <w:ind w:left="357"/>
        <w:jc w:val="center"/>
      </w:pPr>
      <w:r>
        <w:rPr>
          <w:noProof/>
        </w:rPr>
        <w:drawing>
          <wp:inline distT="0" distB="0" distL="0" distR="0">
            <wp:extent cx="4229100" cy="2057400"/>
            <wp:effectExtent l="0" t="0" r="0" b="0"/>
            <wp:docPr id="18" name="Objeto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pPr>
      <w:r>
        <w:rPr>
          <w:lang w:val="es-ES_tradnl"/>
        </w:rPr>
        <w:t xml:space="preserve">En la comunidad de Lacolaconi la superficie cultivada </w:t>
      </w:r>
      <w:r w:rsidR="00A21A4F">
        <w:rPr>
          <w:lang w:val="es-ES_tradnl"/>
        </w:rPr>
        <w:t xml:space="preserve">total </w:t>
      </w:r>
      <w:r>
        <w:rPr>
          <w:lang w:val="es-ES_tradnl"/>
        </w:rPr>
        <w:t>por familia en promedio no supera una  hectárea.</w:t>
      </w:r>
      <w:r>
        <w:t xml:space="preserve"> La superficie promedio que destinan para la producción de la cañahua alcanza a los </w:t>
      </w:r>
      <w:smartTag w:uri="urn:schemas-microsoft-com:office:smarttags" w:element="metricconverter">
        <w:smartTagPr>
          <w:attr w:name="ProductID" w:val="0.1786 Ha"/>
        </w:smartTagPr>
        <w:r>
          <w:t>0.1786 Ha</w:t>
        </w:r>
      </w:smartTag>
      <w:r>
        <w:t xml:space="preserve">, cantidad de terreno que esta dividido en varias parcelas y ubicadas en distintos sectores de una aynoqa; en cada una de ellas se siembra diferentes variedades de cañahua de acuerdo a condiciones ante todo </w:t>
      </w:r>
      <w:r w:rsidR="00A21A4F">
        <w:t xml:space="preserve">de </w:t>
      </w:r>
      <w:r>
        <w:t xml:space="preserve"> su pendiente: en las laderas Choqos y </w:t>
      </w:r>
      <w:r w:rsidR="00A21A4F">
        <w:t xml:space="preserve">en las </w:t>
      </w:r>
      <w:r>
        <w:t>planicies Thasas.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En el caso  la comunidad de Japo el manejo de las parcelas de cultivos es privado familiar. En este sistema cada familia decide </w:t>
      </w:r>
      <w:r w:rsidR="00A21A4F">
        <w:rPr>
          <w:lang w:val="es-ES_tradnl"/>
        </w:rPr>
        <w:t>la</w:t>
      </w:r>
      <w:r>
        <w:rPr>
          <w:lang w:val="es-ES_tradnl"/>
        </w:rPr>
        <w:t xml:space="preserve"> cantidad de tierras </w:t>
      </w:r>
      <w:r w:rsidR="00A21A4F">
        <w:rPr>
          <w:lang w:val="es-ES_tradnl"/>
        </w:rPr>
        <w:t xml:space="preserve">a  </w:t>
      </w:r>
      <w:r>
        <w:rPr>
          <w:lang w:val="es-ES_tradnl"/>
        </w:rPr>
        <w:t>cultivar de acuerdo a su disponibilidad en las 42 Has que las corresponde. Aquí la cantidad de superficie y número de parcelas que pueda manejar esta en función de la disponibilidad de mano de obra con que cuenta cada familia, y de las necesidades o prioridades que tenga la familia campesina de manera particular.</w:t>
      </w:r>
      <w:r w:rsidR="00A21A4F">
        <w:rPr>
          <w:lang w:val="es-ES_tradnl"/>
        </w:rPr>
        <w:t xml:space="preserve"> La superficie promedio para el cultivo de la cañahua es de </w:t>
      </w:r>
      <w:smartTag w:uri="urn:schemas-microsoft-com:office:smarttags" w:element="metricconverter">
        <w:smartTagPr>
          <w:attr w:name="ProductID" w:val="0.1192 Ha"/>
        </w:smartTagPr>
        <w:r w:rsidR="00A21A4F">
          <w:rPr>
            <w:lang w:val="es-ES_tradnl"/>
          </w:rPr>
          <w:t>0.1192 Ha</w:t>
        </w:r>
      </w:smartTag>
      <w:r w:rsidR="00A21A4F">
        <w:rPr>
          <w:lang w:val="es-ES_tradnl"/>
        </w:rPr>
        <w:t>.</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 xml:space="preserve">El tamaño de superficie promedio </w:t>
      </w:r>
      <w:r w:rsidR="00A21A4F">
        <w:rPr>
          <w:lang w:val="es-ES_tradnl"/>
        </w:rPr>
        <w:t xml:space="preserve">familiar </w:t>
      </w:r>
      <w:r>
        <w:rPr>
          <w:lang w:val="es-ES_tradnl"/>
        </w:rPr>
        <w:t>en ambas comunidades para la producción de la cañahua es  muy bajo en relación al total de superficie que manejan anualmente para la producción de todas las especies cultivables</w:t>
      </w:r>
      <w:r w:rsidR="00870302">
        <w:rPr>
          <w:lang w:val="es-ES_tradnl"/>
        </w:rPr>
        <w:t xml:space="preserve"> (ver gráfico 8)</w:t>
      </w:r>
      <w:r>
        <w:rPr>
          <w:lang w:val="es-ES_tradnl"/>
        </w:rPr>
        <w:t>, situación que también fue constatado por Peñaranda, (1989)</w:t>
      </w:r>
      <w:r>
        <w:rPr>
          <w:rStyle w:val="Refdenotaalpie"/>
          <w:lang w:val="es-ES_tradnl"/>
        </w:rPr>
        <w:footnoteReference w:id="17"/>
      </w:r>
      <w:r>
        <w:rPr>
          <w:lang w:val="es-ES_tradnl"/>
        </w:rPr>
        <w:t xml:space="preserve"> y Cordero, (1993)</w:t>
      </w:r>
      <w:r>
        <w:rPr>
          <w:rStyle w:val="Refdenotaalpie"/>
          <w:lang w:val="es-ES_tradnl"/>
        </w:rPr>
        <w:footnoteReference w:id="18"/>
      </w:r>
      <w:r>
        <w:rPr>
          <w:lang w:val="es-ES_tradnl"/>
        </w:rPr>
        <w:t xml:space="preserve"> en  trabajos de investigación que se realizaron en comunidades del Ayllu Majasaya Mujlli.  </w:t>
      </w:r>
    </w:p>
    <w:p w:rsidR="00EB685F" w:rsidRDefault="00EB685F">
      <w:pPr>
        <w:spacing w:line="360" w:lineRule="auto"/>
        <w:ind w:left="360"/>
        <w:jc w:val="both"/>
        <w:rPr>
          <w:lang w:val="es-ES_tradnl"/>
        </w:rPr>
      </w:pPr>
    </w:p>
    <w:p w:rsidR="00EB685F" w:rsidRDefault="00EB685F">
      <w:pPr>
        <w:pStyle w:val="graficos"/>
      </w:pPr>
      <w:bookmarkStart w:id="250" w:name="_Toc105227299"/>
      <w:bookmarkStart w:id="251" w:name="_Toc120348381"/>
      <w:r>
        <w:t>Grafico 9: Porcentaje de superficie por cultiv</w:t>
      </w:r>
      <w:bookmarkEnd w:id="250"/>
      <w:r>
        <w:t>o a nivel familiar (Japo)</w:t>
      </w:r>
      <w:bookmarkEnd w:id="251"/>
    </w:p>
    <w:p w:rsidR="00EB685F" w:rsidRDefault="002974D7">
      <w:pPr>
        <w:ind w:left="360"/>
        <w:jc w:val="center"/>
        <w:rPr>
          <w:lang w:val="es-ES_tradnl"/>
        </w:rPr>
      </w:pPr>
      <w:r>
        <w:rPr>
          <w:noProof/>
        </w:rPr>
        <w:drawing>
          <wp:inline distT="0" distB="0" distL="0" distR="0">
            <wp:extent cx="4914900" cy="2545080"/>
            <wp:effectExtent l="0" t="0" r="0" b="0"/>
            <wp:docPr id="19" name="Objeto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la comunidad de Japo el cultivo de papa es el de más superficie,  y el de menor  es la cañahua</w:t>
      </w:r>
      <w:r w:rsidR="00935700">
        <w:rPr>
          <w:lang w:val="es-ES_tradnl"/>
        </w:rPr>
        <w:t xml:space="preserve"> (ver gráfico 9)</w:t>
      </w:r>
      <w:r>
        <w:rPr>
          <w:lang w:val="es-ES_tradnl"/>
        </w:rPr>
        <w:t xml:space="preserve">, porque de un tiempo a esta parte un buen porcentaje de los </w:t>
      </w:r>
      <w:r w:rsidR="00935700">
        <w:rPr>
          <w:lang w:val="es-ES_tradnl"/>
        </w:rPr>
        <w:t>comunarios</w:t>
      </w:r>
      <w:r>
        <w:rPr>
          <w:lang w:val="es-ES_tradnl"/>
        </w:rPr>
        <w:t xml:space="preserve"> dejaran de  sembrar cañahua debido a que en algunos años su producción era muy baja a causa de los factores climáticos, situación que  impidió  tener la disponibilidad  de semillas para los próximos ciclos agrícolas. Otro factor  que </w:t>
      </w:r>
      <w:r w:rsidR="00A21A4F">
        <w:rPr>
          <w:lang w:val="es-ES_tradnl"/>
        </w:rPr>
        <w:t xml:space="preserve">influyó es que muchos </w:t>
      </w:r>
      <w:r>
        <w:rPr>
          <w:lang w:val="es-ES_tradnl"/>
        </w:rPr>
        <w:t xml:space="preserve"> productores optaron por dedicarse a la compra y venta del ganado vacuno, teniendo que disponer  las parcelas</w:t>
      </w:r>
      <w:r w:rsidR="00A21A4F">
        <w:rPr>
          <w:lang w:val="es-ES_tradnl"/>
        </w:rPr>
        <w:t xml:space="preserve"> de c</w:t>
      </w:r>
      <w:r>
        <w:rPr>
          <w:lang w:val="es-ES_tradnl"/>
        </w:rPr>
        <w:t>añahua para el cultivo de forraje</w:t>
      </w:r>
      <w:r w:rsidR="00A21A4F">
        <w:rPr>
          <w:lang w:val="es-ES_tradnl"/>
        </w:rPr>
        <w:t>s. D</w:t>
      </w:r>
      <w:r>
        <w:rPr>
          <w:lang w:val="es-ES_tradnl"/>
        </w:rPr>
        <w:t xml:space="preserve">e esta manera se fue reduciendo paulatinamente el número de  parcelas para el </w:t>
      </w:r>
      <w:r w:rsidR="00A21A4F">
        <w:rPr>
          <w:lang w:val="es-ES_tradnl"/>
        </w:rPr>
        <w:t>cultivo de la cañahua y quinua.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pStyle w:val="graficos"/>
      </w:pPr>
      <w:bookmarkStart w:id="252" w:name="_Toc105227300"/>
      <w:bookmarkStart w:id="253" w:name="_Toc120348382"/>
      <w:r>
        <w:t>Grafico 10: Porcentaje de superficie por cultivo</w:t>
      </w:r>
      <w:bookmarkEnd w:id="252"/>
      <w:r>
        <w:t xml:space="preserve"> a nivel familiar (Lacolaconi)</w:t>
      </w:r>
      <w:bookmarkEnd w:id="253"/>
    </w:p>
    <w:p w:rsidR="00EB685F" w:rsidRDefault="002974D7">
      <w:pPr>
        <w:ind w:left="360"/>
        <w:jc w:val="center"/>
      </w:pPr>
      <w:r>
        <w:rPr>
          <w:noProof/>
        </w:rPr>
        <w:drawing>
          <wp:inline distT="0" distB="0" distL="0" distR="0">
            <wp:extent cx="4617720" cy="2545080"/>
            <wp:effectExtent l="0" t="0" r="0" b="0"/>
            <wp:docPr id="20" name="Objeto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caso de Lacolaconi es muy distinto a la de Japo, puesto que la cantidad de superficie que des</w:t>
      </w:r>
      <w:r w:rsidR="00E72C6A">
        <w:rPr>
          <w:lang w:val="es-ES_tradnl"/>
        </w:rPr>
        <w:t>tinan para la producción de la c</w:t>
      </w:r>
      <w:r>
        <w:rPr>
          <w:lang w:val="es-ES_tradnl"/>
        </w:rPr>
        <w:t>añahua alcanza a  21% del total de la superficie cultivada por una familia</w:t>
      </w:r>
      <w:r w:rsidR="00935700">
        <w:rPr>
          <w:lang w:val="es-ES_tradnl"/>
        </w:rPr>
        <w:t xml:space="preserve"> (ver gráfico 10)</w:t>
      </w:r>
      <w:r>
        <w:rPr>
          <w:lang w:val="es-ES_tradnl"/>
        </w:rPr>
        <w:t xml:space="preserve">. Esta mayor disponibilidad de superficie se debe a que existe una mayor costumbre y hábito de consumo, sumándose </w:t>
      </w:r>
      <w:r w:rsidR="00E72C6A">
        <w:rPr>
          <w:lang w:val="es-ES_tradnl"/>
        </w:rPr>
        <w:t xml:space="preserve">a </w:t>
      </w:r>
      <w:r>
        <w:rPr>
          <w:lang w:val="es-ES_tradnl"/>
        </w:rPr>
        <w:t xml:space="preserve">este hecho a que una parte de la producción de grano de Cañahua se  destina a la venta. El otro factor que determina que exista una mayor superficie cultivada de cañahua en Lacolaconi es que no esta arraigada la actividad de engorde del ganado vacuno, hecho que </w:t>
      </w:r>
      <w:r w:rsidR="00E72C6A">
        <w:rPr>
          <w:lang w:val="es-ES_tradnl"/>
        </w:rPr>
        <w:t>aún</w:t>
      </w:r>
      <w:r>
        <w:rPr>
          <w:lang w:val="es-ES_tradnl"/>
        </w:rPr>
        <w:t xml:space="preserve"> </w:t>
      </w:r>
      <w:r w:rsidR="00E72C6A">
        <w:rPr>
          <w:lang w:val="es-ES_tradnl"/>
        </w:rPr>
        <w:t xml:space="preserve">no influyó en </w:t>
      </w:r>
      <w:r>
        <w:rPr>
          <w:lang w:val="es-ES_tradnl"/>
        </w:rPr>
        <w:t xml:space="preserve">el incremento de la superficie  para la producción de forrajes, es decir que se mantiene de alguna manera la distribución de la superficie cultivada de manera tradicional. </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Analizando los datos del anterior grafico se puede concluir que  el cultivo principal en el Ayllu Majasaya Mujlli y especialmente en Japo y Lacolaconi es la papa en sus diferentes especies y variedades seguida por la cebada en berza y posteriormente se encuentra la cañahua.</w:t>
      </w:r>
    </w:p>
    <w:p w:rsidR="00EB685F" w:rsidRDefault="00EB685F">
      <w:pPr>
        <w:jc w:val="both"/>
        <w:rPr>
          <w:b/>
          <w:sz w:val="18"/>
          <w:szCs w:val="18"/>
          <w:lang w:val="es-ES_tradnl"/>
        </w:rPr>
      </w:pPr>
    </w:p>
    <w:p w:rsidR="00EB685F" w:rsidRDefault="00EB685F">
      <w:pPr>
        <w:jc w:val="both"/>
        <w:rPr>
          <w:b/>
          <w:sz w:val="18"/>
          <w:szCs w:val="18"/>
          <w:lang w:val="es-ES_tradnl"/>
        </w:rPr>
      </w:pPr>
    </w:p>
    <w:p w:rsidR="00EB685F" w:rsidRDefault="00EB685F">
      <w:pPr>
        <w:jc w:val="both"/>
        <w:rPr>
          <w:b/>
          <w:sz w:val="18"/>
          <w:szCs w:val="18"/>
          <w:lang w:val="es-ES_tradnl"/>
        </w:rPr>
      </w:pPr>
    </w:p>
    <w:p w:rsidR="00EB685F" w:rsidRDefault="00EB685F">
      <w:pPr>
        <w:jc w:val="both"/>
        <w:rPr>
          <w:b/>
          <w:sz w:val="18"/>
          <w:szCs w:val="18"/>
          <w:lang w:val="es-ES_tradnl"/>
        </w:rPr>
      </w:pPr>
    </w:p>
    <w:p w:rsidR="00EB685F" w:rsidRDefault="00EB685F">
      <w:pPr>
        <w:jc w:val="both"/>
        <w:rPr>
          <w:b/>
          <w:sz w:val="18"/>
          <w:szCs w:val="18"/>
          <w:lang w:val="es-ES_tradnl"/>
        </w:rPr>
      </w:pPr>
    </w:p>
    <w:p w:rsidR="00EB685F" w:rsidRDefault="00EB685F">
      <w:pPr>
        <w:jc w:val="both"/>
        <w:rPr>
          <w:b/>
          <w:sz w:val="18"/>
          <w:szCs w:val="18"/>
          <w:lang w:val="es-ES_tradnl"/>
        </w:rPr>
      </w:pPr>
    </w:p>
    <w:p w:rsidR="00EB685F" w:rsidRDefault="00EB685F">
      <w:pPr>
        <w:pStyle w:val="Ttulo2"/>
        <w:numPr>
          <w:ilvl w:val="0"/>
          <w:numId w:val="63"/>
        </w:numPr>
        <w:rPr>
          <w:lang w:val="es-ES_tradnl"/>
        </w:rPr>
      </w:pPr>
      <w:bookmarkStart w:id="254" w:name="_Toc105226910"/>
      <w:bookmarkStart w:id="255" w:name="_Toc119731154"/>
      <w:r>
        <w:rPr>
          <w:lang w:val="es-ES_tradnl"/>
        </w:rPr>
        <w:t>Proceso  producción del cultivo de la cañahua</w:t>
      </w:r>
      <w:bookmarkEnd w:id="254"/>
      <w:bookmarkEnd w:id="255"/>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 xml:space="preserve">En comunidades del Ayllu Majasaya Mujlli la cañahua es uno de los cultivos que  recibe muy poca atención </w:t>
      </w:r>
      <w:r w:rsidR="00E72C6A">
        <w:rPr>
          <w:lang w:val="es-ES_tradnl"/>
        </w:rPr>
        <w:t>como ya se indico anteriormente. La</w:t>
      </w:r>
      <w:r>
        <w:rPr>
          <w:lang w:val="es-ES_tradnl"/>
        </w:rPr>
        <w:t xml:space="preserve"> principal actividad agrícola  es la producción </w:t>
      </w:r>
      <w:r w:rsidR="00A06195">
        <w:rPr>
          <w:lang w:val="es-ES_tradnl"/>
        </w:rPr>
        <w:t xml:space="preserve">de </w:t>
      </w:r>
      <w:r>
        <w:rPr>
          <w:lang w:val="es-ES_tradnl"/>
        </w:rPr>
        <w:t xml:space="preserve">papa </w:t>
      </w:r>
      <w:r w:rsidR="00E72C6A">
        <w:rPr>
          <w:lang w:val="es-ES_tradnl"/>
        </w:rPr>
        <w:t xml:space="preserve">seguido de los </w:t>
      </w:r>
      <w:r>
        <w:rPr>
          <w:lang w:val="es-ES_tradnl"/>
        </w:rPr>
        <w:t xml:space="preserve">forrajes (avena y cebada), para los mismos se destinan una </w:t>
      </w:r>
      <w:r w:rsidR="003F6717">
        <w:rPr>
          <w:lang w:val="es-ES_tradnl"/>
        </w:rPr>
        <w:t>buena</w:t>
      </w:r>
      <w:r>
        <w:rPr>
          <w:lang w:val="es-ES_tradnl"/>
        </w:rPr>
        <w:t xml:space="preserve"> cantidad de jornales.</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Las actividades agronómicas referidas al cultivo de la cañahua son similares en todas las comunidades que conforman el Ayllu Majasaya Mujlli, por lo tanto la descripción de estas actividades se adecua no solo para Japo y Lacolaconi, si no para todas las comunidades del  Ayllu Majasaya Mujlli.</w:t>
      </w:r>
    </w:p>
    <w:p w:rsidR="00EB685F" w:rsidRDefault="00EB685F">
      <w:pPr>
        <w:pStyle w:val="Ttulo2"/>
        <w:numPr>
          <w:ilvl w:val="0"/>
          <w:numId w:val="68"/>
        </w:numPr>
        <w:rPr>
          <w:lang w:val="es-ES_tradnl"/>
        </w:rPr>
      </w:pPr>
      <w:bookmarkStart w:id="256" w:name="_Toc105226911"/>
      <w:bookmarkStart w:id="257" w:name="_Toc119731155"/>
      <w:r>
        <w:rPr>
          <w:lang w:val="es-ES_tradnl"/>
        </w:rPr>
        <w:t>Preparación del terreno</w:t>
      </w:r>
      <w:bookmarkEnd w:id="256"/>
      <w:bookmarkEnd w:id="257"/>
    </w:p>
    <w:p w:rsidR="00EB685F" w:rsidRDefault="00EB685F">
      <w:pPr>
        <w:spacing w:line="360" w:lineRule="auto"/>
        <w:rPr>
          <w:lang w:val="es-ES_tradnl"/>
        </w:rPr>
      </w:pPr>
    </w:p>
    <w:p w:rsidR="00EB685F" w:rsidRDefault="00EB685F">
      <w:pPr>
        <w:tabs>
          <w:tab w:val="left" w:pos="3181"/>
        </w:tabs>
        <w:spacing w:line="360" w:lineRule="auto"/>
        <w:ind w:left="360"/>
        <w:jc w:val="both"/>
        <w:rPr>
          <w:lang w:val="es-ES_tradnl"/>
        </w:rPr>
      </w:pPr>
      <w:r>
        <w:rPr>
          <w:lang w:val="es-ES_tradnl"/>
        </w:rPr>
        <w:t xml:space="preserve">En primera instancia los miembros que conforman el Sindicato de las comunidades campesinas habilitan tierras para la producción agrícola que pueden ser </w:t>
      </w:r>
      <w:r w:rsidR="00E72C6A">
        <w:rPr>
          <w:lang w:val="es-ES_tradnl"/>
        </w:rPr>
        <w:t>tierras vírgenes (</w:t>
      </w:r>
      <w:r w:rsidR="00210D24">
        <w:rPr>
          <w:lang w:val="es-ES_tradnl"/>
        </w:rPr>
        <w:t>pu</w:t>
      </w:r>
      <w:r w:rsidRPr="00E72C6A">
        <w:rPr>
          <w:lang w:val="es-ES_tradnl"/>
        </w:rPr>
        <w:t>rumas</w:t>
      </w:r>
      <w:r w:rsidR="00E72C6A" w:rsidRPr="00E72C6A">
        <w:rPr>
          <w:lang w:val="es-ES_tradnl"/>
        </w:rPr>
        <w:t>)</w:t>
      </w:r>
      <w:r w:rsidR="00E72C6A">
        <w:rPr>
          <w:lang w:val="es-ES_tradnl"/>
        </w:rPr>
        <w:t xml:space="preserve"> o que se encuentran</w:t>
      </w:r>
      <w:r>
        <w:rPr>
          <w:lang w:val="es-ES_tradnl"/>
        </w:rPr>
        <w:t xml:space="preserve"> en descanso</w:t>
      </w:r>
      <w:r w:rsidR="00E72C6A">
        <w:rPr>
          <w:lang w:val="es-ES_tradnl"/>
        </w:rPr>
        <w:t>.</w:t>
      </w:r>
    </w:p>
    <w:p w:rsidR="00EB685F" w:rsidRDefault="00EB685F">
      <w:pPr>
        <w:tabs>
          <w:tab w:val="left" w:pos="3181"/>
        </w:tabs>
        <w:spacing w:line="360" w:lineRule="auto"/>
        <w:ind w:left="360"/>
        <w:jc w:val="both"/>
        <w:rPr>
          <w:lang w:val="es-ES_tradnl"/>
        </w:rPr>
      </w:pPr>
    </w:p>
    <w:p w:rsidR="00EB685F" w:rsidRDefault="00EB685F">
      <w:pPr>
        <w:tabs>
          <w:tab w:val="left" w:pos="3181"/>
        </w:tabs>
        <w:spacing w:line="360" w:lineRule="auto"/>
        <w:ind w:left="360"/>
        <w:jc w:val="both"/>
        <w:rPr>
          <w:lang w:val="es-ES_tradnl"/>
        </w:rPr>
      </w:pPr>
      <w:r>
        <w:rPr>
          <w:lang w:val="es-ES_tradnl"/>
        </w:rPr>
        <w:t xml:space="preserve">Antes de que se proceda a la siembra de la papa, lo primero que realizan es la preparación del  </w:t>
      </w:r>
      <w:r w:rsidR="00E72C6A">
        <w:rPr>
          <w:lang w:val="es-ES_tradnl"/>
        </w:rPr>
        <w:t xml:space="preserve">suelo o </w:t>
      </w:r>
      <w:r>
        <w:rPr>
          <w:lang w:val="es-ES_tradnl"/>
        </w:rPr>
        <w:t>barbecho, labor que solo se realiza par</w:t>
      </w:r>
      <w:r w:rsidR="00E72C6A">
        <w:rPr>
          <w:lang w:val="es-ES_tradnl"/>
        </w:rPr>
        <w:t>a dicho cultivo y no así para las demás, entre ella</w:t>
      </w:r>
      <w:r>
        <w:rPr>
          <w:lang w:val="es-ES_tradnl"/>
        </w:rPr>
        <w:t>s la cañahua. Cuando las tierras son pu</w:t>
      </w:r>
      <w:r w:rsidR="00E72C6A">
        <w:rPr>
          <w:lang w:val="es-ES_tradnl"/>
        </w:rPr>
        <w:t>rumas (</w:t>
      </w:r>
      <w:r w:rsidR="00A06195">
        <w:rPr>
          <w:lang w:val="es-ES_tradnl"/>
        </w:rPr>
        <w:t xml:space="preserve">tierras </w:t>
      </w:r>
      <w:r w:rsidR="00E72C6A">
        <w:rPr>
          <w:lang w:val="es-ES_tradnl"/>
        </w:rPr>
        <w:t>vírgenes que se cultivara</w:t>
      </w:r>
      <w:r>
        <w:rPr>
          <w:lang w:val="es-ES_tradnl"/>
        </w:rPr>
        <w:t>n por primera vez) se procede inicialmente a la distribución de parcelas e</w:t>
      </w:r>
      <w:r w:rsidR="00E72C6A">
        <w:rPr>
          <w:lang w:val="es-ES_tradnl"/>
        </w:rPr>
        <w:t>ntre los miembros del Sindicato.</w:t>
      </w:r>
      <w:r>
        <w:rPr>
          <w:lang w:val="es-ES_tradnl"/>
        </w:rPr>
        <w:t xml:space="preserve"> </w:t>
      </w:r>
      <w:r w:rsidR="00E72C6A">
        <w:rPr>
          <w:lang w:val="es-ES_tradnl"/>
        </w:rPr>
        <w:t>En cambio, si los</w:t>
      </w:r>
      <w:r>
        <w:rPr>
          <w:lang w:val="es-ES_tradnl"/>
        </w:rPr>
        <w:t xml:space="preserve"> terrenos que ya fueron utilizados</w:t>
      </w:r>
      <w:r w:rsidR="00E72C6A">
        <w:rPr>
          <w:lang w:val="es-ES_tradnl"/>
        </w:rPr>
        <w:t xml:space="preserve"> en años pasados</w:t>
      </w:r>
      <w:r>
        <w:rPr>
          <w:lang w:val="es-ES_tradnl"/>
        </w:rPr>
        <w:t>, cada familia barbecha sus parcelas correspondientes.</w:t>
      </w:r>
    </w:p>
    <w:p w:rsidR="00EB685F" w:rsidRDefault="00EB685F">
      <w:pPr>
        <w:tabs>
          <w:tab w:val="left" w:pos="3181"/>
        </w:tabs>
        <w:spacing w:line="360" w:lineRule="auto"/>
        <w:ind w:left="360"/>
        <w:jc w:val="both"/>
        <w:rPr>
          <w:lang w:val="es-ES_tradnl"/>
        </w:rPr>
      </w:pPr>
    </w:p>
    <w:p w:rsidR="00EB685F" w:rsidRDefault="00EB685F">
      <w:pPr>
        <w:tabs>
          <w:tab w:val="left" w:pos="3181"/>
        </w:tabs>
        <w:spacing w:line="360" w:lineRule="auto"/>
        <w:ind w:left="360"/>
        <w:jc w:val="both"/>
        <w:rPr>
          <w:lang w:val="es-ES_tradnl"/>
        </w:rPr>
      </w:pPr>
      <w:r>
        <w:rPr>
          <w:lang w:val="es-ES_tradnl"/>
        </w:rPr>
        <w:t>El barbecho tiene como objetivo  aflojar la capa arable, para lo cua</w:t>
      </w:r>
      <w:r w:rsidR="00E72C6A">
        <w:rPr>
          <w:lang w:val="es-ES_tradnl"/>
        </w:rPr>
        <w:t>l utilizan tres tipos de energía</w:t>
      </w:r>
      <w:r>
        <w:rPr>
          <w:lang w:val="es-ES_tradnl"/>
        </w:rPr>
        <w:t>. La primera y que presenta una mayor difusión es la tracción animal</w:t>
      </w:r>
      <w:r w:rsidR="00935700">
        <w:rPr>
          <w:lang w:val="es-ES_tradnl"/>
        </w:rPr>
        <w:t xml:space="preserve"> (ver gráfico 11</w:t>
      </w:r>
      <w:r w:rsidR="00E72C6A">
        <w:rPr>
          <w:lang w:val="es-ES_tradnl"/>
        </w:rPr>
        <w:t>),</w:t>
      </w:r>
      <w:r>
        <w:rPr>
          <w:lang w:val="es-ES_tradnl"/>
        </w:rPr>
        <w:t xml:space="preserve"> que consiste en voltear la tierra utilizando un arado de palo</w:t>
      </w:r>
      <w:r w:rsidR="00E72C6A">
        <w:rPr>
          <w:lang w:val="es-ES_tradnl"/>
        </w:rPr>
        <w:t xml:space="preserve"> tirado por yunta</w:t>
      </w:r>
      <w:r>
        <w:rPr>
          <w:lang w:val="es-ES_tradnl"/>
        </w:rPr>
        <w:t xml:space="preserve"> y posteriormente los terrones son desmenuzados golpeando con una picota.</w:t>
      </w:r>
    </w:p>
    <w:p w:rsidR="00EB685F" w:rsidRDefault="00EB685F">
      <w:pPr>
        <w:tabs>
          <w:tab w:val="left" w:pos="3181"/>
        </w:tabs>
        <w:spacing w:line="360" w:lineRule="auto"/>
        <w:ind w:left="360"/>
        <w:jc w:val="both"/>
        <w:rPr>
          <w:lang w:val="es-ES_tradnl"/>
        </w:rPr>
      </w:pPr>
    </w:p>
    <w:p w:rsidR="00EB685F" w:rsidRDefault="00E72C6A" w:rsidP="00E72C6A">
      <w:pPr>
        <w:tabs>
          <w:tab w:val="left" w:pos="3181"/>
        </w:tabs>
        <w:spacing w:line="360" w:lineRule="auto"/>
        <w:ind w:left="360"/>
        <w:jc w:val="both"/>
        <w:rPr>
          <w:lang w:val="es-ES_tradnl"/>
        </w:rPr>
      </w:pPr>
      <w:r>
        <w:rPr>
          <w:lang w:val="es-ES_tradnl"/>
        </w:rPr>
        <w:t xml:space="preserve">La otra forma de  barbecho es  manual con  picota, utilizado sobre todo en terrenos que  presentan una topografía más accidentada y donde es muy difícil el laboreo con yunta. El barbecho manual se da con frecuencia en la comunidad de Lacolaconi por que su topografía es más accidentada. </w:t>
      </w:r>
    </w:p>
    <w:p w:rsidR="008F581E" w:rsidRDefault="008F581E" w:rsidP="00E72C6A">
      <w:pPr>
        <w:tabs>
          <w:tab w:val="left" w:pos="3181"/>
        </w:tabs>
        <w:spacing w:line="360" w:lineRule="auto"/>
        <w:ind w:left="360"/>
        <w:jc w:val="both"/>
        <w:rPr>
          <w:lang w:val="es-ES_tradnl"/>
        </w:rPr>
      </w:pPr>
    </w:p>
    <w:p w:rsidR="00EB685F" w:rsidRDefault="00EB685F">
      <w:pPr>
        <w:pStyle w:val="graficos"/>
      </w:pPr>
      <w:bookmarkStart w:id="258" w:name="_Toc105227301"/>
      <w:bookmarkStart w:id="259" w:name="_Toc120348383"/>
      <w:r>
        <w:t>Grafico 11: Tipo de tracción utilizado en el barbecho</w:t>
      </w:r>
      <w:bookmarkEnd w:id="258"/>
      <w:bookmarkEnd w:id="259"/>
    </w:p>
    <w:p w:rsidR="00EB685F" w:rsidRDefault="002974D7">
      <w:pPr>
        <w:tabs>
          <w:tab w:val="left" w:pos="3181"/>
        </w:tabs>
        <w:ind w:left="360"/>
        <w:jc w:val="center"/>
        <w:rPr>
          <w:lang w:val="es-ES_tradnl"/>
        </w:rPr>
      </w:pPr>
      <w:r>
        <w:rPr>
          <w:noProof/>
        </w:rPr>
        <w:drawing>
          <wp:inline distT="0" distB="0" distL="0" distR="0">
            <wp:extent cx="4320540" cy="2529840"/>
            <wp:effectExtent l="0" t="0" r="0" b="0"/>
            <wp:docPr id="21" name="Objeto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tabs>
          <w:tab w:val="left" w:pos="3181"/>
        </w:tabs>
        <w:spacing w:line="360" w:lineRule="auto"/>
        <w:ind w:left="360"/>
        <w:jc w:val="both"/>
        <w:rPr>
          <w:lang w:val="es-ES_tradnl"/>
        </w:rPr>
      </w:pPr>
    </w:p>
    <w:p w:rsidR="00EB685F" w:rsidRDefault="00EB685F">
      <w:pPr>
        <w:tabs>
          <w:tab w:val="left" w:pos="3181"/>
        </w:tabs>
        <w:spacing w:line="360" w:lineRule="auto"/>
        <w:ind w:left="360"/>
        <w:jc w:val="both"/>
        <w:rPr>
          <w:lang w:val="es-ES_tradnl"/>
        </w:rPr>
      </w:pPr>
      <w:r>
        <w:rPr>
          <w:lang w:val="es-ES_tradnl"/>
        </w:rPr>
        <w:t xml:space="preserve">En los últimos años algunos  </w:t>
      </w:r>
      <w:r w:rsidR="001C178C">
        <w:rPr>
          <w:lang w:val="es-ES_tradnl"/>
        </w:rPr>
        <w:t>comunarios</w:t>
      </w:r>
      <w:r>
        <w:rPr>
          <w:lang w:val="es-ES_tradnl"/>
        </w:rPr>
        <w:t xml:space="preserve"> de Japo han optado por la utilización de tracción motriz (tractor)  para el barbecho en terrenos de topografía plana. Esta iniciativa surgió porque comunidades aledañas como el  caso de Tallija (Ayllu Aransaya)  introdujeron hace algunos años atrás este sistema. Por otro lado, al </w:t>
      </w:r>
      <w:r w:rsidR="009A1EB6">
        <w:rPr>
          <w:lang w:val="es-ES_tradnl"/>
        </w:rPr>
        <w:t>tener un</w:t>
      </w:r>
      <w:r>
        <w:rPr>
          <w:lang w:val="es-ES_tradnl"/>
        </w:rPr>
        <w:t xml:space="preserve"> sistema de manejo de la tierra netamente familiar, la toma </w:t>
      </w:r>
      <w:r w:rsidR="009A1EB6">
        <w:rPr>
          <w:lang w:val="es-ES_tradnl"/>
        </w:rPr>
        <w:t xml:space="preserve">de </w:t>
      </w:r>
      <w:r>
        <w:rPr>
          <w:lang w:val="es-ES_tradnl"/>
        </w:rPr>
        <w:t xml:space="preserve">decisiones  sobre la incorporación de alguna tecnología nueva es </w:t>
      </w:r>
      <w:r w:rsidR="009A1EB6">
        <w:rPr>
          <w:lang w:val="es-ES_tradnl"/>
        </w:rPr>
        <w:t>también familiar.</w:t>
      </w:r>
      <w:r>
        <w:rPr>
          <w:lang w:val="es-ES_tradnl"/>
        </w:rPr>
        <w:t xml:space="preserve"> </w:t>
      </w:r>
      <w:r w:rsidR="009A1EB6">
        <w:rPr>
          <w:lang w:val="es-ES_tradnl"/>
        </w:rPr>
        <w:t>A</w:t>
      </w:r>
      <w:r>
        <w:rPr>
          <w:lang w:val="es-ES_tradnl"/>
        </w:rPr>
        <w:t xml:space="preserve"> esto se </w:t>
      </w:r>
      <w:r w:rsidR="009A1EB6">
        <w:rPr>
          <w:lang w:val="es-ES_tradnl"/>
        </w:rPr>
        <w:t xml:space="preserve">suma </w:t>
      </w:r>
      <w:r>
        <w:rPr>
          <w:lang w:val="es-ES_tradnl"/>
        </w:rPr>
        <w:t xml:space="preserve">la accesibilidad que tienen </w:t>
      </w:r>
      <w:r w:rsidR="009A1EB6">
        <w:rPr>
          <w:lang w:val="es-ES_tradnl"/>
        </w:rPr>
        <w:t xml:space="preserve">los motorizados por </w:t>
      </w:r>
      <w:r>
        <w:rPr>
          <w:lang w:val="es-ES_tradnl"/>
        </w:rPr>
        <w:t xml:space="preserve"> la carretera</w:t>
      </w:r>
      <w:r w:rsidR="009A1EB6">
        <w:rPr>
          <w:lang w:val="es-ES_tradnl"/>
        </w:rPr>
        <w:t xml:space="preserve"> asfaltada que atraviesa esta comunidad y su topografía mucho más plana en comparación a Lacolaconi</w:t>
      </w:r>
      <w:r>
        <w:rPr>
          <w:lang w:val="es-ES_tradnl"/>
        </w:rPr>
        <w:t>.</w:t>
      </w:r>
    </w:p>
    <w:p w:rsidR="00EB685F" w:rsidRDefault="00EB685F">
      <w:pPr>
        <w:tabs>
          <w:tab w:val="left" w:pos="3181"/>
        </w:tabs>
        <w:spacing w:line="360" w:lineRule="auto"/>
        <w:ind w:left="360"/>
        <w:jc w:val="both"/>
        <w:rPr>
          <w:lang w:val="es-ES_tradnl"/>
        </w:rPr>
      </w:pPr>
    </w:p>
    <w:p w:rsidR="009A1EB6" w:rsidRDefault="00EB685F" w:rsidP="005A7210">
      <w:pPr>
        <w:tabs>
          <w:tab w:val="left" w:pos="3181"/>
        </w:tabs>
        <w:spacing w:line="360" w:lineRule="auto"/>
        <w:ind w:left="360"/>
        <w:jc w:val="both"/>
        <w:rPr>
          <w:lang w:val="es-ES_tradnl"/>
        </w:rPr>
      </w:pPr>
      <w:r>
        <w:rPr>
          <w:lang w:val="es-ES_tradnl"/>
        </w:rPr>
        <w:t xml:space="preserve">En comunidades  en donde todavía se toma decisiones en forma comunal, </w:t>
      </w:r>
      <w:r w:rsidR="00A06195">
        <w:rPr>
          <w:lang w:val="es-ES_tradnl"/>
        </w:rPr>
        <w:t xml:space="preserve">sobre </w:t>
      </w:r>
      <w:r>
        <w:rPr>
          <w:lang w:val="es-ES_tradnl"/>
        </w:rPr>
        <w:t>el uso y manejo del territorio</w:t>
      </w:r>
      <w:r w:rsidR="00A06195">
        <w:rPr>
          <w:lang w:val="es-ES_tradnl"/>
        </w:rPr>
        <w:t>, siguen</w:t>
      </w:r>
      <w:r>
        <w:rPr>
          <w:lang w:val="es-ES_tradnl"/>
        </w:rPr>
        <w:t xml:space="preserve"> mantiene los procesos de producción agrícola en forma tradicional, lo que ya no sucede con aquellas comunidades que están optando por la individualización de su territorio. En los pocos años que tiene la comunidad de Japo de haberse distribuido los terrenos  en forma familiar, se viene probando y adoptando nuevas tecnologías por decisión familiar.</w:t>
      </w:r>
    </w:p>
    <w:p w:rsidR="008F581E" w:rsidRDefault="008F581E" w:rsidP="005A7210">
      <w:pPr>
        <w:tabs>
          <w:tab w:val="left" w:pos="3181"/>
        </w:tabs>
        <w:spacing w:line="360" w:lineRule="auto"/>
        <w:ind w:left="360"/>
        <w:jc w:val="both"/>
        <w:rPr>
          <w:lang w:val="es-ES_tradnl"/>
        </w:rPr>
      </w:pPr>
    </w:p>
    <w:p w:rsidR="00EB685F" w:rsidRDefault="00EB685F">
      <w:pPr>
        <w:tabs>
          <w:tab w:val="left" w:pos="3181"/>
        </w:tabs>
        <w:spacing w:line="360" w:lineRule="auto"/>
        <w:ind w:left="360"/>
        <w:jc w:val="both"/>
        <w:rPr>
          <w:lang w:val="es-ES_tradnl"/>
        </w:rPr>
      </w:pPr>
      <w:r>
        <w:rPr>
          <w:lang w:val="es-ES_tradnl"/>
        </w:rPr>
        <w:t>En síntesis</w:t>
      </w:r>
      <w:r w:rsidR="009A1EB6">
        <w:rPr>
          <w:lang w:val="es-ES_tradnl"/>
        </w:rPr>
        <w:t>,</w:t>
      </w:r>
      <w:r>
        <w:rPr>
          <w:lang w:val="es-ES_tradnl"/>
        </w:rPr>
        <w:t xml:space="preserve"> para la </w:t>
      </w:r>
      <w:r w:rsidR="009A1EB6">
        <w:rPr>
          <w:lang w:val="es-ES_tradnl"/>
        </w:rPr>
        <w:t>siembra del cultivo de la cañahua</w:t>
      </w:r>
      <w:r>
        <w:rPr>
          <w:lang w:val="es-ES_tradnl"/>
        </w:rPr>
        <w:t xml:space="preserve"> no se realiza en forma el barbecho o preparación del terreno, debido a que la siembra de la cañahua se lo realiza </w:t>
      </w:r>
      <w:r w:rsidR="009A1EB6">
        <w:rPr>
          <w:lang w:val="es-ES_tradnl"/>
        </w:rPr>
        <w:t xml:space="preserve">siguiendo una </w:t>
      </w:r>
      <w:r>
        <w:rPr>
          <w:lang w:val="es-ES_tradnl"/>
        </w:rPr>
        <w:t xml:space="preserve">rotación de cultivos y para lo cual </w:t>
      </w:r>
      <w:r w:rsidR="009A1EB6">
        <w:rPr>
          <w:lang w:val="es-ES_tradnl"/>
        </w:rPr>
        <w:t>se utiliza</w:t>
      </w:r>
      <w:r>
        <w:rPr>
          <w:lang w:val="es-ES_tradnl"/>
        </w:rPr>
        <w:t xml:space="preserve"> los terrenos de papa del año anterior (kallpas), siendo los terrenos más apropiados donde el año anterior se ha producido las papas lukys (amargas).</w:t>
      </w:r>
    </w:p>
    <w:p w:rsidR="00EB685F" w:rsidRDefault="00EB685F">
      <w:pPr>
        <w:pStyle w:val="Ttulo2"/>
        <w:numPr>
          <w:ilvl w:val="0"/>
          <w:numId w:val="69"/>
        </w:numPr>
        <w:rPr>
          <w:lang w:val="es-ES_tradnl"/>
        </w:rPr>
      </w:pPr>
      <w:bookmarkStart w:id="260" w:name="_Toc105226912"/>
      <w:bookmarkStart w:id="261" w:name="_Toc119731156"/>
      <w:r>
        <w:rPr>
          <w:lang w:val="es-ES_tradnl"/>
        </w:rPr>
        <w:t>Fertilización</w:t>
      </w:r>
      <w:bookmarkEnd w:id="260"/>
      <w:bookmarkEnd w:id="261"/>
    </w:p>
    <w:p w:rsidR="00EB685F" w:rsidRDefault="00EB685F">
      <w:pPr>
        <w:spacing w:line="360" w:lineRule="auto"/>
        <w:rPr>
          <w:lang w:val="es-ES_tradnl"/>
        </w:rPr>
      </w:pPr>
    </w:p>
    <w:p w:rsidR="00EB685F" w:rsidRDefault="00EB685F">
      <w:pPr>
        <w:spacing w:line="360" w:lineRule="auto"/>
        <w:ind w:left="360"/>
        <w:jc w:val="both"/>
        <w:rPr>
          <w:lang w:val="es-ES_tradnl"/>
        </w:rPr>
      </w:pPr>
      <w:r>
        <w:rPr>
          <w:lang w:val="es-ES_tradnl"/>
        </w:rPr>
        <w:t xml:space="preserve">Según Villarroel (1988), Pestalozzi (1998) y AGRUCO (2000), los suelos de la región son mayormente de textura franco </w:t>
      </w:r>
      <w:r w:rsidR="00BB1986">
        <w:rPr>
          <w:lang w:val="es-ES_tradnl"/>
        </w:rPr>
        <w:t>arenosos</w:t>
      </w:r>
      <w:r>
        <w:rPr>
          <w:lang w:val="es-ES_tradnl"/>
        </w:rPr>
        <w:t xml:space="preserve">, con poco a mediano contenido de piedras, según la geología. La reacción del suelo varía de ligeramente ácido a moderadamente ácido (pH entre 5.0 y 6.3). </w:t>
      </w:r>
      <w:r w:rsidR="009A1EB6">
        <w:rPr>
          <w:lang w:val="es-ES_tradnl"/>
        </w:rPr>
        <w:t>Debido al clima frío se</w:t>
      </w:r>
      <w:r>
        <w:rPr>
          <w:lang w:val="es-ES_tradnl"/>
        </w:rPr>
        <w:t xml:space="preserve"> r</w:t>
      </w:r>
      <w:r w:rsidR="009A1EB6">
        <w:rPr>
          <w:lang w:val="es-ES_tradnl"/>
        </w:rPr>
        <w:t>educe la tasa de mineralización,</w:t>
      </w:r>
      <w:r>
        <w:rPr>
          <w:lang w:val="es-ES_tradnl"/>
        </w:rPr>
        <w:t xml:space="preserve"> </w:t>
      </w:r>
      <w:r w:rsidR="009A1EB6">
        <w:rPr>
          <w:lang w:val="es-ES_tradnl"/>
        </w:rPr>
        <w:t xml:space="preserve">por que </w:t>
      </w:r>
      <w:r>
        <w:rPr>
          <w:lang w:val="es-ES_tradnl"/>
        </w:rPr>
        <w:t>los suelos presentan un moderado contenido de materia orgánica</w:t>
      </w:r>
      <w:r w:rsidR="009A1EB6">
        <w:rPr>
          <w:lang w:val="es-ES_tradnl"/>
        </w:rPr>
        <w:t xml:space="preserve">; </w:t>
      </w:r>
      <w:r>
        <w:rPr>
          <w:lang w:val="es-ES_tradnl"/>
        </w:rPr>
        <w:t xml:space="preserve"> igual</w:t>
      </w:r>
      <w:r w:rsidR="009A1EB6">
        <w:rPr>
          <w:lang w:val="es-ES_tradnl"/>
        </w:rPr>
        <w:t>mente</w:t>
      </w:r>
      <w:r>
        <w:rPr>
          <w:lang w:val="es-ES_tradnl"/>
        </w:rPr>
        <w:t xml:space="preserve"> se clasifica el contenido de nitrógeno como moderado. Por lo tanto los suelos pueden clasificarse de regular fertilidad</w:t>
      </w:r>
      <w:r w:rsidR="00CB6374">
        <w:rPr>
          <w:lang w:val="es-ES_tradnl"/>
        </w:rPr>
        <w:t xml:space="preserve"> (ver cuadro 7</w:t>
      </w:r>
      <w:r w:rsidR="009A1EB6">
        <w:rPr>
          <w:lang w:val="es-ES_tradnl"/>
        </w:rPr>
        <w:t>)</w:t>
      </w:r>
      <w:r>
        <w:rPr>
          <w:lang w:val="es-ES_tradnl"/>
        </w:rPr>
        <w:t>.</w:t>
      </w:r>
    </w:p>
    <w:p w:rsidR="009A1EB6" w:rsidRDefault="009A1EB6">
      <w:pPr>
        <w:spacing w:line="360" w:lineRule="auto"/>
        <w:ind w:left="360"/>
        <w:jc w:val="both"/>
        <w:rPr>
          <w:lang w:val="es-ES_tradnl"/>
        </w:rPr>
      </w:pPr>
    </w:p>
    <w:p w:rsidR="00EB685F" w:rsidRDefault="00A40FA2">
      <w:pPr>
        <w:pStyle w:val="Cuadros"/>
      </w:pPr>
      <w:bookmarkStart w:id="262" w:name="_Toc120348370"/>
      <w:r>
        <w:t>Cuadro 7</w:t>
      </w:r>
      <w:r w:rsidR="00EB685F">
        <w:t>: Caracterización química de los suelos en el Ayllu Majasaya Mujlli.</w:t>
      </w:r>
      <w:bookmarkEnd w:id="262"/>
    </w:p>
    <w:tbl>
      <w:tblPr>
        <w:tblW w:w="8146"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6"/>
        <w:gridCol w:w="1316"/>
        <w:gridCol w:w="1317"/>
        <w:gridCol w:w="1317"/>
      </w:tblGrid>
      <w:tr w:rsidR="00EB685F">
        <w:tc>
          <w:tcPr>
            <w:tcW w:w="4196" w:type="dxa"/>
            <w:shd w:val="clear" w:color="auto" w:fill="CCFFCC"/>
          </w:tcPr>
          <w:p w:rsidR="00EB685F" w:rsidRDefault="00EB685F">
            <w:pPr>
              <w:spacing w:line="360" w:lineRule="auto"/>
              <w:jc w:val="center"/>
              <w:rPr>
                <w:b/>
                <w:lang w:val="es-ES_tradnl"/>
              </w:rPr>
            </w:pPr>
            <w:r>
              <w:rPr>
                <w:b/>
                <w:lang w:val="es-ES_tradnl"/>
              </w:rPr>
              <w:t>Variables (n=21)</w:t>
            </w:r>
          </w:p>
        </w:tc>
        <w:tc>
          <w:tcPr>
            <w:tcW w:w="1316" w:type="dxa"/>
            <w:shd w:val="clear" w:color="auto" w:fill="CCFFCC"/>
          </w:tcPr>
          <w:p w:rsidR="00EB685F" w:rsidRDefault="00EB685F">
            <w:pPr>
              <w:spacing w:line="360" w:lineRule="auto"/>
              <w:jc w:val="center"/>
              <w:rPr>
                <w:b/>
                <w:lang w:val="es-ES_tradnl"/>
              </w:rPr>
            </w:pPr>
            <w:r>
              <w:rPr>
                <w:b/>
                <w:lang w:val="es-ES_tradnl"/>
              </w:rPr>
              <w:t>Mínima</w:t>
            </w:r>
          </w:p>
        </w:tc>
        <w:tc>
          <w:tcPr>
            <w:tcW w:w="1317" w:type="dxa"/>
            <w:shd w:val="clear" w:color="auto" w:fill="CCFFCC"/>
          </w:tcPr>
          <w:p w:rsidR="00EB685F" w:rsidRDefault="00EB685F">
            <w:pPr>
              <w:spacing w:line="360" w:lineRule="auto"/>
              <w:jc w:val="center"/>
              <w:rPr>
                <w:b/>
                <w:lang w:val="es-ES_tradnl"/>
              </w:rPr>
            </w:pPr>
            <w:r>
              <w:rPr>
                <w:b/>
                <w:lang w:val="es-ES_tradnl"/>
              </w:rPr>
              <w:t>promedio</w:t>
            </w:r>
          </w:p>
        </w:tc>
        <w:tc>
          <w:tcPr>
            <w:tcW w:w="1317" w:type="dxa"/>
            <w:shd w:val="clear" w:color="auto" w:fill="CCFFCC"/>
          </w:tcPr>
          <w:p w:rsidR="00EB685F" w:rsidRDefault="00EB685F">
            <w:pPr>
              <w:spacing w:line="360" w:lineRule="auto"/>
              <w:jc w:val="center"/>
              <w:rPr>
                <w:b/>
                <w:lang w:val="es-ES_tradnl"/>
              </w:rPr>
            </w:pPr>
            <w:r>
              <w:rPr>
                <w:b/>
                <w:lang w:val="es-ES_tradnl"/>
              </w:rPr>
              <w:t>Máximo</w:t>
            </w:r>
          </w:p>
        </w:tc>
      </w:tr>
      <w:tr w:rsidR="00EB685F">
        <w:tc>
          <w:tcPr>
            <w:tcW w:w="4196" w:type="dxa"/>
            <w:shd w:val="clear" w:color="auto" w:fill="CCFFCC"/>
          </w:tcPr>
          <w:p w:rsidR="00EB685F" w:rsidRDefault="00EB685F">
            <w:pPr>
              <w:spacing w:line="360" w:lineRule="auto"/>
              <w:jc w:val="both"/>
              <w:rPr>
                <w:lang w:val="es-ES_tradnl"/>
              </w:rPr>
            </w:pPr>
            <w:r>
              <w:rPr>
                <w:lang w:val="es-ES_tradnl"/>
              </w:rPr>
              <w:t>PH (H</w:t>
            </w:r>
            <w:r>
              <w:rPr>
                <w:vertAlign w:val="subscript"/>
                <w:lang w:val="es-ES_tradnl"/>
              </w:rPr>
              <w:t>2</w:t>
            </w:r>
            <w:r>
              <w:rPr>
                <w:lang w:val="es-ES_tradnl"/>
              </w:rPr>
              <w:t>0)</w:t>
            </w:r>
          </w:p>
        </w:tc>
        <w:tc>
          <w:tcPr>
            <w:tcW w:w="1316" w:type="dxa"/>
          </w:tcPr>
          <w:p w:rsidR="00EB685F" w:rsidRDefault="00EB685F">
            <w:pPr>
              <w:spacing w:line="360" w:lineRule="auto"/>
              <w:jc w:val="center"/>
              <w:rPr>
                <w:lang w:val="es-ES_tradnl"/>
              </w:rPr>
            </w:pPr>
            <w:r>
              <w:rPr>
                <w:lang w:val="es-ES_tradnl"/>
              </w:rPr>
              <w:t>5.00</w:t>
            </w:r>
          </w:p>
        </w:tc>
        <w:tc>
          <w:tcPr>
            <w:tcW w:w="1317" w:type="dxa"/>
          </w:tcPr>
          <w:p w:rsidR="00EB685F" w:rsidRDefault="00EB685F">
            <w:pPr>
              <w:spacing w:line="360" w:lineRule="auto"/>
              <w:jc w:val="center"/>
              <w:rPr>
                <w:lang w:val="es-ES_tradnl"/>
              </w:rPr>
            </w:pPr>
            <w:r>
              <w:rPr>
                <w:lang w:val="es-ES_tradnl"/>
              </w:rPr>
              <w:t>5.70</w:t>
            </w:r>
          </w:p>
        </w:tc>
        <w:tc>
          <w:tcPr>
            <w:tcW w:w="1317" w:type="dxa"/>
          </w:tcPr>
          <w:p w:rsidR="00EB685F" w:rsidRDefault="00EB685F">
            <w:pPr>
              <w:spacing w:line="360" w:lineRule="auto"/>
              <w:jc w:val="center"/>
              <w:rPr>
                <w:lang w:val="es-ES_tradnl"/>
              </w:rPr>
            </w:pPr>
            <w:r>
              <w:rPr>
                <w:lang w:val="es-ES_tradnl"/>
              </w:rPr>
              <w:t>6.30</w:t>
            </w:r>
          </w:p>
        </w:tc>
      </w:tr>
      <w:tr w:rsidR="00EB685F">
        <w:tc>
          <w:tcPr>
            <w:tcW w:w="4196" w:type="dxa"/>
            <w:shd w:val="clear" w:color="auto" w:fill="CCFFCC"/>
          </w:tcPr>
          <w:p w:rsidR="00EB685F" w:rsidRDefault="00EB685F">
            <w:pPr>
              <w:spacing w:line="360" w:lineRule="auto"/>
              <w:jc w:val="both"/>
              <w:rPr>
                <w:lang w:val="es-ES_tradnl"/>
              </w:rPr>
            </w:pPr>
            <w:r>
              <w:rPr>
                <w:lang w:val="es-ES_tradnl"/>
              </w:rPr>
              <w:t>Materia Orgánica %</w:t>
            </w:r>
          </w:p>
        </w:tc>
        <w:tc>
          <w:tcPr>
            <w:tcW w:w="1316" w:type="dxa"/>
          </w:tcPr>
          <w:p w:rsidR="00EB685F" w:rsidRDefault="00EB685F">
            <w:pPr>
              <w:spacing w:line="360" w:lineRule="auto"/>
              <w:jc w:val="center"/>
              <w:rPr>
                <w:lang w:val="es-ES_tradnl"/>
              </w:rPr>
            </w:pPr>
            <w:r>
              <w:rPr>
                <w:lang w:val="es-ES_tradnl"/>
              </w:rPr>
              <w:t>0.70</w:t>
            </w:r>
          </w:p>
        </w:tc>
        <w:tc>
          <w:tcPr>
            <w:tcW w:w="1317" w:type="dxa"/>
          </w:tcPr>
          <w:p w:rsidR="00EB685F" w:rsidRDefault="00EB685F">
            <w:pPr>
              <w:spacing w:line="360" w:lineRule="auto"/>
              <w:jc w:val="center"/>
              <w:rPr>
                <w:lang w:val="es-ES_tradnl"/>
              </w:rPr>
            </w:pPr>
            <w:r>
              <w:rPr>
                <w:lang w:val="es-ES_tradnl"/>
              </w:rPr>
              <w:t>3.30</w:t>
            </w:r>
          </w:p>
        </w:tc>
        <w:tc>
          <w:tcPr>
            <w:tcW w:w="1317" w:type="dxa"/>
          </w:tcPr>
          <w:p w:rsidR="00EB685F" w:rsidRDefault="00EB685F">
            <w:pPr>
              <w:spacing w:line="360" w:lineRule="auto"/>
              <w:jc w:val="center"/>
              <w:rPr>
                <w:lang w:val="es-ES_tradnl"/>
              </w:rPr>
            </w:pPr>
            <w:r>
              <w:rPr>
                <w:lang w:val="es-ES_tradnl"/>
              </w:rPr>
              <w:t>8.30</w:t>
            </w:r>
          </w:p>
        </w:tc>
      </w:tr>
      <w:tr w:rsidR="00EB685F">
        <w:tc>
          <w:tcPr>
            <w:tcW w:w="4196" w:type="dxa"/>
            <w:shd w:val="clear" w:color="auto" w:fill="CCFFCC"/>
          </w:tcPr>
          <w:p w:rsidR="00EB685F" w:rsidRDefault="00EB685F">
            <w:pPr>
              <w:spacing w:line="360" w:lineRule="auto"/>
              <w:jc w:val="both"/>
              <w:rPr>
                <w:lang w:val="es-ES_tradnl"/>
              </w:rPr>
            </w:pPr>
            <w:r>
              <w:rPr>
                <w:lang w:val="es-ES_tradnl"/>
              </w:rPr>
              <w:t>Nitrógeno total %</w:t>
            </w:r>
          </w:p>
        </w:tc>
        <w:tc>
          <w:tcPr>
            <w:tcW w:w="1316" w:type="dxa"/>
          </w:tcPr>
          <w:p w:rsidR="00EB685F" w:rsidRDefault="00EB685F">
            <w:pPr>
              <w:spacing w:line="360" w:lineRule="auto"/>
              <w:jc w:val="center"/>
              <w:rPr>
                <w:lang w:val="es-ES_tradnl"/>
              </w:rPr>
            </w:pPr>
            <w:r>
              <w:rPr>
                <w:lang w:val="es-ES_tradnl"/>
              </w:rPr>
              <w:t>0.07</w:t>
            </w:r>
          </w:p>
        </w:tc>
        <w:tc>
          <w:tcPr>
            <w:tcW w:w="1317" w:type="dxa"/>
          </w:tcPr>
          <w:p w:rsidR="00EB685F" w:rsidRDefault="00EB685F">
            <w:pPr>
              <w:spacing w:line="360" w:lineRule="auto"/>
              <w:jc w:val="center"/>
              <w:rPr>
                <w:lang w:val="es-ES_tradnl"/>
              </w:rPr>
            </w:pPr>
            <w:r>
              <w:rPr>
                <w:lang w:val="es-ES_tradnl"/>
              </w:rPr>
              <w:t>0.17</w:t>
            </w:r>
          </w:p>
        </w:tc>
        <w:tc>
          <w:tcPr>
            <w:tcW w:w="1317" w:type="dxa"/>
          </w:tcPr>
          <w:p w:rsidR="00EB685F" w:rsidRDefault="00EB685F">
            <w:pPr>
              <w:spacing w:line="360" w:lineRule="auto"/>
              <w:jc w:val="center"/>
              <w:rPr>
                <w:lang w:val="es-ES_tradnl"/>
              </w:rPr>
            </w:pPr>
            <w:r>
              <w:rPr>
                <w:lang w:val="es-ES_tradnl"/>
              </w:rPr>
              <w:t>0.35</w:t>
            </w:r>
          </w:p>
        </w:tc>
      </w:tr>
      <w:tr w:rsidR="00EB685F">
        <w:tc>
          <w:tcPr>
            <w:tcW w:w="4196" w:type="dxa"/>
            <w:shd w:val="clear" w:color="auto" w:fill="CCFFCC"/>
          </w:tcPr>
          <w:p w:rsidR="00EB685F" w:rsidRDefault="00EB685F">
            <w:pPr>
              <w:spacing w:line="360" w:lineRule="auto"/>
              <w:jc w:val="both"/>
              <w:rPr>
                <w:lang w:val="es-ES_tradnl"/>
              </w:rPr>
            </w:pPr>
            <w:r>
              <w:rPr>
                <w:lang w:val="es-ES_tradnl"/>
              </w:rPr>
              <w:t>Fosfato (Olsen) mg/Kg. suelo</w:t>
            </w:r>
          </w:p>
        </w:tc>
        <w:tc>
          <w:tcPr>
            <w:tcW w:w="1316" w:type="dxa"/>
          </w:tcPr>
          <w:p w:rsidR="00EB685F" w:rsidRDefault="00EB685F">
            <w:pPr>
              <w:spacing w:line="360" w:lineRule="auto"/>
              <w:jc w:val="center"/>
              <w:rPr>
                <w:lang w:val="es-ES_tradnl"/>
              </w:rPr>
            </w:pPr>
            <w:r>
              <w:rPr>
                <w:lang w:val="es-ES_tradnl"/>
              </w:rPr>
              <w:t>2.60</w:t>
            </w:r>
          </w:p>
        </w:tc>
        <w:tc>
          <w:tcPr>
            <w:tcW w:w="1317" w:type="dxa"/>
          </w:tcPr>
          <w:p w:rsidR="00EB685F" w:rsidRDefault="00EB685F">
            <w:pPr>
              <w:spacing w:line="360" w:lineRule="auto"/>
              <w:jc w:val="center"/>
              <w:rPr>
                <w:lang w:val="es-ES_tradnl"/>
              </w:rPr>
            </w:pPr>
            <w:r>
              <w:rPr>
                <w:lang w:val="es-ES_tradnl"/>
              </w:rPr>
              <w:t>8.90</w:t>
            </w:r>
          </w:p>
        </w:tc>
        <w:tc>
          <w:tcPr>
            <w:tcW w:w="1317" w:type="dxa"/>
          </w:tcPr>
          <w:p w:rsidR="00EB685F" w:rsidRDefault="00EB685F">
            <w:pPr>
              <w:spacing w:line="360" w:lineRule="auto"/>
              <w:jc w:val="center"/>
              <w:rPr>
                <w:lang w:val="es-ES_tradnl"/>
              </w:rPr>
            </w:pPr>
            <w:r>
              <w:rPr>
                <w:lang w:val="es-ES_tradnl"/>
              </w:rPr>
              <w:t>63.00</w:t>
            </w:r>
          </w:p>
        </w:tc>
      </w:tr>
      <w:tr w:rsidR="00EB685F">
        <w:tc>
          <w:tcPr>
            <w:tcW w:w="4196" w:type="dxa"/>
            <w:shd w:val="clear" w:color="auto" w:fill="CCFFCC"/>
          </w:tcPr>
          <w:p w:rsidR="00EB685F" w:rsidRDefault="00EB685F">
            <w:pPr>
              <w:spacing w:line="360" w:lineRule="auto"/>
              <w:jc w:val="both"/>
              <w:rPr>
                <w:lang w:val="es-ES_tradnl"/>
              </w:rPr>
            </w:pPr>
            <w:r>
              <w:rPr>
                <w:lang w:val="es-ES_tradnl"/>
              </w:rPr>
              <w:t>Potasio (intercambiable) meg/100g suelo</w:t>
            </w:r>
          </w:p>
        </w:tc>
        <w:tc>
          <w:tcPr>
            <w:tcW w:w="1316" w:type="dxa"/>
          </w:tcPr>
          <w:p w:rsidR="00EB685F" w:rsidRDefault="00EB685F">
            <w:pPr>
              <w:spacing w:line="360" w:lineRule="auto"/>
              <w:jc w:val="center"/>
              <w:rPr>
                <w:lang w:val="es-ES_tradnl"/>
              </w:rPr>
            </w:pPr>
            <w:r>
              <w:rPr>
                <w:lang w:val="es-ES_tradnl"/>
              </w:rPr>
              <w:t>0.33</w:t>
            </w:r>
          </w:p>
        </w:tc>
        <w:tc>
          <w:tcPr>
            <w:tcW w:w="1317" w:type="dxa"/>
          </w:tcPr>
          <w:p w:rsidR="00EB685F" w:rsidRDefault="00EB685F">
            <w:pPr>
              <w:spacing w:line="360" w:lineRule="auto"/>
              <w:jc w:val="center"/>
              <w:rPr>
                <w:lang w:val="es-ES_tradnl"/>
              </w:rPr>
            </w:pPr>
            <w:r>
              <w:rPr>
                <w:lang w:val="es-ES_tradnl"/>
              </w:rPr>
              <w:t>0.74</w:t>
            </w:r>
          </w:p>
        </w:tc>
        <w:tc>
          <w:tcPr>
            <w:tcW w:w="1317" w:type="dxa"/>
          </w:tcPr>
          <w:p w:rsidR="00EB685F" w:rsidRDefault="00EB685F">
            <w:pPr>
              <w:spacing w:line="360" w:lineRule="auto"/>
              <w:jc w:val="center"/>
              <w:rPr>
                <w:lang w:val="es-ES_tradnl"/>
              </w:rPr>
            </w:pPr>
            <w:r>
              <w:rPr>
                <w:lang w:val="es-ES_tradnl"/>
              </w:rPr>
              <w:t>1.17</w:t>
            </w:r>
          </w:p>
        </w:tc>
      </w:tr>
    </w:tbl>
    <w:p w:rsidR="00EB685F" w:rsidRDefault="00EB685F">
      <w:pPr>
        <w:spacing w:line="360" w:lineRule="auto"/>
        <w:ind w:left="360"/>
        <w:jc w:val="both"/>
        <w:rPr>
          <w:b/>
          <w:sz w:val="18"/>
          <w:szCs w:val="18"/>
          <w:lang w:val="es-ES_tradnl"/>
        </w:rPr>
      </w:pPr>
      <w:r>
        <w:rPr>
          <w:b/>
          <w:sz w:val="18"/>
          <w:szCs w:val="18"/>
          <w:lang w:val="es-ES_tradnl"/>
        </w:rPr>
        <w:t>Fuente: Villarroel (1988).</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el Ayllu Majasaya Mujlli es frecuente la utilización en la siembra de papa abono orgánico (estiércol de ovino principalment</w:t>
      </w:r>
      <w:r w:rsidR="009A1EB6">
        <w:rPr>
          <w:lang w:val="es-ES_tradnl"/>
        </w:rPr>
        <w:t>e) o fertilizante químico (urea y</w:t>
      </w:r>
      <w:r>
        <w:rPr>
          <w:lang w:val="es-ES_tradnl"/>
        </w:rPr>
        <w:t xml:space="preserve"> fosfato generalmente) con la finalidad de obtener una mejor producción.</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De manera general, en el Ayllu Majasaya Mujlli se utiliza pocos insumos externos como ser fertilizantes químicos, plaguicidas, fungicidas y otros. Así por ejemplo, en la comunidad de Japo la cantidad de personas que utilizan el abono orgánico alcanza   al 80%  y en la comunidad de Lacolaconi alcanzan al 86%. Esto indica  que </w:t>
      </w:r>
      <w:r w:rsidR="009A1EB6">
        <w:rPr>
          <w:lang w:val="es-ES_tradnl"/>
        </w:rPr>
        <w:t xml:space="preserve">son </w:t>
      </w:r>
      <w:r>
        <w:rPr>
          <w:lang w:val="es-ES_tradnl"/>
        </w:rPr>
        <w:t>pocas</w:t>
      </w:r>
      <w:r w:rsidR="009A1EB6">
        <w:rPr>
          <w:lang w:val="es-ES_tradnl"/>
        </w:rPr>
        <w:t xml:space="preserve"> las</w:t>
      </w:r>
      <w:r>
        <w:rPr>
          <w:lang w:val="es-ES_tradnl"/>
        </w:rPr>
        <w:t xml:space="preserve"> familias que utilizan  productos químicos en la agricultura; algunos </w:t>
      </w:r>
      <w:r w:rsidR="00BB1986">
        <w:rPr>
          <w:lang w:val="es-ES_tradnl"/>
        </w:rPr>
        <w:t>comunarios</w:t>
      </w:r>
      <w:r>
        <w:rPr>
          <w:lang w:val="es-ES_tradnl"/>
        </w:rPr>
        <w:t xml:space="preserve"> ya  conocen sus efectos nocivos  de los fertilizantes químicos a mediano plazo en los terrenos.</w:t>
      </w:r>
    </w:p>
    <w:p w:rsidR="00EB685F" w:rsidRDefault="00EB685F">
      <w:pPr>
        <w:spacing w:line="360" w:lineRule="auto"/>
        <w:ind w:left="360"/>
        <w:jc w:val="both"/>
        <w:rPr>
          <w:lang w:val="es-ES_tradnl"/>
        </w:rPr>
      </w:pPr>
    </w:p>
    <w:p w:rsidR="009A1EB6" w:rsidRDefault="009A1EB6" w:rsidP="009A1EB6">
      <w:pPr>
        <w:spacing w:line="360" w:lineRule="auto"/>
        <w:ind w:left="360"/>
        <w:jc w:val="both"/>
      </w:pPr>
      <w:r>
        <w:t>La cantidad de abono orgánico (wano) que utilizan los productores para la siembra de papa es variable entre  comunidade</w:t>
      </w:r>
      <w:r w:rsidR="00935700">
        <w:t xml:space="preserve">s y productores. En el </w:t>
      </w:r>
      <w:r>
        <w:t xml:space="preserve"> grafico</w:t>
      </w:r>
      <w:r w:rsidR="00935700">
        <w:t xml:space="preserve"> 12</w:t>
      </w:r>
      <w:r>
        <w:t xml:space="preserve"> se puede evidenciar  que en la comunidad de Lacolaconi  utilizan mayor cantidad de wano por hectárea en relación a Japo, 5691 Kg/Ha frente a 4048 Kg/Ha respectivamente. Esto posiblemente se deba a que en la comunidad de Lacolaconi   cada familia posee un número mayor de cabezas de ganado ovino, camélidos y otros, ya que la disponibilidad de tierras comunitarias para efectuar el pastoreo, es mucho mayor respecto a otras comunidades del Ayllu Majasaya Mujlli. Esto no sucede con Japo porque sus terrenos al ser familiares la disponibilidad de praderas nativas es reducida,  derivando en la crianza de un numero menor de animales que puedan proveer de wano.</w:t>
      </w:r>
    </w:p>
    <w:p w:rsidR="009A1EB6" w:rsidRPr="009A1EB6" w:rsidRDefault="009A1EB6">
      <w:pPr>
        <w:spacing w:line="360" w:lineRule="auto"/>
        <w:ind w:left="360"/>
        <w:jc w:val="both"/>
      </w:pPr>
    </w:p>
    <w:p w:rsidR="00EB685F" w:rsidRDefault="00EB685F">
      <w:pPr>
        <w:pStyle w:val="graficos"/>
      </w:pPr>
      <w:bookmarkStart w:id="263" w:name="_Toc105227302"/>
      <w:bookmarkStart w:id="264" w:name="_Toc120348384"/>
      <w:r>
        <w:t>Grafico 12: Cantidad de abono orgánico</w:t>
      </w:r>
      <w:bookmarkEnd w:id="263"/>
      <w:r>
        <w:t xml:space="preserve"> aplicado al cultivo de papa</w:t>
      </w:r>
      <w:bookmarkEnd w:id="264"/>
    </w:p>
    <w:p w:rsidR="00EB685F" w:rsidRDefault="002974D7">
      <w:pPr>
        <w:ind w:left="360"/>
        <w:jc w:val="center"/>
      </w:pPr>
      <w:r>
        <w:rPr>
          <w:noProof/>
        </w:rPr>
        <w:drawing>
          <wp:inline distT="0" distB="0" distL="0" distR="0">
            <wp:extent cx="4198620" cy="1905000"/>
            <wp:effectExtent l="0" t="0" r="0" b="0"/>
            <wp:docPr id="22" name="Objeto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pPr>
    </w:p>
    <w:p w:rsidR="00EB685F" w:rsidRDefault="00EB685F">
      <w:pPr>
        <w:spacing w:line="360" w:lineRule="auto"/>
        <w:ind w:left="360"/>
        <w:jc w:val="both"/>
        <w:rPr>
          <w:lang w:val="es-ES_tradnl"/>
        </w:rPr>
      </w:pPr>
      <w:r>
        <w:rPr>
          <w:lang w:val="es-ES_tradnl"/>
        </w:rPr>
        <w:t xml:space="preserve">Según Coca (1994) la dosis de estiércol recomendable para el área andina de Bolivia es de 8 Tn/Ha. En las comunidades de estudio la cantidad de wano o estiércol de ovino que aplican para la siembra de papa en promedio para una hectárea es de 4,870 toneladas, lo que representa el 60,8 %  de lo que se recomienda, por lo que no </w:t>
      </w:r>
      <w:r w:rsidR="009A1EB6">
        <w:rPr>
          <w:lang w:val="es-ES_tradnl"/>
        </w:rPr>
        <w:t xml:space="preserve">se llega a </w:t>
      </w:r>
      <w:r>
        <w:rPr>
          <w:lang w:val="es-ES_tradnl"/>
        </w:rPr>
        <w:t>cubr</w:t>
      </w:r>
      <w:r w:rsidR="009A1EB6">
        <w:rPr>
          <w:lang w:val="es-ES_tradnl"/>
        </w:rPr>
        <w:t>ir</w:t>
      </w:r>
      <w:r>
        <w:rPr>
          <w:lang w:val="es-ES_tradnl"/>
        </w:rPr>
        <w:t xml:space="preserve"> la totalidad de los requerimientos nutricionales de los cultivos.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Para Saravia (1996) y Chila (1993), los nutrientes de los abonos orgánicos se encuentran a disposición para la asimilación de las plantas en forma lenta, llegando el primer año a</w:t>
      </w:r>
      <w:r w:rsidR="007C3163">
        <w:rPr>
          <w:lang w:val="es-ES_tradnl"/>
        </w:rPr>
        <w:t xml:space="preserve"> descomponerse en forma </w:t>
      </w:r>
      <w:r>
        <w:rPr>
          <w:lang w:val="es-ES_tradnl"/>
        </w:rPr>
        <w:t xml:space="preserve"> gradual en una proporción de aproximadamente de </w:t>
      </w:r>
      <w:smartTag w:uri="urn:schemas-microsoft-com:office:smarttags" w:element="metricconverter">
        <w:smartTagPr>
          <w:attr w:name="ProductID" w:val="50 a"/>
        </w:smartTagPr>
        <w:r>
          <w:rPr>
            <w:lang w:val="es-ES_tradnl"/>
          </w:rPr>
          <w:t>50 a</w:t>
        </w:r>
      </w:smartTag>
      <w:r>
        <w:rPr>
          <w:lang w:val="es-ES_tradnl"/>
        </w:rPr>
        <w:t xml:space="preserve"> 60 % de los macros elementos (N-P-K), es por eso que su efecto llega a mantenerse  hasta dos ciclos agrícolas después del cultivo de la papa. Esta situación determina que los </w:t>
      </w:r>
      <w:r w:rsidR="00935700">
        <w:rPr>
          <w:lang w:val="es-ES_tradnl"/>
        </w:rPr>
        <w:t>comunarios</w:t>
      </w:r>
      <w:r>
        <w:rPr>
          <w:lang w:val="es-ES_tradnl"/>
        </w:rPr>
        <w:t xml:space="preserve"> no abonen en forma directa para la siembra de cañahua y los forrajes, porque estos cultivos se  benefician del efecto residual del wano aplicado a la papa. Rodríguez (1991) y Rodríguez (1994), hacen esta justificación del por que no se aplica abono orgánico para la producción de la cañahua.</w:t>
      </w:r>
    </w:p>
    <w:p w:rsidR="00EB685F" w:rsidRDefault="00EB685F">
      <w:pPr>
        <w:spacing w:line="360" w:lineRule="auto"/>
        <w:ind w:left="360"/>
        <w:jc w:val="both"/>
        <w:rPr>
          <w:lang w:val="es-ES_tradnl"/>
        </w:rPr>
      </w:pPr>
    </w:p>
    <w:p w:rsidR="00EB685F" w:rsidRDefault="009A1EB6" w:rsidP="00D357EA">
      <w:pPr>
        <w:spacing w:line="360" w:lineRule="auto"/>
        <w:ind w:left="360"/>
        <w:jc w:val="both"/>
        <w:rPr>
          <w:lang w:val="es-ES_tradnl"/>
        </w:rPr>
      </w:pPr>
      <w:r>
        <w:rPr>
          <w:lang w:val="es-ES_tradnl"/>
        </w:rPr>
        <w:t>En las zonas de Puna</w:t>
      </w:r>
      <w:r w:rsidR="00EB685F">
        <w:rPr>
          <w:lang w:val="es-ES_tradnl"/>
        </w:rPr>
        <w:t xml:space="preserve"> como el Ayllu Majasaya Mujlli</w:t>
      </w:r>
      <w:r>
        <w:rPr>
          <w:lang w:val="es-ES_tradnl"/>
        </w:rPr>
        <w:t>,</w:t>
      </w:r>
      <w:r w:rsidR="00EB685F">
        <w:rPr>
          <w:lang w:val="es-ES_tradnl"/>
        </w:rPr>
        <w:t xml:space="preserve"> la </w:t>
      </w:r>
      <w:r>
        <w:rPr>
          <w:lang w:val="es-ES_tradnl"/>
        </w:rPr>
        <w:t>descomposición del wano es lenta</w:t>
      </w:r>
      <w:r w:rsidR="00EB685F">
        <w:rPr>
          <w:lang w:val="es-ES_tradnl"/>
        </w:rPr>
        <w:t xml:space="preserve"> y se relaciona directamente con la temperatu</w:t>
      </w:r>
      <w:r w:rsidR="007C3163">
        <w:rPr>
          <w:lang w:val="es-ES_tradnl"/>
        </w:rPr>
        <w:t xml:space="preserve">ra del medio ambiente y con el </w:t>
      </w:r>
      <w:r w:rsidR="00EB685F">
        <w:rPr>
          <w:lang w:val="es-ES_tradnl"/>
        </w:rPr>
        <w:t xml:space="preserve"> pH del suelo.</w:t>
      </w:r>
      <w:r w:rsidR="00D357EA">
        <w:rPr>
          <w:lang w:val="es-ES_tradnl"/>
        </w:rPr>
        <w:t xml:space="preserve"> </w:t>
      </w:r>
      <w:r w:rsidR="00EB685F">
        <w:rPr>
          <w:lang w:val="es-ES_tradnl"/>
        </w:rPr>
        <w:t>Para Villarroel (1988) y Pestalozzi (1998), la disposición de nitrógeno para las plantas depende principalmente de la tasa de mineralización de la materia orgánica, cuya velocidad se incrementa en la época de lluvia por sus  condiciones de humedad del suelo.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contenido de fósforo en el suelo es generalmente bajo, esto se debe a que el pH de los suelos en la zona de estudio varía entre ligera y moderadamente ácidos,  repercutiendo indirectamente en la producción de aquellos  cultivos   que </w:t>
      </w:r>
      <w:r w:rsidR="00D357EA">
        <w:rPr>
          <w:lang w:val="es-ES_tradnl"/>
        </w:rPr>
        <w:t xml:space="preserve">se </w:t>
      </w:r>
      <w:r>
        <w:rPr>
          <w:lang w:val="es-ES_tradnl"/>
        </w:rPr>
        <w:t>siembran en el  segundo año del ciclo de rotación (cañahua y quinua). Según Vega (1978), la cañahua tiene una respuesta optima a los niveles fertilización fosfatada, una deficiencia de este elemento provoca una baja</w:t>
      </w:r>
      <w:r w:rsidR="00D357EA">
        <w:rPr>
          <w:lang w:val="es-ES_tradnl"/>
        </w:rPr>
        <w:t xml:space="preserve"> producción de grano y broza.</w:t>
      </w:r>
    </w:p>
    <w:p w:rsidR="00D357EA" w:rsidRDefault="00D357EA">
      <w:pPr>
        <w:spacing w:line="360" w:lineRule="auto"/>
        <w:ind w:left="360"/>
        <w:jc w:val="both"/>
        <w:rPr>
          <w:lang w:val="es-ES_tradnl"/>
        </w:rPr>
      </w:pPr>
    </w:p>
    <w:p w:rsidR="00D357EA" w:rsidRDefault="00D357EA" w:rsidP="00D357EA">
      <w:pPr>
        <w:spacing w:line="360" w:lineRule="auto"/>
        <w:ind w:left="360"/>
        <w:jc w:val="both"/>
        <w:rPr>
          <w:lang w:val="es-ES_tradnl"/>
        </w:rPr>
      </w:pPr>
      <w:r>
        <w:rPr>
          <w:lang w:val="es-ES_tradnl"/>
        </w:rPr>
        <w:t>La utilización de fertilizante químico en las comunidades de estudio es reducida en términos de cantidad, siendo la principal limitante los b</w:t>
      </w:r>
      <w:r w:rsidR="007C3163">
        <w:rPr>
          <w:lang w:val="es-ES_tradnl"/>
        </w:rPr>
        <w:t xml:space="preserve">ajos recursos económicos que no les permite </w:t>
      </w:r>
      <w:r>
        <w:rPr>
          <w:lang w:val="es-ES_tradnl"/>
        </w:rPr>
        <w:t xml:space="preserve"> compra</w:t>
      </w:r>
      <w:r w:rsidR="007C3163">
        <w:rPr>
          <w:lang w:val="es-ES_tradnl"/>
        </w:rPr>
        <w:t>r</w:t>
      </w:r>
      <w:r>
        <w:rPr>
          <w:lang w:val="es-ES_tradnl"/>
        </w:rPr>
        <w:t xml:space="preserve">, aunque muchos </w:t>
      </w:r>
      <w:r w:rsidR="00210D24">
        <w:rPr>
          <w:lang w:val="es-ES_tradnl"/>
        </w:rPr>
        <w:t>comunarios</w:t>
      </w:r>
      <w:r>
        <w:rPr>
          <w:lang w:val="es-ES_tradnl"/>
        </w:rPr>
        <w:t xml:space="preserve"> ya saben de sus efectos secundarios que provoca en sus parcelas. Los productores de Japo son los que </w:t>
      </w:r>
      <w:r w:rsidR="00210D24">
        <w:rPr>
          <w:lang w:val="es-ES_tradnl"/>
        </w:rPr>
        <w:t>están</w:t>
      </w:r>
      <w:r>
        <w:rPr>
          <w:lang w:val="es-ES_tradnl"/>
        </w:rPr>
        <w:t xml:space="preserve"> utilizando en mayores cantida</w:t>
      </w:r>
      <w:r w:rsidR="00935700">
        <w:rPr>
          <w:lang w:val="es-ES_tradnl"/>
        </w:rPr>
        <w:t xml:space="preserve">des fertilizantes (ver </w:t>
      </w:r>
      <w:r>
        <w:rPr>
          <w:lang w:val="es-ES_tradnl"/>
        </w:rPr>
        <w:t>gráfico</w:t>
      </w:r>
      <w:r w:rsidR="00935700">
        <w:rPr>
          <w:lang w:val="es-ES_tradnl"/>
        </w:rPr>
        <w:t xml:space="preserve"> 13</w:t>
      </w:r>
      <w:r>
        <w:rPr>
          <w:lang w:val="es-ES_tradnl"/>
        </w:rPr>
        <w:t>), porque el número de cabezas de ganado ovino  que posee actualmente cada familia es muy reducida, lo que no les permite contar  con la suficiente cantidad de wano para abonar  sus parcelas cada año.</w:t>
      </w:r>
    </w:p>
    <w:p w:rsidR="00D357EA" w:rsidRDefault="00D357EA" w:rsidP="00D357EA">
      <w:pPr>
        <w:spacing w:line="360" w:lineRule="auto"/>
        <w:ind w:left="360"/>
        <w:jc w:val="both"/>
        <w:rPr>
          <w:lang w:val="es-ES_tradnl"/>
        </w:rPr>
      </w:pPr>
    </w:p>
    <w:p w:rsidR="00D357EA" w:rsidRDefault="00D357EA" w:rsidP="00D357EA">
      <w:pPr>
        <w:spacing w:line="360" w:lineRule="auto"/>
        <w:ind w:left="360"/>
        <w:jc w:val="both"/>
        <w:rPr>
          <w:lang w:val="es-ES_tradnl"/>
        </w:rPr>
      </w:pPr>
      <w:r>
        <w:rPr>
          <w:lang w:val="es-ES_tradnl"/>
        </w:rPr>
        <w:t>El fertilizante químico que se utiliza con mayor frecuencia es el 18-46-00 (fosfato diamónico). La cantidad que se aplica esta en función del criterio de los comerciantes de estos productos, siendo los costos y la disponibilidad de recursos con que cuenta el productor para poderlos adquirir en cantidades que se recomienda técnicamente.</w:t>
      </w:r>
    </w:p>
    <w:p w:rsidR="00EB685F" w:rsidRPr="00D357EA" w:rsidRDefault="00EB685F">
      <w:pPr>
        <w:spacing w:line="360" w:lineRule="auto"/>
        <w:jc w:val="both"/>
        <w:rPr>
          <w:lang w:val="es-ES_tradnl"/>
        </w:rPr>
      </w:pPr>
    </w:p>
    <w:p w:rsidR="00EB685F" w:rsidRDefault="00EB685F">
      <w:pPr>
        <w:pStyle w:val="graficos"/>
      </w:pPr>
      <w:bookmarkStart w:id="265" w:name="_Toc105227303"/>
      <w:bookmarkStart w:id="266" w:name="_Toc120348385"/>
      <w:r>
        <w:t>Grafico 13: Cantidad de fertilizante químico</w:t>
      </w:r>
      <w:bookmarkEnd w:id="265"/>
      <w:r>
        <w:t xml:space="preserve"> (cultivo papa)</w:t>
      </w:r>
      <w:bookmarkEnd w:id="266"/>
    </w:p>
    <w:p w:rsidR="00EB685F" w:rsidRDefault="002974D7">
      <w:pPr>
        <w:ind w:left="360"/>
        <w:jc w:val="both"/>
        <w:rPr>
          <w:lang w:val="es-ES_tradnl"/>
        </w:rPr>
      </w:pPr>
      <w:r>
        <w:rPr>
          <w:noProof/>
        </w:rPr>
        <w:drawing>
          <wp:inline distT="0" distB="0" distL="0" distR="0">
            <wp:extent cx="4328160" cy="2552700"/>
            <wp:effectExtent l="0" t="0" r="0" b="0"/>
            <wp:docPr id="23" name="Objeto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Según Saravia (1996), la asimilación de los fertilizantes inorgánicos es rápida por que la disponibilidad de los nutrientes para las plantas es directa, pero el efecto residual que se produce es muy bajo y  no </w:t>
      </w:r>
      <w:r w:rsidR="008A53F5">
        <w:rPr>
          <w:lang w:val="es-ES_tradnl"/>
        </w:rPr>
        <w:t>llega</w:t>
      </w:r>
      <w:r>
        <w:rPr>
          <w:lang w:val="es-ES_tradnl"/>
        </w:rPr>
        <w:t xml:space="preserve"> aprovechar casi nada los cultivos sucesivos a la papa.</w:t>
      </w:r>
    </w:p>
    <w:p w:rsidR="00EB685F" w:rsidRDefault="00EB685F">
      <w:pPr>
        <w:spacing w:line="360" w:lineRule="auto"/>
        <w:ind w:left="360"/>
        <w:jc w:val="both"/>
        <w:rPr>
          <w:lang w:val="es-ES_tradnl"/>
        </w:rPr>
      </w:pPr>
    </w:p>
    <w:p w:rsidR="005A7210" w:rsidRPr="005A7210" w:rsidRDefault="00EB685F" w:rsidP="008A53F5">
      <w:pPr>
        <w:spacing w:line="360" w:lineRule="auto"/>
        <w:ind w:left="360"/>
        <w:jc w:val="both"/>
        <w:rPr>
          <w:lang w:val="es-ES_tradnl"/>
        </w:rPr>
      </w:pPr>
      <w:r>
        <w:rPr>
          <w:lang w:val="es-ES_tradnl"/>
        </w:rPr>
        <w:t>Para el  caso de la cañahua el análisis de la utilización de fertilizantes se lo debe hacer a partir del cultivo que</w:t>
      </w:r>
      <w:r w:rsidR="00D357EA">
        <w:rPr>
          <w:lang w:val="es-ES_tradnl"/>
        </w:rPr>
        <w:t xml:space="preserve"> lo antecedió, como es  la papa.</w:t>
      </w:r>
      <w:r>
        <w:rPr>
          <w:lang w:val="es-ES_tradnl"/>
        </w:rPr>
        <w:t xml:space="preserve"> </w:t>
      </w:r>
      <w:r w:rsidR="00D357EA">
        <w:rPr>
          <w:lang w:val="es-ES_tradnl"/>
        </w:rPr>
        <w:t>D</w:t>
      </w:r>
      <w:r>
        <w:rPr>
          <w:lang w:val="es-ES_tradnl"/>
        </w:rPr>
        <w:t xml:space="preserve">e esta manera </w:t>
      </w:r>
      <w:r w:rsidR="00D357EA">
        <w:rPr>
          <w:lang w:val="es-ES_tradnl"/>
        </w:rPr>
        <w:t xml:space="preserve">puede </w:t>
      </w:r>
      <w:r>
        <w:rPr>
          <w:lang w:val="es-ES_tradnl"/>
        </w:rPr>
        <w:t>determinar</w:t>
      </w:r>
      <w:r w:rsidR="00D357EA">
        <w:rPr>
          <w:lang w:val="es-ES_tradnl"/>
        </w:rPr>
        <w:t>se</w:t>
      </w:r>
      <w:r>
        <w:rPr>
          <w:lang w:val="es-ES_tradnl"/>
        </w:rPr>
        <w:t xml:space="preserve"> si existe disponibilidad de nutrientes para la cañahua, con ello se puede también determinar el tipo</w:t>
      </w:r>
      <w:r w:rsidR="00D357EA">
        <w:rPr>
          <w:lang w:val="es-ES_tradnl"/>
        </w:rPr>
        <w:t xml:space="preserve"> de agricultura que se practica</w:t>
      </w:r>
      <w:r>
        <w:rPr>
          <w:lang w:val="es-ES_tradnl"/>
        </w:rPr>
        <w:t xml:space="preserve"> ya sea </w:t>
      </w:r>
      <w:r w:rsidR="00D357EA">
        <w:rPr>
          <w:lang w:val="es-ES_tradnl"/>
        </w:rPr>
        <w:t xml:space="preserve">esta </w:t>
      </w:r>
      <w:r>
        <w:rPr>
          <w:lang w:val="es-ES_tradnl"/>
        </w:rPr>
        <w:t>ecológica o basada en el uso de agroquímicos.</w:t>
      </w:r>
    </w:p>
    <w:p w:rsidR="00EB685F" w:rsidRDefault="00EB685F">
      <w:pPr>
        <w:spacing w:line="360" w:lineRule="auto"/>
        <w:ind w:left="360"/>
        <w:jc w:val="both"/>
        <w:rPr>
          <w:lang w:val="es-ES_tradnl"/>
        </w:rPr>
      </w:pPr>
      <w:r>
        <w:rPr>
          <w:lang w:val="es-ES_tradnl"/>
        </w:rPr>
        <w:t>De manera general, se puede co</w:t>
      </w:r>
      <w:r w:rsidR="00D357EA">
        <w:rPr>
          <w:lang w:val="es-ES_tradnl"/>
        </w:rPr>
        <w:t>ncluir que la producción de la c</w:t>
      </w:r>
      <w:r>
        <w:rPr>
          <w:lang w:val="es-ES_tradnl"/>
        </w:rPr>
        <w:t xml:space="preserve">añahua </w:t>
      </w:r>
      <w:r w:rsidR="00D357EA">
        <w:rPr>
          <w:lang w:val="es-ES_tradnl"/>
        </w:rPr>
        <w:t>sobre todo en la</w:t>
      </w:r>
      <w:r>
        <w:rPr>
          <w:lang w:val="es-ES_tradnl"/>
        </w:rPr>
        <w:t xml:space="preserve"> comunidad de Lacolaconi es orgánica,  porque la gran mayoría de los productores utilizan el wano como principal fuente de abonamiento. Ningún comunario utiliza fertilizante químico de manera pura</w:t>
      </w:r>
      <w:r w:rsidR="00D357EA">
        <w:rPr>
          <w:lang w:val="es-ES_tradnl"/>
        </w:rPr>
        <w:t xml:space="preserve"> incluso en Japo</w:t>
      </w:r>
      <w:r>
        <w:rPr>
          <w:lang w:val="es-ES_tradnl"/>
        </w:rPr>
        <w:t xml:space="preserve">, sino que mezclan con wano. La aplicación de fertilizantes </w:t>
      </w:r>
      <w:r w:rsidR="00D357EA">
        <w:rPr>
          <w:lang w:val="es-ES_tradnl"/>
        </w:rPr>
        <w:t>sin wano</w:t>
      </w:r>
      <w:r>
        <w:rPr>
          <w:lang w:val="es-ES_tradnl"/>
        </w:rPr>
        <w:t xml:space="preserve"> se realiza con mayor frecuencia para la producción del grupo de las papas lukys, debido a que uno de los problemas es la verruga de la papa (</w:t>
      </w:r>
      <w:r w:rsidRPr="00100BE4">
        <w:rPr>
          <w:b/>
          <w:i/>
          <w:lang w:val="es-ES_tradnl"/>
        </w:rPr>
        <w:t>Sinchytrium endobioticum</w:t>
      </w:r>
      <w:r w:rsidR="00D357EA">
        <w:rPr>
          <w:lang w:val="es-ES_tradnl"/>
        </w:rPr>
        <w:t>).</w:t>
      </w:r>
      <w:r>
        <w:rPr>
          <w:lang w:val="es-ES_tradnl"/>
        </w:rPr>
        <w:t xml:space="preserve"> </w:t>
      </w:r>
      <w:r w:rsidR="00D357EA">
        <w:rPr>
          <w:lang w:val="es-ES_tradnl"/>
        </w:rPr>
        <w:t>Por la reducida cantidad de fertilizante que se utiliza frente a la recomendada, se puede indicar que el</w:t>
      </w:r>
      <w:r>
        <w:rPr>
          <w:lang w:val="es-ES_tradnl"/>
        </w:rPr>
        <w:t xml:space="preserve"> cultivo de papa es el que aprovecha toda la cantidad de  fertilizantes</w:t>
      </w:r>
      <w:r w:rsidR="00D357EA">
        <w:rPr>
          <w:lang w:val="es-ES_tradnl"/>
        </w:rPr>
        <w:t>, siendo el efecto residual para la cañahua casi inexistente</w:t>
      </w:r>
      <w:r>
        <w:rPr>
          <w:lang w:val="es-ES_tradnl"/>
        </w:rPr>
        <w:t>.</w:t>
      </w:r>
    </w:p>
    <w:p w:rsidR="00EB685F" w:rsidRDefault="00EB685F">
      <w:pPr>
        <w:pStyle w:val="Ttulo2"/>
        <w:numPr>
          <w:ilvl w:val="0"/>
          <w:numId w:val="70"/>
        </w:numPr>
        <w:rPr>
          <w:lang w:val="es-ES_tradnl"/>
        </w:rPr>
      </w:pPr>
      <w:bookmarkStart w:id="267" w:name="_Toc105226913"/>
      <w:bookmarkStart w:id="268" w:name="_Toc119731157"/>
      <w:r>
        <w:rPr>
          <w:lang w:val="es-ES_tradnl"/>
        </w:rPr>
        <w:t>Siembra</w:t>
      </w:r>
      <w:bookmarkEnd w:id="267"/>
      <w:bookmarkEnd w:id="268"/>
    </w:p>
    <w:p w:rsidR="00EB685F" w:rsidRDefault="00EB685F">
      <w:pPr>
        <w:spacing w:line="360" w:lineRule="auto"/>
        <w:ind w:left="360"/>
        <w:rPr>
          <w:lang w:val="es-ES_tradnl"/>
        </w:rPr>
      </w:pPr>
    </w:p>
    <w:p w:rsidR="00EB685F" w:rsidRDefault="00D357EA">
      <w:pPr>
        <w:spacing w:line="360" w:lineRule="auto"/>
        <w:ind w:left="360"/>
        <w:jc w:val="both"/>
        <w:rPr>
          <w:lang w:val="es-ES_tradnl"/>
        </w:rPr>
      </w:pPr>
      <w:r>
        <w:rPr>
          <w:lang w:val="es-ES_tradnl"/>
        </w:rPr>
        <w:t>La siembra de la c</w:t>
      </w:r>
      <w:r w:rsidR="00EB685F">
        <w:rPr>
          <w:lang w:val="es-ES_tradnl"/>
        </w:rPr>
        <w:t xml:space="preserve">añahua en las comunidades de la zona de estudio  </w:t>
      </w:r>
      <w:r>
        <w:rPr>
          <w:lang w:val="es-ES_tradnl"/>
        </w:rPr>
        <w:t>se realiza</w:t>
      </w:r>
      <w:r w:rsidR="00EB685F">
        <w:rPr>
          <w:lang w:val="es-ES_tradnl"/>
        </w:rPr>
        <w:t xml:space="preserve"> en las parcelas donde el año anterior se ha cultivado papa, en particular del grupo de variedades lukys (amargas). Se aprovecha el barbecho del cultivo de la papa, constituyéndose en un cultivo de segundo año dentro el sistema de  rotación  de cultivos y tierras (aynoqas). Por </w:t>
      </w:r>
      <w:r>
        <w:rPr>
          <w:lang w:val="es-ES_tradnl"/>
        </w:rPr>
        <w:t xml:space="preserve">ello </w:t>
      </w:r>
      <w:r w:rsidR="00EB685F">
        <w:rPr>
          <w:lang w:val="es-ES_tradnl"/>
        </w:rPr>
        <w:t xml:space="preserve">los </w:t>
      </w:r>
      <w:r>
        <w:rPr>
          <w:lang w:val="es-ES_tradnl"/>
        </w:rPr>
        <w:t>comunarios</w:t>
      </w:r>
      <w:r w:rsidR="00EB685F">
        <w:rPr>
          <w:lang w:val="es-ES_tradnl"/>
        </w:rPr>
        <w:t xml:space="preserve"> del Ayllu Majasaya Mujlli  no efectúan la preparación del suelo para la siembra de la cañahua, sino que se aprovecha el barbecho realizado para la papa en el año anterior.</w:t>
      </w:r>
    </w:p>
    <w:p w:rsidR="00EB685F" w:rsidRDefault="00EB685F">
      <w:pPr>
        <w:pStyle w:val="Ttulo2"/>
        <w:numPr>
          <w:ilvl w:val="0"/>
          <w:numId w:val="71"/>
        </w:numPr>
        <w:rPr>
          <w:lang w:val="es-ES_tradnl"/>
        </w:rPr>
      </w:pPr>
      <w:bookmarkStart w:id="269" w:name="_Toc105226914"/>
      <w:bookmarkStart w:id="270" w:name="_Toc119731158"/>
      <w:r>
        <w:rPr>
          <w:lang w:val="es-ES_tradnl"/>
        </w:rPr>
        <w:t>Época de siembra de la cañahua</w:t>
      </w:r>
      <w:bookmarkEnd w:id="269"/>
      <w:bookmarkEnd w:id="270"/>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 xml:space="preserve">Una característica de la cañahua es que  necesita un buen porcentaje de humedad en la capa arable en los primeros días de su ciclo agrícola, por lo que el momento de  la siembra de la cañahua en las comunidades del Ayllu Majasaya Mujlli esta en función  de la presencia de las precipitaciones pluviales (nevada, lluvia o granizada) entre los meses de agosto y finales de septiembre. </w:t>
      </w:r>
    </w:p>
    <w:p w:rsidR="00EB685F" w:rsidRDefault="00EB685F">
      <w:pPr>
        <w:spacing w:line="360" w:lineRule="auto"/>
        <w:jc w:val="both"/>
        <w:rPr>
          <w:color w:val="FF0000"/>
          <w:lang w:val="es-ES_tradnl"/>
        </w:rPr>
      </w:pPr>
    </w:p>
    <w:p w:rsidR="00EB685F" w:rsidRDefault="00EB685F">
      <w:pPr>
        <w:spacing w:line="360" w:lineRule="auto"/>
        <w:ind w:left="360"/>
        <w:jc w:val="both"/>
        <w:rPr>
          <w:lang w:val="es-ES_tradnl"/>
        </w:rPr>
      </w:pPr>
      <w:r>
        <w:rPr>
          <w:lang w:val="es-ES_tradnl"/>
        </w:rPr>
        <w:t xml:space="preserve">La siembra de  Cañahua se  inicia generalmente a partir de la segunda quincena del mes de agosto y puede prolongarse  hasta fines del mes de septiembre. La época más preferida por los productores de la zona es la primera quincena del mes de septiembre. El momento más propicio según  criterios campesinos </w:t>
      </w:r>
      <w:r w:rsidR="00D357EA">
        <w:rPr>
          <w:lang w:val="es-ES_tradnl"/>
        </w:rPr>
        <w:t xml:space="preserve">es posterior </w:t>
      </w:r>
      <w:r>
        <w:rPr>
          <w:lang w:val="es-ES_tradnl"/>
        </w:rPr>
        <w:t xml:space="preserve">al día 8 de septiembre que coincide con  la fiesta de </w:t>
      </w:r>
      <w:smartTag w:uri="urn:schemas-microsoft-com:office:smarttags" w:element="PersonName">
        <w:smartTagPr>
          <w:attr w:name="ProductID" w:val="la Virgen"/>
        </w:smartTagPr>
        <w:r>
          <w:rPr>
            <w:lang w:val="es-ES_tradnl"/>
          </w:rPr>
          <w:t>la Virgen</w:t>
        </w:r>
      </w:smartTag>
      <w:r>
        <w:rPr>
          <w:lang w:val="es-ES_tradnl"/>
        </w:rPr>
        <w:t xml:space="preserve"> de Guadalupe, fecha en que existe una alta  posibilidad de que ocurra una nevada, lo que favorece  a la germinación de las semillas de cañahua.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Según AGRUCO (2000), la precipitación pluvial para los meses de agosto y septiembre en  promedio es de </w:t>
      </w:r>
      <w:smartTag w:uri="urn:schemas-microsoft-com:office:smarttags" w:element="metricconverter">
        <w:smartTagPr>
          <w:attr w:name="ProductID" w:val="25 mm"/>
        </w:smartTagPr>
        <w:r>
          <w:rPr>
            <w:lang w:val="es-ES_tradnl"/>
          </w:rPr>
          <w:t>25 mm</w:t>
        </w:r>
      </w:smartTag>
      <w:r>
        <w:rPr>
          <w:lang w:val="es-ES_tradnl"/>
        </w:rPr>
        <w:t>. Esta cantidad de precipitación es suficiente para que las semillas de cañahua puedan germinar y brotar; en caso de que no ocurrieran precipitaciones pluviales en este periodo la época de la siembra se retrasa hasta finales del mes de septiembre.</w:t>
      </w:r>
    </w:p>
    <w:p w:rsidR="00EB685F" w:rsidRDefault="00EB685F">
      <w:pPr>
        <w:pStyle w:val="Ttulo2"/>
        <w:numPr>
          <w:ilvl w:val="0"/>
          <w:numId w:val="72"/>
        </w:numPr>
        <w:rPr>
          <w:lang w:val="es-ES_tradnl"/>
        </w:rPr>
      </w:pPr>
      <w:bookmarkStart w:id="271" w:name="_Toc105226915"/>
      <w:bookmarkStart w:id="272" w:name="_Toc119731159"/>
      <w:r>
        <w:rPr>
          <w:lang w:val="es-ES_tradnl"/>
        </w:rPr>
        <w:t>Sistemas de siembra</w:t>
      </w:r>
      <w:bookmarkEnd w:id="271"/>
      <w:bookmarkEnd w:id="272"/>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El cultivo de cañahua se siembra  en forma tradicional. El sistema de siembra más difundido en</w:t>
      </w:r>
      <w:r w:rsidR="00E27AD1">
        <w:rPr>
          <w:lang w:val="es-ES_tradnl"/>
        </w:rPr>
        <w:t>tre</w:t>
      </w:r>
      <w:r>
        <w:rPr>
          <w:lang w:val="es-ES_tradnl"/>
        </w:rPr>
        <w:t xml:space="preserve"> </w:t>
      </w:r>
      <w:r w:rsidR="00E27AD1">
        <w:rPr>
          <w:lang w:val="es-ES_tradnl"/>
        </w:rPr>
        <w:t>l</w:t>
      </w:r>
      <w:r>
        <w:rPr>
          <w:lang w:val="es-ES_tradnl"/>
        </w:rPr>
        <w:t>as comunidades  del Ayllu Majasaya Mujlli</w:t>
      </w:r>
      <w:r w:rsidR="00E27AD1">
        <w:rPr>
          <w:lang w:val="es-ES_tradnl"/>
        </w:rPr>
        <w:t>,</w:t>
      </w:r>
      <w:r>
        <w:rPr>
          <w:lang w:val="es-ES_tradnl"/>
        </w:rPr>
        <w:t xml:space="preserve"> es el “sistema al voleo”, que presenta dos  variantes: una que consiste en realizar surcos antes de volear la semilla, y la otra consiste en volear sin realizar surcos.</w:t>
      </w:r>
    </w:p>
    <w:p w:rsidR="00E27AD1" w:rsidRDefault="00E27AD1">
      <w:pPr>
        <w:spacing w:line="360" w:lineRule="auto"/>
        <w:ind w:left="360"/>
        <w:jc w:val="both"/>
        <w:rPr>
          <w:lang w:val="es-ES_tradnl"/>
        </w:rPr>
      </w:pPr>
    </w:p>
    <w:p w:rsidR="00E27AD1" w:rsidRDefault="008A53F5" w:rsidP="00E27AD1">
      <w:pPr>
        <w:spacing w:line="360" w:lineRule="auto"/>
        <w:ind w:left="360"/>
        <w:jc w:val="both"/>
        <w:rPr>
          <w:lang w:val="es-ES_tradnl"/>
        </w:rPr>
      </w:pPr>
      <w:r>
        <w:rPr>
          <w:lang w:val="es-ES_tradnl"/>
        </w:rPr>
        <w:t xml:space="preserve">En el </w:t>
      </w:r>
      <w:r w:rsidR="00E27AD1">
        <w:rPr>
          <w:lang w:val="es-ES_tradnl"/>
        </w:rPr>
        <w:t xml:space="preserve"> gráfico</w:t>
      </w:r>
      <w:r>
        <w:rPr>
          <w:lang w:val="es-ES_tradnl"/>
        </w:rPr>
        <w:t xml:space="preserve"> 14</w:t>
      </w:r>
      <w:r w:rsidR="00E27AD1">
        <w:rPr>
          <w:lang w:val="es-ES_tradnl"/>
        </w:rPr>
        <w:t xml:space="preserve"> se puede ver la preferencia que tienen los productores campesinos por los sistemas de siembra en surcos y sin surcos.</w:t>
      </w:r>
    </w:p>
    <w:p w:rsidR="00EB685F" w:rsidRDefault="00EB685F" w:rsidP="00E27AD1">
      <w:pPr>
        <w:spacing w:line="360" w:lineRule="auto"/>
        <w:jc w:val="both"/>
        <w:rPr>
          <w:lang w:val="es-ES_tradnl"/>
        </w:rPr>
      </w:pPr>
    </w:p>
    <w:p w:rsidR="002E53F9" w:rsidRDefault="002E53F9" w:rsidP="00E27AD1">
      <w:pPr>
        <w:spacing w:line="360" w:lineRule="auto"/>
        <w:jc w:val="both"/>
        <w:rPr>
          <w:lang w:val="es-ES_tradnl"/>
        </w:rPr>
      </w:pPr>
    </w:p>
    <w:p w:rsidR="002E53F9" w:rsidRDefault="002E53F9" w:rsidP="00E27AD1">
      <w:pPr>
        <w:spacing w:line="360" w:lineRule="auto"/>
        <w:jc w:val="both"/>
        <w:rPr>
          <w:lang w:val="es-ES_tradnl"/>
        </w:rPr>
      </w:pPr>
    </w:p>
    <w:p w:rsidR="002E53F9" w:rsidRDefault="002E53F9" w:rsidP="00E27AD1">
      <w:pPr>
        <w:spacing w:line="360" w:lineRule="auto"/>
        <w:jc w:val="both"/>
        <w:rPr>
          <w:lang w:val="es-ES_tradnl"/>
        </w:rPr>
      </w:pPr>
    </w:p>
    <w:p w:rsidR="002E53F9" w:rsidRDefault="002E53F9" w:rsidP="00E27AD1">
      <w:pPr>
        <w:spacing w:line="360" w:lineRule="auto"/>
        <w:jc w:val="both"/>
        <w:rPr>
          <w:lang w:val="es-ES_tradnl"/>
        </w:rPr>
      </w:pPr>
    </w:p>
    <w:p w:rsidR="002E53F9" w:rsidRDefault="002E53F9" w:rsidP="00E27AD1">
      <w:pPr>
        <w:spacing w:line="360" w:lineRule="auto"/>
        <w:jc w:val="both"/>
        <w:rPr>
          <w:lang w:val="es-ES_tradnl"/>
        </w:rPr>
      </w:pPr>
    </w:p>
    <w:p w:rsidR="002E53F9" w:rsidRDefault="002E53F9" w:rsidP="00E27AD1">
      <w:pPr>
        <w:spacing w:line="360" w:lineRule="auto"/>
        <w:jc w:val="both"/>
        <w:rPr>
          <w:lang w:val="es-ES_tradnl"/>
        </w:rPr>
      </w:pPr>
    </w:p>
    <w:p w:rsidR="002E53F9" w:rsidRDefault="002E53F9" w:rsidP="00E27AD1">
      <w:pPr>
        <w:spacing w:line="360" w:lineRule="auto"/>
        <w:jc w:val="both"/>
        <w:rPr>
          <w:lang w:val="es-ES_tradnl"/>
        </w:rPr>
      </w:pPr>
    </w:p>
    <w:p w:rsidR="002E53F9" w:rsidRDefault="002E53F9" w:rsidP="00E27AD1">
      <w:pPr>
        <w:spacing w:line="360" w:lineRule="auto"/>
        <w:jc w:val="both"/>
        <w:rPr>
          <w:lang w:val="es-ES_tradnl"/>
        </w:rPr>
      </w:pPr>
    </w:p>
    <w:p w:rsidR="002E53F9" w:rsidRDefault="002E53F9" w:rsidP="00E27AD1">
      <w:pPr>
        <w:spacing w:line="360" w:lineRule="auto"/>
        <w:jc w:val="both"/>
        <w:rPr>
          <w:lang w:val="es-ES_tradnl"/>
        </w:rPr>
      </w:pPr>
    </w:p>
    <w:p w:rsidR="002E53F9" w:rsidRDefault="002E53F9" w:rsidP="00E27AD1">
      <w:pPr>
        <w:spacing w:line="360" w:lineRule="auto"/>
        <w:jc w:val="both"/>
        <w:rPr>
          <w:lang w:val="es-ES_tradnl"/>
        </w:rPr>
      </w:pPr>
    </w:p>
    <w:p w:rsidR="00E27AD1" w:rsidRDefault="00E27AD1" w:rsidP="00E27AD1">
      <w:pPr>
        <w:pStyle w:val="graficos"/>
      </w:pPr>
      <w:bookmarkStart w:id="273" w:name="_Toc105227304"/>
      <w:bookmarkStart w:id="274" w:name="_Toc120348386"/>
      <w:r>
        <w:t>Grafico 14: Preferencia por los sistemas de siembra de la cañahua</w:t>
      </w:r>
      <w:bookmarkEnd w:id="273"/>
      <w:r>
        <w:t>: En surcos y sin surcos</w:t>
      </w:r>
      <w:bookmarkEnd w:id="274"/>
    </w:p>
    <w:p w:rsidR="00E27AD1" w:rsidRDefault="002974D7" w:rsidP="00E27AD1">
      <w:pPr>
        <w:ind w:left="360"/>
        <w:jc w:val="center"/>
      </w:pPr>
      <w:r>
        <w:rPr>
          <w:noProof/>
        </w:rPr>
        <w:drawing>
          <wp:inline distT="0" distB="0" distL="0" distR="0">
            <wp:extent cx="4335780" cy="2529840"/>
            <wp:effectExtent l="0" t="0" r="0" b="0"/>
            <wp:docPr id="24" name="Objeto 2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27AD1" w:rsidRPr="00E27AD1" w:rsidRDefault="00E27AD1" w:rsidP="00E27AD1">
      <w:pPr>
        <w:ind w:left="357"/>
        <w:jc w:val="both"/>
        <w:rPr>
          <w:b/>
          <w:sz w:val="18"/>
          <w:szCs w:val="18"/>
          <w:lang w:val="es-ES_tradnl"/>
        </w:rPr>
      </w:pPr>
      <w:r>
        <w:rPr>
          <w:b/>
          <w:sz w:val="18"/>
          <w:szCs w:val="18"/>
          <w:lang w:val="es-ES_tradnl"/>
        </w:rPr>
        <w:t>Fuente: Elaboración propia en base a AGRUCO-IESE (2004; Proyecto cañahua–PO1AA002)</w:t>
      </w:r>
    </w:p>
    <w:p w:rsidR="002E53F9" w:rsidRDefault="002E53F9">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siembra más común consiste en volear la semilla de cañahua sobre una parcela donde se haya cosechado la papa luky, sistema que puede ser considerado como labranza mínima</w:t>
      </w:r>
      <w:r>
        <w:rPr>
          <w:rStyle w:val="Refdenotaalpie"/>
          <w:lang w:val="es-ES_tradnl"/>
        </w:rPr>
        <w:footnoteReference w:id="19"/>
      </w:r>
      <w:r>
        <w:rPr>
          <w:lang w:val="es-ES_tradnl"/>
        </w:rPr>
        <w:t>.</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siembra en surcos consiste primeramente</w:t>
      </w:r>
      <w:r w:rsidR="00E27AD1">
        <w:rPr>
          <w:lang w:val="es-ES_tradnl"/>
        </w:rPr>
        <w:t xml:space="preserve"> en abrir surcos</w:t>
      </w:r>
      <w:r>
        <w:rPr>
          <w:lang w:val="es-ES_tradnl"/>
        </w:rPr>
        <w:t xml:space="preserve"> con la ayuda de una yunta y un arado de palo a una profundidad que varía entre los 15 y </w:t>
      </w:r>
      <w:smartTag w:uri="urn:schemas-microsoft-com:office:smarttags" w:element="metricconverter">
        <w:smartTagPr>
          <w:attr w:name="ProductID" w:val="20 cm"/>
        </w:smartTagPr>
        <w:r>
          <w:rPr>
            <w:lang w:val="es-ES_tradnl"/>
          </w:rPr>
          <w:t>20 cm</w:t>
        </w:r>
      </w:smartTag>
      <w:r>
        <w:rPr>
          <w:lang w:val="es-ES_tradnl"/>
        </w:rPr>
        <w:t xml:space="preserve"> y a una distancia entre surcos de </w:t>
      </w:r>
      <w:smartTag w:uri="urn:schemas-microsoft-com:office:smarttags" w:element="metricconverter">
        <w:smartTagPr>
          <w:attr w:name="ProductID" w:val="40 a"/>
        </w:smartTagPr>
        <w:r>
          <w:rPr>
            <w:lang w:val="es-ES_tradnl"/>
          </w:rPr>
          <w:t>40 a</w:t>
        </w:r>
      </w:smartTag>
      <w:r>
        <w:rPr>
          <w:lang w:val="es-ES_tradnl"/>
        </w:rPr>
        <w:t xml:space="preserve"> </w:t>
      </w:r>
      <w:smartTag w:uri="urn:schemas-microsoft-com:office:smarttags" w:element="metricconverter">
        <w:smartTagPr>
          <w:attr w:name="ProductID" w:val="50 cm"/>
        </w:smartTagPr>
        <w:r>
          <w:rPr>
            <w:lang w:val="es-ES_tradnl"/>
          </w:rPr>
          <w:t>50 cm</w:t>
        </w:r>
      </w:smartTag>
      <w:r>
        <w:rPr>
          <w:lang w:val="es-ES_tradnl"/>
        </w:rPr>
        <w:t xml:space="preserve">. Una vez realizado los surcos  se procede a “volear” la semilla que </w:t>
      </w:r>
      <w:r w:rsidR="00E27AD1">
        <w:rPr>
          <w:lang w:val="es-ES_tradnl"/>
        </w:rPr>
        <w:t xml:space="preserve">una </w:t>
      </w:r>
      <w:r>
        <w:rPr>
          <w:lang w:val="es-ES_tradnl"/>
        </w:rPr>
        <w:t xml:space="preserve">mayoría de las familias ya   no  </w:t>
      </w:r>
      <w:r w:rsidR="00E27AD1">
        <w:rPr>
          <w:lang w:val="es-ES_tradnl"/>
        </w:rPr>
        <w:t xml:space="preserve">proceden a </w:t>
      </w:r>
      <w:r>
        <w:rPr>
          <w:lang w:val="es-ES_tradnl"/>
        </w:rPr>
        <w:t>tapa</w:t>
      </w:r>
      <w:r w:rsidR="00E27AD1">
        <w:rPr>
          <w:lang w:val="es-ES_tradnl"/>
        </w:rPr>
        <w:t>r</w:t>
      </w:r>
      <w:r>
        <w:rPr>
          <w:lang w:val="es-ES_tradnl"/>
        </w:rPr>
        <w:t xml:space="preserve"> las semillas, aunque algunos productores acostumbran a tapar las semillas con la ayuda de los rebaños de ovejas que </w:t>
      </w:r>
      <w:r w:rsidR="00E27AD1">
        <w:rPr>
          <w:lang w:val="es-ES_tradnl"/>
        </w:rPr>
        <w:t xml:space="preserve">las hacen </w:t>
      </w:r>
      <w:r>
        <w:rPr>
          <w:lang w:val="es-ES_tradnl"/>
        </w:rPr>
        <w:t>camina</w:t>
      </w:r>
      <w:r w:rsidR="00E27AD1">
        <w:rPr>
          <w:lang w:val="es-ES_tradnl"/>
        </w:rPr>
        <w:t>r</w:t>
      </w:r>
      <w:r>
        <w:rPr>
          <w:lang w:val="es-ES_tradnl"/>
        </w:rPr>
        <w:t xml:space="preserve"> por la parcela donde se ha voleado la semilla. Esta modalidad de siembra es  practicada aproximadamente por el 30% de los productores de cañahua.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tiempo que se tarda en realizar la siembra en surcos de una parcela de </w:t>
      </w:r>
      <w:smartTag w:uri="urn:schemas-microsoft-com:office:smarttags" w:element="metricconverter">
        <w:smartTagPr>
          <w:attr w:name="ProductID" w:val="600 m2"/>
        </w:smartTagPr>
        <w:r>
          <w:rPr>
            <w:lang w:val="es-ES_tradnl"/>
          </w:rPr>
          <w:t>600 m</w:t>
        </w:r>
        <w:r>
          <w:rPr>
            <w:vertAlign w:val="superscript"/>
            <w:lang w:val="es-ES_tradnl"/>
          </w:rPr>
          <w:t>2</w:t>
        </w:r>
      </w:smartTag>
      <w:r>
        <w:rPr>
          <w:lang w:val="es-ES_tradnl"/>
        </w:rPr>
        <w:t xml:space="preserve"> es de aproximadamente </w:t>
      </w:r>
      <w:smartTag w:uri="urn:schemas-microsoft-com:office:smarttags" w:element="metricconverter">
        <w:smartTagPr>
          <w:attr w:name="ProductID" w:val="45 a"/>
        </w:smartTagPr>
        <w:r>
          <w:rPr>
            <w:lang w:val="es-ES_tradnl"/>
          </w:rPr>
          <w:t>45 a</w:t>
        </w:r>
      </w:smartTag>
      <w:r>
        <w:rPr>
          <w:lang w:val="es-ES_tradnl"/>
        </w:rPr>
        <w:t xml:space="preserve"> 60 minutos y solamente voleando puede significar no más de 25 minutos, motivo por el cual </w:t>
      </w:r>
      <w:r w:rsidR="00E27AD1">
        <w:rPr>
          <w:lang w:val="es-ES_tradnl"/>
        </w:rPr>
        <w:t>la</w:t>
      </w:r>
      <w:r>
        <w:rPr>
          <w:lang w:val="es-ES_tradnl"/>
        </w:rPr>
        <w:t xml:space="preserve"> difusión y adopción </w:t>
      </w:r>
      <w:r w:rsidR="00E27AD1">
        <w:rPr>
          <w:lang w:val="es-ES_tradnl"/>
        </w:rPr>
        <w:t xml:space="preserve">del sistema de siembra en surcos </w:t>
      </w:r>
      <w:r>
        <w:rPr>
          <w:lang w:val="es-ES_tradnl"/>
        </w:rPr>
        <w:t xml:space="preserve">es reducida. Por otra parte el traslado de los bueyes a las parcelas donde se efectuará la siembra  de la cañahua implica un gasto adicional de energía que  según el criterio de los productores  </w:t>
      </w:r>
      <w:r w:rsidR="00E27AD1">
        <w:rPr>
          <w:lang w:val="es-ES_tradnl"/>
        </w:rPr>
        <w:t xml:space="preserve">esta energía  </w:t>
      </w:r>
      <w:r>
        <w:rPr>
          <w:lang w:val="es-ES_tradnl"/>
        </w:rPr>
        <w:t xml:space="preserve">prefieren destinar a la siembra de la papa y donde se requiere más esfuerzo y trabajo.    </w:t>
      </w:r>
    </w:p>
    <w:p w:rsidR="00EB685F" w:rsidRDefault="00EB685F" w:rsidP="00E27AD1">
      <w:pPr>
        <w:spacing w:line="360" w:lineRule="auto"/>
        <w:jc w:val="both"/>
        <w:rPr>
          <w:lang w:val="es-ES_tradnl"/>
        </w:rPr>
      </w:pPr>
    </w:p>
    <w:p w:rsidR="00EB685F" w:rsidRDefault="00EB685F">
      <w:pPr>
        <w:spacing w:line="360" w:lineRule="auto"/>
        <w:ind w:left="360"/>
        <w:jc w:val="both"/>
        <w:rPr>
          <w:lang w:val="es-ES_tradnl"/>
        </w:rPr>
      </w:pPr>
      <w:r>
        <w:rPr>
          <w:lang w:val="es-ES_tradnl"/>
        </w:rPr>
        <w:t>Para el sistema de siembra al voleo sobre un terreno que en el año anterior se haya cosechado papa,   presenta también dos variantes: tapado y sin tapar, tal como s</w:t>
      </w:r>
      <w:r w:rsidR="008A53F5">
        <w:rPr>
          <w:lang w:val="es-ES_tradnl"/>
        </w:rPr>
        <w:t xml:space="preserve">e puede apreciar en el </w:t>
      </w:r>
      <w:r>
        <w:rPr>
          <w:lang w:val="es-ES_tradnl"/>
        </w:rPr>
        <w:t xml:space="preserve"> gráfico</w:t>
      </w:r>
      <w:r w:rsidR="008A53F5">
        <w:rPr>
          <w:lang w:val="es-ES_tradnl"/>
        </w:rPr>
        <w:t xml:space="preserve"> 15</w:t>
      </w:r>
      <w:r>
        <w:rPr>
          <w:lang w:val="es-ES_tradnl"/>
        </w:rPr>
        <w:t>:</w:t>
      </w:r>
    </w:p>
    <w:p w:rsidR="00E27AD1" w:rsidRDefault="00E27AD1">
      <w:pPr>
        <w:spacing w:line="360" w:lineRule="auto"/>
        <w:jc w:val="both"/>
        <w:rPr>
          <w:lang w:val="es-ES_tradnl"/>
        </w:rPr>
      </w:pPr>
    </w:p>
    <w:p w:rsidR="00EB685F" w:rsidRDefault="00EB685F">
      <w:pPr>
        <w:pStyle w:val="graficos"/>
      </w:pPr>
      <w:bookmarkStart w:id="275" w:name="_Toc105227305"/>
      <w:bookmarkStart w:id="276" w:name="_Toc120348387"/>
      <w:r>
        <w:t xml:space="preserve">Grafico 15: </w:t>
      </w:r>
      <w:bookmarkEnd w:id="275"/>
      <w:r>
        <w:t>Preferencia por el sistema de siembra sin surcos tapado y sin tapar</w:t>
      </w:r>
      <w:bookmarkEnd w:id="276"/>
    </w:p>
    <w:p w:rsidR="00EB685F" w:rsidRDefault="002974D7">
      <w:pPr>
        <w:ind w:left="360"/>
        <w:jc w:val="center"/>
        <w:rPr>
          <w:lang w:val="es-ES_tradnl"/>
        </w:rPr>
      </w:pPr>
      <w:r>
        <w:rPr>
          <w:noProof/>
        </w:rPr>
        <w:drawing>
          <wp:inline distT="0" distB="0" distL="0" distR="0">
            <wp:extent cx="3718560" cy="2407920"/>
            <wp:effectExtent l="0" t="0" r="0" b="0"/>
            <wp:docPr id="25" name="Objeto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center"/>
        <w:rPr>
          <w:lang w:val="es-ES_tradnl"/>
        </w:rPr>
      </w:pPr>
    </w:p>
    <w:p w:rsidR="00EB685F" w:rsidRDefault="00EB685F">
      <w:pPr>
        <w:spacing w:line="360" w:lineRule="auto"/>
        <w:ind w:left="360"/>
        <w:jc w:val="both"/>
        <w:rPr>
          <w:lang w:val="es-ES_tradnl"/>
        </w:rPr>
      </w:pPr>
      <w:r>
        <w:rPr>
          <w:lang w:val="es-ES_tradnl"/>
        </w:rPr>
        <w:t>Los productores tienen una mayor preferencia por tapar después de volear la semilla,  realiza</w:t>
      </w:r>
      <w:r w:rsidR="00DE03A0">
        <w:rPr>
          <w:lang w:val="es-ES_tradnl"/>
        </w:rPr>
        <w:t>n</w:t>
      </w:r>
      <w:r>
        <w:rPr>
          <w:lang w:val="es-ES_tradnl"/>
        </w:rPr>
        <w:t xml:space="preserve">do este tapado con una picota </w:t>
      </w:r>
      <w:r w:rsidRPr="00E27AD1">
        <w:rPr>
          <w:lang w:val="es-ES_tradnl"/>
        </w:rPr>
        <w:t>chujchuca</w:t>
      </w:r>
      <w:r w:rsidR="00E27AD1">
        <w:rPr>
          <w:lang w:val="es-ES_tradnl"/>
        </w:rPr>
        <w:t xml:space="preserve"> (picota) o una escoba de paja</w:t>
      </w:r>
      <w:r>
        <w:rPr>
          <w:lang w:val="es-ES_tradnl"/>
        </w:rPr>
        <w:t>.</w:t>
      </w:r>
    </w:p>
    <w:p w:rsidR="00E27AD1" w:rsidRDefault="00E27AD1">
      <w:pPr>
        <w:spacing w:line="360" w:lineRule="auto"/>
        <w:ind w:left="360"/>
        <w:jc w:val="both"/>
        <w:rPr>
          <w:lang w:val="es-ES_tradnl"/>
        </w:rPr>
      </w:pPr>
    </w:p>
    <w:p w:rsidR="00EB685F" w:rsidRDefault="00EB685F" w:rsidP="00E27AD1">
      <w:pPr>
        <w:spacing w:line="360" w:lineRule="auto"/>
        <w:ind w:left="360"/>
        <w:jc w:val="both"/>
        <w:rPr>
          <w:lang w:val="es-ES_tradnl"/>
        </w:rPr>
      </w:pPr>
      <w:r>
        <w:rPr>
          <w:lang w:val="es-ES_tradnl"/>
        </w:rPr>
        <w:t xml:space="preserve">El tapado con chujchuca consiste en realizar un “rayado” del terreno en forma de zig-zag, siendo la profundidad del rayado  superficial y no mayor a </w:t>
      </w:r>
      <w:smartTag w:uri="urn:schemas-microsoft-com:office:smarttags" w:element="metricconverter">
        <w:smartTagPr>
          <w:attr w:name="ProductID" w:val="5 cm"/>
        </w:smartTagPr>
        <w:r>
          <w:rPr>
            <w:lang w:val="es-ES_tradnl"/>
          </w:rPr>
          <w:t>5 cm</w:t>
        </w:r>
      </w:smartTag>
      <w:r>
        <w:rPr>
          <w:lang w:val="es-ES_tradnl"/>
        </w:rPr>
        <w:t xml:space="preserve">, la distancia entre raya y raya es </w:t>
      </w:r>
      <w:r w:rsidR="00E27AD1">
        <w:rPr>
          <w:lang w:val="es-ES_tradnl"/>
        </w:rPr>
        <w:t>de más o menos</w:t>
      </w:r>
      <w:r>
        <w:rPr>
          <w:lang w:val="es-ES_tradnl"/>
        </w:rPr>
        <w:t xml:space="preserve"> </w:t>
      </w:r>
      <w:smartTag w:uri="urn:schemas-microsoft-com:office:smarttags" w:element="metricconverter">
        <w:smartTagPr>
          <w:attr w:name="ProductID" w:val="35 cm"/>
        </w:smartTagPr>
        <w:r>
          <w:rPr>
            <w:lang w:val="es-ES_tradnl"/>
          </w:rPr>
          <w:t>35 cm</w:t>
        </w:r>
      </w:smartTag>
      <w:r>
        <w:rPr>
          <w:lang w:val="es-ES_tradnl"/>
        </w:rPr>
        <w:t xml:space="preserve">. El tiempo que les toma en el rayado es de  aproximadamente de </w:t>
      </w:r>
      <w:smartTag w:uri="urn:schemas-microsoft-com:office:smarttags" w:element="metricconverter">
        <w:smartTagPr>
          <w:attr w:name="ProductID" w:val="15 a"/>
        </w:smartTagPr>
        <w:r>
          <w:rPr>
            <w:lang w:val="es-ES_tradnl"/>
          </w:rPr>
          <w:t>15 a</w:t>
        </w:r>
      </w:smartTag>
      <w:r>
        <w:rPr>
          <w:lang w:val="es-ES_tradnl"/>
        </w:rPr>
        <w:t xml:space="preserve"> 20 minutos para una parcela de </w:t>
      </w:r>
      <w:smartTag w:uri="urn:schemas-microsoft-com:office:smarttags" w:element="metricconverter">
        <w:smartTagPr>
          <w:attr w:name="ProductID" w:val="600 m2"/>
        </w:smartTagPr>
        <w:r>
          <w:rPr>
            <w:lang w:val="es-ES_tradnl"/>
          </w:rPr>
          <w:t>600 m</w:t>
        </w:r>
        <w:r>
          <w:rPr>
            <w:vertAlign w:val="superscript"/>
            <w:lang w:val="es-ES_tradnl"/>
          </w:rPr>
          <w:t>2</w:t>
        </w:r>
      </w:smartTag>
      <w:r>
        <w:rPr>
          <w:lang w:val="es-ES_tradnl"/>
        </w:rPr>
        <w:t>.</w:t>
      </w:r>
      <w:r w:rsidR="00E27AD1">
        <w:rPr>
          <w:lang w:val="es-ES_tradnl"/>
        </w:rPr>
        <w:t xml:space="preserve"> </w:t>
      </w:r>
      <w:r>
        <w:rPr>
          <w:lang w:val="es-ES_tradnl"/>
        </w:rPr>
        <w:t>El rayado superficial que se hace es debido a que la semilla de  cañahua  es muy pequeña (1.5-2mm de diámetro), por este motivo también la distancia entre</w:t>
      </w:r>
      <w:r w:rsidR="00E27AD1">
        <w:rPr>
          <w:lang w:val="es-ES_tradnl"/>
        </w:rPr>
        <w:t>s</w:t>
      </w:r>
      <w:r>
        <w:rPr>
          <w:lang w:val="es-ES_tradnl"/>
        </w:rPr>
        <w:t xml:space="preserve"> raya</w:t>
      </w:r>
      <w:r w:rsidR="00E27AD1">
        <w:rPr>
          <w:lang w:val="es-ES_tradnl"/>
        </w:rPr>
        <w:t>s</w:t>
      </w:r>
      <w:r>
        <w:rPr>
          <w:lang w:val="es-ES_tradnl"/>
        </w:rPr>
        <w:t xml:space="preserve"> no es  </w:t>
      </w:r>
      <w:r w:rsidR="00E27AD1">
        <w:rPr>
          <w:lang w:val="es-ES_tradnl"/>
        </w:rPr>
        <w:t>muy elevado</w:t>
      </w:r>
      <w:r>
        <w:rPr>
          <w:lang w:val="es-ES_tradnl"/>
        </w:rPr>
        <w:t xml:space="preserve">. </w:t>
      </w:r>
    </w:p>
    <w:p w:rsidR="00EB685F" w:rsidRDefault="00EB685F">
      <w:pPr>
        <w:spacing w:line="360" w:lineRule="auto"/>
        <w:ind w:left="360"/>
        <w:jc w:val="both"/>
        <w:rPr>
          <w:lang w:val="es-ES_tradnl"/>
        </w:rPr>
      </w:pPr>
      <w:r>
        <w:rPr>
          <w:lang w:val="es-ES_tradnl"/>
        </w:rPr>
        <w:t xml:space="preserve"> </w:t>
      </w:r>
    </w:p>
    <w:p w:rsidR="00EB685F" w:rsidRDefault="00EB685F">
      <w:pPr>
        <w:spacing w:line="360" w:lineRule="auto"/>
        <w:ind w:left="360"/>
        <w:jc w:val="both"/>
        <w:rPr>
          <w:lang w:val="es-ES_tradnl"/>
        </w:rPr>
      </w:pPr>
      <w:r>
        <w:rPr>
          <w:lang w:val="es-ES_tradnl"/>
        </w:rPr>
        <w:t xml:space="preserve">La siembra sin tapar la semilla se asemeja a una  “labranza mínima”,  </w:t>
      </w:r>
      <w:r w:rsidR="00AA62EF">
        <w:rPr>
          <w:lang w:val="es-ES_tradnl"/>
        </w:rPr>
        <w:t xml:space="preserve">puesto que </w:t>
      </w:r>
      <w:r>
        <w:rPr>
          <w:lang w:val="es-ES_tradnl"/>
        </w:rPr>
        <w:t xml:space="preserve">se caracteriza por la realización solo del voleo de  la semilla sobre un terreno  que en el año anterior fue </w:t>
      </w:r>
      <w:r w:rsidR="00AA62EF">
        <w:rPr>
          <w:lang w:val="es-ES_tradnl"/>
        </w:rPr>
        <w:t xml:space="preserve">removido por la </w:t>
      </w:r>
      <w:r>
        <w:rPr>
          <w:lang w:val="es-ES_tradnl"/>
        </w:rPr>
        <w:t xml:space="preserve">cosecha </w:t>
      </w:r>
      <w:r w:rsidR="00AA62EF">
        <w:rPr>
          <w:lang w:val="es-ES_tradnl"/>
        </w:rPr>
        <w:t xml:space="preserve">de </w:t>
      </w:r>
      <w:r>
        <w:rPr>
          <w:lang w:val="es-ES_tradnl"/>
        </w:rPr>
        <w:t xml:space="preserve">papa, actividad que deja el terreno </w:t>
      </w:r>
      <w:r w:rsidR="00AA62EF">
        <w:rPr>
          <w:lang w:val="es-ES_tradnl"/>
        </w:rPr>
        <w:t>suelto</w:t>
      </w:r>
      <w:r>
        <w:rPr>
          <w:lang w:val="es-ES_tradnl"/>
        </w:rPr>
        <w:t xml:space="preserve"> y que es aprovechado par</w:t>
      </w:r>
      <w:r w:rsidR="00AA62EF">
        <w:rPr>
          <w:lang w:val="es-ES_tradnl"/>
        </w:rPr>
        <w:t>a la siembra de la cañahua o</w:t>
      </w:r>
      <w:r>
        <w:rPr>
          <w:lang w:val="es-ES_tradnl"/>
        </w:rPr>
        <w:t xml:space="preserve"> forrajes. Esta modalidad es practicada por el 20 % de los productores de la comunidad de Lacolaconi y no </w:t>
      </w:r>
      <w:r w:rsidR="00AA62EF">
        <w:rPr>
          <w:lang w:val="es-ES_tradnl"/>
        </w:rPr>
        <w:t>es</w:t>
      </w:r>
      <w:r>
        <w:rPr>
          <w:lang w:val="es-ES_tradnl"/>
        </w:rPr>
        <w:t xml:space="preserve"> </w:t>
      </w:r>
      <w:r w:rsidR="00AA62EF">
        <w:rPr>
          <w:lang w:val="es-ES_tradnl"/>
        </w:rPr>
        <w:t>practicada</w:t>
      </w:r>
      <w:r w:rsidR="00DE03A0">
        <w:rPr>
          <w:lang w:val="es-ES_tradnl"/>
        </w:rPr>
        <w:t xml:space="preserve"> en la comunidad de Japo.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Las herramientas que utilizan para la siembra de la cañahua bajo el sistema al voleo son dos: una es el arado de palo cuando </w:t>
      </w:r>
      <w:r w:rsidR="00AA62EF">
        <w:rPr>
          <w:lang w:val="es-ES_tradnl"/>
        </w:rPr>
        <w:t xml:space="preserve">se </w:t>
      </w:r>
      <w:r>
        <w:rPr>
          <w:lang w:val="es-ES_tradnl"/>
        </w:rPr>
        <w:t>siembra bajo la modalidad en surcos, y la otra es la picota o la chujchuca para el rayado y tapado de las semillas.</w:t>
      </w:r>
    </w:p>
    <w:p w:rsidR="00EB685F" w:rsidRDefault="00EB685F">
      <w:pPr>
        <w:pStyle w:val="Ttulo2"/>
        <w:numPr>
          <w:ilvl w:val="0"/>
          <w:numId w:val="73"/>
        </w:numPr>
        <w:rPr>
          <w:lang w:val="es-ES_tradnl"/>
        </w:rPr>
      </w:pPr>
      <w:bookmarkStart w:id="277" w:name="_Toc105226916"/>
      <w:bookmarkStart w:id="278" w:name="_Toc119731160"/>
      <w:r>
        <w:rPr>
          <w:lang w:val="es-ES_tradnl"/>
        </w:rPr>
        <w:t>Semilla</w:t>
      </w:r>
      <w:bookmarkEnd w:id="277"/>
      <w:bookmarkEnd w:id="278"/>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La semilla constituye uno de los  insumos de mayor importancia dentro el proceso de producción de una especie cultivable. En tal sentido, la utilización de la semilla de cañahua de buena calidad y en cantidades óptimas para una determinada superficie son factores que hay que tomar en cuenta en la perspectiva de  asegurar una producción de grano eficiente.</w:t>
      </w:r>
    </w:p>
    <w:p w:rsidR="00EB685F" w:rsidRDefault="00EB685F">
      <w:pPr>
        <w:pStyle w:val="Ttulo2"/>
        <w:numPr>
          <w:ilvl w:val="0"/>
          <w:numId w:val="74"/>
        </w:numPr>
        <w:rPr>
          <w:lang w:val="es-ES_tradnl"/>
        </w:rPr>
      </w:pPr>
      <w:bookmarkStart w:id="279" w:name="_Toc105226917"/>
      <w:bookmarkStart w:id="280" w:name="_Toc119731161"/>
      <w:r>
        <w:rPr>
          <w:lang w:val="es-ES_tradnl"/>
        </w:rPr>
        <w:t>Cantidad</w:t>
      </w:r>
      <w:bookmarkEnd w:id="279"/>
      <w:r>
        <w:rPr>
          <w:lang w:val="es-ES_tradnl"/>
        </w:rPr>
        <w:t xml:space="preserve"> de semilla utilizada</w:t>
      </w:r>
      <w:bookmarkEnd w:id="280"/>
    </w:p>
    <w:p w:rsidR="00EB685F" w:rsidRDefault="00EB685F">
      <w:pPr>
        <w:spacing w:line="360" w:lineRule="auto"/>
        <w:jc w:val="both"/>
        <w:rPr>
          <w:lang w:val="es-ES_tradnl"/>
        </w:rPr>
      </w:pPr>
    </w:p>
    <w:p w:rsidR="00AA62EF" w:rsidRDefault="00EB685F" w:rsidP="005F5F0F">
      <w:pPr>
        <w:spacing w:line="360" w:lineRule="auto"/>
        <w:ind w:left="360"/>
        <w:jc w:val="both"/>
        <w:rPr>
          <w:lang w:val="es-ES_tradnl"/>
        </w:rPr>
      </w:pPr>
      <w:r>
        <w:rPr>
          <w:lang w:val="es-ES_tradnl"/>
        </w:rPr>
        <w:t xml:space="preserve">En la comunidad de Lacolaconi, la cantidad de semilla que destina  una familia en promedio para un ciclo agrícola es de </w:t>
      </w:r>
      <w:smartTag w:uri="urn:schemas-microsoft-com:office:smarttags" w:element="metricconverter">
        <w:smartTagPr>
          <w:attr w:name="ProductID" w:val="1,27 Kg"/>
        </w:smartTagPr>
        <w:r>
          <w:rPr>
            <w:lang w:val="es-ES_tradnl"/>
          </w:rPr>
          <w:t>1,27 Kg</w:t>
        </w:r>
      </w:smartTag>
      <w:r>
        <w:rPr>
          <w:lang w:val="es-ES_tradnl"/>
        </w:rPr>
        <w:t xml:space="preserve">. Con esta cantidad se siembra una superficie aproximada de </w:t>
      </w:r>
      <w:smartTag w:uri="urn:schemas-microsoft-com:office:smarttags" w:element="metricconverter">
        <w:smartTagPr>
          <w:attr w:name="ProductID" w:val="1786 m2"/>
        </w:smartTagPr>
        <w:r>
          <w:rPr>
            <w:lang w:val="es-ES_tradnl"/>
          </w:rPr>
          <w:t>1786 m</w:t>
        </w:r>
        <w:r>
          <w:rPr>
            <w:vertAlign w:val="superscript"/>
            <w:lang w:val="es-ES_tradnl"/>
          </w:rPr>
          <w:t>2</w:t>
        </w:r>
      </w:smartTag>
      <w:r>
        <w:rPr>
          <w:lang w:val="es-ES_tradnl"/>
        </w:rPr>
        <w:t xml:space="preserve">, lo que se traduce en  </w:t>
      </w:r>
      <w:smartTag w:uri="urn:schemas-microsoft-com:office:smarttags" w:element="metricconverter">
        <w:smartTagPr>
          <w:attr w:name="ProductID" w:val="7,1 Kg"/>
        </w:smartTagPr>
        <w:r>
          <w:rPr>
            <w:lang w:val="es-ES_tradnl"/>
          </w:rPr>
          <w:t>7,1 Kg</w:t>
        </w:r>
      </w:smartTag>
      <w:r>
        <w:rPr>
          <w:lang w:val="es-ES_tradnl"/>
        </w:rPr>
        <w:t xml:space="preserve"> de semilla/Ha. En cambio las familias de Japo utilizan en promedio </w:t>
      </w:r>
      <w:smartTag w:uri="urn:schemas-microsoft-com:office:smarttags" w:element="metricconverter">
        <w:smartTagPr>
          <w:attr w:name="ProductID" w:val="1,13 Kg"/>
        </w:smartTagPr>
        <w:r>
          <w:rPr>
            <w:lang w:val="es-ES_tradnl"/>
          </w:rPr>
          <w:t>1,13 Kg</w:t>
        </w:r>
      </w:smartTag>
      <w:r>
        <w:rPr>
          <w:lang w:val="es-ES_tradnl"/>
        </w:rPr>
        <w:t xml:space="preserve"> para sembrar una superficie de </w:t>
      </w:r>
      <w:smartTag w:uri="urn:schemas-microsoft-com:office:smarttags" w:element="metricconverter">
        <w:smartTagPr>
          <w:attr w:name="ProductID" w:val="1192 m2"/>
        </w:smartTagPr>
        <w:r>
          <w:rPr>
            <w:lang w:val="es-ES_tradnl"/>
          </w:rPr>
          <w:t>1192 m</w:t>
        </w:r>
        <w:r>
          <w:rPr>
            <w:vertAlign w:val="superscript"/>
            <w:lang w:val="es-ES_tradnl"/>
          </w:rPr>
          <w:t>2</w:t>
        </w:r>
      </w:smartTag>
      <w:r>
        <w:rPr>
          <w:lang w:val="es-ES_tradnl"/>
        </w:rPr>
        <w:t xml:space="preserve">, lo que  implica  </w:t>
      </w:r>
      <w:smartTag w:uri="urn:schemas-microsoft-com:office:smarttags" w:element="metricconverter">
        <w:smartTagPr>
          <w:attr w:name="ProductID" w:val="9,4 Kg"/>
        </w:smartTagPr>
        <w:r>
          <w:rPr>
            <w:lang w:val="es-ES_tradnl"/>
          </w:rPr>
          <w:t>9,4 Kg</w:t>
        </w:r>
      </w:smartTag>
      <w:r w:rsidR="00AA62EF">
        <w:rPr>
          <w:lang w:val="es-ES_tradnl"/>
        </w:rPr>
        <w:t xml:space="preserve"> de semilla/</w:t>
      </w:r>
      <w:r w:rsidR="008A53F5">
        <w:rPr>
          <w:lang w:val="es-ES_tradnl"/>
        </w:rPr>
        <w:t>Ha (ver</w:t>
      </w:r>
      <w:r w:rsidR="00CB6374">
        <w:rPr>
          <w:lang w:val="es-ES_tradnl"/>
        </w:rPr>
        <w:t xml:space="preserve"> cuadro 8</w:t>
      </w:r>
      <w:r w:rsidR="00AA62EF">
        <w:rPr>
          <w:lang w:val="es-ES_tradnl"/>
        </w:rPr>
        <w:t>).</w:t>
      </w:r>
      <w:r w:rsidR="005F5F0F">
        <w:rPr>
          <w:lang w:val="es-ES_tradnl"/>
        </w:rPr>
        <w:t xml:space="preserve"> </w:t>
      </w:r>
      <w:r w:rsidR="00AA62EF">
        <w:rPr>
          <w:lang w:val="es-ES_tradnl"/>
        </w:rPr>
        <w:t>En consecuencia, la cantidad de semilla por superficie es mayor en Japo</w:t>
      </w:r>
    </w:p>
    <w:p w:rsidR="00EB685F" w:rsidRDefault="00EB685F">
      <w:pPr>
        <w:spacing w:line="360" w:lineRule="auto"/>
        <w:ind w:left="360"/>
        <w:jc w:val="both"/>
        <w:rPr>
          <w:lang w:val="es-ES_tradnl"/>
        </w:rPr>
      </w:pPr>
      <w:r>
        <w:rPr>
          <w:lang w:val="es-ES_tradnl"/>
        </w:rPr>
        <w:t xml:space="preserve"> </w:t>
      </w:r>
    </w:p>
    <w:p w:rsidR="002E53F9" w:rsidRDefault="002E53F9">
      <w:pPr>
        <w:spacing w:line="360" w:lineRule="auto"/>
        <w:ind w:left="360"/>
        <w:jc w:val="both"/>
        <w:rPr>
          <w:lang w:val="es-ES_tradnl"/>
        </w:rPr>
      </w:pPr>
    </w:p>
    <w:p w:rsidR="002E53F9" w:rsidRDefault="002E53F9">
      <w:pPr>
        <w:spacing w:line="360" w:lineRule="auto"/>
        <w:ind w:left="360"/>
        <w:jc w:val="both"/>
        <w:rPr>
          <w:lang w:val="es-ES_tradnl"/>
        </w:rPr>
      </w:pPr>
    </w:p>
    <w:p w:rsidR="002E53F9" w:rsidRDefault="002E53F9">
      <w:pPr>
        <w:spacing w:line="360" w:lineRule="auto"/>
        <w:ind w:left="360"/>
        <w:jc w:val="both"/>
        <w:rPr>
          <w:lang w:val="es-ES_tradnl"/>
        </w:rPr>
      </w:pPr>
    </w:p>
    <w:p w:rsidR="005F5F0F" w:rsidRDefault="005F5F0F">
      <w:pPr>
        <w:spacing w:line="360" w:lineRule="auto"/>
        <w:ind w:left="360"/>
        <w:jc w:val="both"/>
        <w:rPr>
          <w:lang w:val="es-ES_tradnl"/>
        </w:rPr>
      </w:pPr>
    </w:p>
    <w:p w:rsidR="00EB685F" w:rsidRDefault="00A40FA2">
      <w:pPr>
        <w:pStyle w:val="Cuadros"/>
      </w:pPr>
      <w:bookmarkStart w:id="281" w:name="_Toc120348371"/>
      <w:r>
        <w:t>Cuadro 8</w:t>
      </w:r>
      <w:r w:rsidR="00EB685F">
        <w:t>: Cantidad de semilla de cañahua</w:t>
      </w:r>
      <w:bookmarkEnd w:id="281"/>
    </w:p>
    <w:p w:rsidR="00EB685F" w:rsidRDefault="00EB685F">
      <w:pPr>
        <w:ind w:left="360"/>
        <w:jc w:val="both"/>
        <w:rPr>
          <w:color w:val="FF0000"/>
          <w:lang w:val="es-ES_tradnl"/>
        </w:rPr>
      </w:pPr>
      <w:r>
        <w:rPr>
          <w:color w:val="FF0000"/>
          <w:lang w:val="es-ES_tradnl"/>
        </w:rPr>
        <w:object w:dxaOrig="8972" w:dyaOrig="1299">
          <v:shape id="_x0000_i1050" type="#_x0000_t75" style="width:396pt;height:64.8pt" o:ole="">
            <v:imagedata r:id="rId46" o:title=""/>
          </v:shape>
          <o:OLEObject Type="Embed" ProgID="Excel.Sheet.8" ShapeID="_x0000_i1050" DrawAspect="Content" ObjectID="_1778931223" r:id="rId47"/>
        </w:object>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Según Ramirez (1980) y Mamani (1994), la cantidad de semilla que </w:t>
      </w:r>
      <w:r w:rsidR="00AA62EF">
        <w:rPr>
          <w:lang w:val="es-ES_tradnl"/>
        </w:rPr>
        <w:t xml:space="preserve">se </w:t>
      </w:r>
      <w:r>
        <w:rPr>
          <w:lang w:val="es-ES_tradnl"/>
        </w:rPr>
        <w:t xml:space="preserve">utiliza para la siembra de una hectárea en el Altiplano Norte de </w:t>
      </w:r>
      <w:smartTag w:uri="urn:schemas-microsoft-com:office:smarttags" w:element="PersonName">
        <w:smartTagPr>
          <w:attr w:name="ProductID" w:val="La Paz"/>
        </w:smartTagPr>
        <w:r>
          <w:rPr>
            <w:lang w:val="es-ES_tradnl"/>
          </w:rPr>
          <w:t>La Paz</w:t>
        </w:r>
      </w:smartTag>
      <w:r>
        <w:rPr>
          <w:lang w:val="es-ES_tradnl"/>
        </w:rPr>
        <w:t xml:space="preserve"> es de </w:t>
      </w:r>
      <w:smartTag w:uri="urn:schemas-microsoft-com:office:smarttags" w:element="metricconverter">
        <w:smartTagPr>
          <w:attr w:name="ProductID" w:val="12 a"/>
        </w:smartTagPr>
        <w:r>
          <w:rPr>
            <w:lang w:val="es-ES_tradnl"/>
          </w:rPr>
          <w:t>12 a</w:t>
        </w:r>
      </w:smartTag>
      <w:r>
        <w:rPr>
          <w:lang w:val="es-ES_tradnl"/>
        </w:rPr>
        <w:t xml:space="preserve"> </w:t>
      </w:r>
      <w:smartTag w:uri="urn:schemas-microsoft-com:office:smarttags" w:element="metricconverter">
        <w:smartTagPr>
          <w:attr w:name="ProductID" w:val="13 Kg"/>
        </w:smartTagPr>
        <w:r>
          <w:rPr>
            <w:lang w:val="es-ES_tradnl"/>
          </w:rPr>
          <w:t>13 Kg</w:t>
        </w:r>
      </w:smartTag>
      <w:r>
        <w:rPr>
          <w:lang w:val="es-ES_tradnl"/>
        </w:rPr>
        <w:t xml:space="preserve"> con una pureza del 85%. Esta cantidad esta relacionada con una mayor germinación, siendo la cantidad  más optima entre </w:t>
      </w:r>
      <w:smartTag w:uri="urn:schemas-microsoft-com:office:smarttags" w:element="metricconverter">
        <w:smartTagPr>
          <w:attr w:name="ProductID" w:val="6 a"/>
        </w:smartTagPr>
        <w:r>
          <w:rPr>
            <w:lang w:val="es-ES_tradnl"/>
          </w:rPr>
          <w:t>6 a</w:t>
        </w:r>
      </w:smartTag>
      <w:r>
        <w:rPr>
          <w:lang w:val="es-ES_tradnl"/>
        </w:rPr>
        <w:t xml:space="preserve"> 12 Kg/Ha.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Las cantidades que se manejan en las comunidades de estudio se encuentran dentro del rango a nivel nacional. La</w:t>
      </w:r>
      <w:r w:rsidR="00AA62EF">
        <w:rPr>
          <w:lang w:val="es-ES_tradnl"/>
        </w:rPr>
        <w:t>s</w:t>
      </w:r>
      <w:r>
        <w:rPr>
          <w:lang w:val="es-ES_tradnl"/>
        </w:rPr>
        <w:t xml:space="preserve"> diferencia</w:t>
      </w:r>
      <w:r w:rsidR="00AA62EF">
        <w:rPr>
          <w:lang w:val="es-ES_tradnl"/>
        </w:rPr>
        <w:t>s</w:t>
      </w:r>
      <w:r>
        <w:rPr>
          <w:lang w:val="es-ES_tradnl"/>
        </w:rPr>
        <w:t xml:space="preserve"> que pued</w:t>
      </w:r>
      <w:r w:rsidR="00AA62EF">
        <w:rPr>
          <w:lang w:val="es-ES_tradnl"/>
        </w:rPr>
        <w:t>an</w:t>
      </w:r>
      <w:r>
        <w:rPr>
          <w:lang w:val="es-ES_tradnl"/>
        </w:rPr>
        <w:t xml:space="preserve"> existir se </w:t>
      </w:r>
      <w:r w:rsidR="00906998">
        <w:rPr>
          <w:lang w:val="es-ES_tradnl"/>
        </w:rPr>
        <w:t>atribuyen</w:t>
      </w:r>
      <w:r>
        <w:rPr>
          <w:lang w:val="es-ES_tradnl"/>
        </w:rPr>
        <w:t xml:space="preserve"> principalmente a que en el sistema de  siembra al voleo no se maneja cantidades muy precisas porque depende de la habilidad que tenga el productor para el derrame de la semilla en forma uniforme en toda la superficie del terreno.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Para la siembra de una hectárea de terreno se utiliza aproximadamente </w:t>
      </w:r>
      <w:smartTag w:uri="urn:schemas-microsoft-com:office:smarttags" w:element="metricconverter">
        <w:smartTagPr>
          <w:attr w:name="ProductID" w:val="8.2 Kg"/>
        </w:smartTagPr>
        <w:r>
          <w:rPr>
            <w:lang w:val="es-ES_tradnl"/>
          </w:rPr>
          <w:t>8.2 Kg</w:t>
        </w:r>
      </w:smartTag>
      <w:r>
        <w:rPr>
          <w:lang w:val="es-ES_tradnl"/>
        </w:rPr>
        <w:t xml:space="preserve"> de semilla en el </w:t>
      </w:r>
      <w:r w:rsidR="00AA62EF">
        <w:rPr>
          <w:lang w:val="es-ES_tradnl"/>
        </w:rPr>
        <w:t xml:space="preserve">caso del </w:t>
      </w:r>
      <w:r>
        <w:rPr>
          <w:lang w:val="es-ES_tradnl"/>
        </w:rPr>
        <w:t>grupo</w:t>
      </w:r>
      <w:r w:rsidR="00AA62EF">
        <w:rPr>
          <w:lang w:val="es-ES_tradnl"/>
        </w:rPr>
        <w:t xml:space="preserve"> de cañahua</w:t>
      </w:r>
      <w:r>
        <w:rPr>
          <w:lang w:val="es-ES_tradnl"/>
        </w:rPr>
        <w:t xml:space="preserve"> Choqo, y </w:t>
      </w:r>
      <w:smartTag w:uri="urn:schemas-microsoft-com:office:smarttags" w:element="metricconverter">
        <w:smartTagPr>
          <w:attr w:name="ProductID" w:val="7,6 Kg"/>
        </w:smartTagPr>
        <w:r>
          <w:rPr>
            <w:lang w:val="es-ES_tradnl"/>
          </w:rPr>
          <w:t>7,6 Kg</w:t>
        </w:r>
      </w:smartTag>
      <w:r>
        <w:rPr>
          <w:lang w:val="es-ES_tradnl"/>
        </w:rPr>
        <w:t xml:space="preserve"> en el grupo </w:t>
      </w:r>
      <w:r w:rsidR="00AA62EF">
        <w:rPr>
          <w:lang w:val="es-ES_tradnl"/>
        </w:rPr>
        <w:t xml:space="preserve">de cañahua </w:t>
      </w:r>
      <w:r>
        <w:rPr>
          <w:lang w:val="es-ES_tradnl"/>
        </w:rPr>
        <w:t xml:space="preserve">Thasa. La diferencia que existe entre ambas se debe a que la densidad de plantas por superficie tiene que ser menor para el caso de las Thasas  porque la constitución de su follaje  es más arrocetado y abierto por lo que ocupa más espacio cuando llega esencialmente a la fase de maduración. En cambio en las cañahuas Choqos </w:t>
      </w:r>
      <w:r w:rsidR="00AA62EF">
        <w:rPr>
          <w:lang w:val="es-ES_tradnl"/>
        </w:rPr>
        <w:t xml:space="preserve">por </w:t>
      </w:r>
      <w:r>
        <w:rPr>
          <w:lang w:val="es-ES_tradnl"/>
        </w:rPr>
        <w:t xml:space="preserve">el hábito de crecimiento </w:t>
      </w:r>
      <w:r w:rsidR="00AA62EF">
        <w:rPr>
          <w:lang w:val="es-ES_tradnl"/>
        </w:rPr>
        <w:t xml:space="preserve">erecto </w:t>
      </w:r>
      <w:r>
        <w:rPr>
          <w:lang w:val="es-ES_tradnl"/>
        </w:rPr>
        <w:t xml:space="preserve">que presentan y sus ramas no son expandidas en sentido horizontal sino vertical, lo que hace que ocupen un espacio menor en comparación </w:t>
      </w:r>
      <w:r w:rsidR="00AA62EF">
        <w:rPr>
          <w:lang w:val="es-ES_tradnl"/>
        </w:rPr>
        <w:t>al grupo de las cañahu</w:t>
      </w:r>
      <w:r w:rsidR="008A53F5">
        <w:rPr>
          <w:lang w:val="es-ES_tradnl"/>
        </w:rPr>
        <w:t>as Thasas (ver gráfico 16</w:t>
      </w:r>
      <w:r w:rsidR="00AA62EF">
        <w:rPr>
          <w:lang w:val="es-ES_tradnl"/>
        </w:rPr>
        <w:t>).</w:t>
      </w:r>
    </w:p>
    <w:p w:rsidR="00AA62EF" w:rsidRDefault="00AA62EF">
      <w:pPr>
        <w:spacing w:line="360" w:lineRule="auto"/>
        <w:ind w:left="360"/>
        <w:jc w:val="both"/>
        <w:rPr>
          <w:lang w:val="es-ES_tradnl"/>
        </w:rPr>
      </w:pPr>
    </w:p>
    <w:p w:rsidR="002E53F9" w:rsidRDefault="002E53F9">
      <w:pPr>
        <w:spacing w:line="360" w:lineRule="auto"/>
        <w:ind w:left="360"/>
        <w:jc w:val="both"/>
        <w:rPr>
          <w:lang w:val="es-ES_tradnl"/>
        </w:rPr>
      </w:pPr>
    </w:p>
    <w:p w:rsidR="002E53F9" w:rsidRDefault="002E53F9">
      <w:pPr>
        <w:spacing w:line="360" w:lineRule="auto"/>
        <w:ind w:left="360"/>
        <w:jc w:val="both"/>
        <w:rPr>
          <w:lang w:val="es-ES_tradnl"/>
        </w:rPr>
      </w:pPr>
    </w:p>
    <w:p w:rsidR="002E53F9" w:rsidRDefault="002E53F9">
      <w:pPr>
        <w:spacing w:line="360" w:lineRule="auto"/>
        <w:ind w:left="360"/>
        <w:jc w:val="both"/>
        <w:rPr>
          <w:lang w:val="es-ES_tradnl"/>
        </w:rPr>
      </w:pPr>
    </w:p>
    <w:p w:rsidR="002E53F9" w:rsidRDefault="002E53F9">
      <w:pPr>
        <w:spacing w:line="360" w:lineRule="auto"/>
        <w:ind w:left="360"/>
        <w:jc w:val="both"/>
        <w:rPr>
          <w:lang w:val="es-ES_tradnl"/>
        </w:rPr>
      </w:pPr>
    </w:p>
    <w:p w:rsidR="002E53F9" w:rsidRDefault="002E53F9">
      <w:pPr>
        <w:spacing w:line="360" w:lineRule="auto"/>
        <w:ind w:left="360"/>
        <w:jc w:val="both"/>
        <w:rPr>
          <w:lang w:val="es-ES_tradnl"/>
        </w:rPr>
      </w:pPr>
    </w:p>
    <w:p w:rsidR="00AA62EF" w:rsidRDefault="00AA62EF" w:rsidP="00AA62EF">
      <w:pPr>
        <w:pStyle w:val="graficos"/>
      </w:pPr>
      <w:bookmarkStart w:id="282" w:name="_Toc105227306"/>
      <w:bookmarkStart w:id="283" w:name="_Toc120348388"/>
      <w:r>
        <w:t>Grafico 16: Cantidad de semilla de cañahua</w:t>
      </w:r>
      <w:bookmarkEnd w:id="282"/>
      <w:r>
        <w:t xml:space="preserve"> por grupo de variedad</w:t>
      </w:r>
      <w:bookmarkEnd w:id="283"/>
    </w:p>
    <w:p w:rsidR="00AA62EF" w:rsidRDefault="002974D7" w:rsidP="00AA62EF">
      <w:pPr>
        <w:ind w:left="360"/>
        <w:jc w:val="center"/>
        <w:rPr>
          <w:lang w:val="es-ES_tradnl"/>
        </w:rPr>
      </w:pPr>
      <w:r>
        <w:rPr>
          <w:noProof/>
        </w:rPr>
        <w:drawing>
          <wp:inline distT="0" distB="0" distL="0" distR="0">
            <wp:extent cx="4389120" cy="2667000"/>
            <wp:effectExtent l="0" t="0" r="0" b="0"/>
            <wp:docPr id="27" name="Objeto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AA62EF" w:rsidRDefault="00AA62EF" w:rsidP="00AA62E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Los requerimientos de semilla para una familia en un año oscilan entre 0,5 y 2 Kilos. Dada esta situación no exist</w:t>
      </w:r>
      <w:r w:rsidR="005E4CA2">
        <w:rPr>
          <w:lang w:val="es-ES_tradnl"/>
        </w:rPr>
        <w:t>e compra y venta de semilla de c</w:t>
      </w:r>
      <w:r>
        <w:rPr>
          <w:lang w:val="es-ES_tradnl"/>
        </w:rPr>
        <w:t xml:space="preserve">añahua, por </w:t>
      </w:r>
      <w:r w:rsidR="005E4CA2">
        <w:rPr>
          <w:lang w:val="es-ES_tradnl"/>
        </w:rPr>
        <w:t xml:space="preserve">que </w:t>
      </w:r>
      <w:r>
        <w:rPr>
          <w:lang w:val="es-ES_tradnl"/>
        </w:rPr>
        <w:t xml:space="preserve">los volúmenes </w:t>
      </w:r>
      <w:r w:rsidR="005E4CA2">
        <w:rPr>
          <w:lang w:val="es-ES_tradnl"/>
        </w:rPr>
        <w:t xml:space="preserve">son </w:t>
      </w:r>
      <w:r>
        <w:rPr>
          <w:lang w:val="es-ES_tradnl"/>
        </w:rPr>
        <w:t xml:space="preserve">reducidos </w:t>
      </w:r>
      <w:r w:rsidR="005E4CA2">
        <w:rPr>
          <w:lang w:val="es-ES_tradnl"/>
        </w:rPr>
        <w:t xml:space="preserve">y </w:t>
      </w:r>
      <w:r>
        <w:rPr>
          <w:lang w:val="es-ES_tradnl"/>
        </w:rPr>
        <w:t>se puede acceder a través de las relaciones de reciprocidad (préstamo u obsequio de semilla) que</w:t>
      </w:r>
      <w:r w:rsidR="005E4CA2">
        <w:rPr>
          <w:lang w:val="es-ES_tradnl"/>
        </w:rPr>
        <w:t xml:space="preserve"> son muy comunes en el Ayllu Majasaya Mujlli</w:t>
      </w:r>
      <w:r>
        <w:rPr>
          <w:lang w:val="es-ES_tradnl"/>
        </w:rPr>
        <w:t>.</w:t>
      </w:r>
    </w:p>
    <w:p w:rsidR="00EB685F" w:rsidRDefault="00EB685F" w:rsidP="005E4CA2">
      <w:pPr>
        <w:spacing w:line="360" w:lineRule="auto"/>
        <w:jc w:val="both"/>
        <w:rPr>
          <w:lang w:val="es-ES_tradnl"/>
        </w:rPr>
      </w:pPr>
    </w:p>
    <w:p w:rsidR="00EB685F" w:rsidRDefault="00EB685F">
      <w:pPr>
        <w:spacing w:line="360" w:lineRule="auto"/>
        <w:ind w:left="360"/>
        <w:jc w:val="both"/>
        <w:rPr>
          <w:lang w:val="es-ES_tradnl"/>
        </w:rPr>
      </w:pPr>
      <w:r>
        <w:rPr>
          <w:lang w:val="es-ES_tradnl"/>
        </w:rPr>
        <w:t xml:space="preserve">Según  criterios campesinos, la cantidad de plantas de cañahua que debe existir en una parcela no </w:t>
      </w:r>
      <w:r w:rsidR="005E4CA2">
        <w:rPr>
          <w:lang w:val="es-ES_tradnl"/>
        </w:rPr>
        <w:t xml:space="preserve">debe </w:t>
      </w:r>
      <w:r>
        <w:rPr>
          <w:lang w:val="es-ES_tradnl"/>
        </w:rPr>
        <w:t>ser muy densa, esto con la finalidad de que las plantas puedan desarrollarse adecuadamente y  sin que exista una competencia entre plantas por  espacio, luz y  nutrientes del suelo.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Una particularidad que existe en las comunidades del Ayllu Majasaya Mujlli es que las parcelas sembradas con cañahua  presentan una combinación de muchas variedades locales o ecotipos, lo que influye en la pureza del grano.</w:t>
      </w:r>
    </w:p>
    <w:p w:rsidR="00EB685F" w:rsidRDefault="00EB685F">
      <w:pPr>
        <w:spacing w:line="360" w:lineRule="auto"/>
        <w:ind w:left="360"/>
        <w:jc w:val="both"/>
        <w:rPr>
          <w:lang w:val="es-ES_tradnl"/>
        </w:rPr>
      </w:pPr>
    </w:p>
    <w:p w:rsidR="00EB685F" w:rsidRDefault="00EB685F" w:rsidP="002E53F9">
      <w:pPr>
        <w:spacing w:line="360" w:lineRule="auto"/>
        <w:ind w:left="360"/>
        <w:jc w:val="both"/>
        <w:rPr>
          <w:lang w:val="es-ES_tradnl"/>
        </w:rPr>
      </w:pPr>
      <w:r>
        <w:rPr>
          <w:lang w:val="es-ES_tradnl"/>
        </w:rPr>
        <w:t>El manejo de diferentes variedades  de  cañah</w:t>
      </w:r>
      <w:r w:rsidR="005E4CA2">
        <w:rPr>
          <w:lang w:val="es-ES_tradnl"/>
        </w:rPr>
        <w:t xml:space="preserve">ua en </w:t>
      </w:r>
      <w:r w:rsidR="001E4C7F">
        <w:rPr>
          <w:lang w:val="es-ES_tradnl"/>
        </w:rPr>
        <w:t>una  parcela y en distintos sectores</w:t>
      </w:r>
      <w:r>
        <w:rPr>
          <w:lang w:val="es-ES_tradnl"/>
        </w:rPr>
        <w:t xml:space="preserve">, constituye una estrategia que permite a los productores asegurar la producción. Esta estrategia no solo se utiliza </w:t>
      </w:r>
      <w:r w:rsidR="005E4CA2">
        <w:rPr>
          <w:lang w:val="es-ES_tradnl"/>
        </w:rPr>
        <w:t xml:space="preserve">para </w:t>
      </w:r>
      <w:r>
        <w:rPr>
          <w:lang w:val="es-ES_tradnl"/>
        </w:rPr>
        <w:t xml:space="preserve">la cañahua, sino que se aplican a todas las especies cultivables de la zona.  </w:t>
      </w:r>
      <w:r w:rsidR="005E4CA2">
        <w:rPr>
          <w:lang w:val="es-ES_tradnl"/>
        </w:rPr>
        <w:t>Cuando se siembra variedades locales o ecotipos mezclados, es difícil</w:t>
      </w:r>
      <w:r>
        <w:rPr>
          <w:lang w:val="es-ES_tradnl"/>
        </w:rPr>
        <w:t xml:space="preserve"> para separar las variedades</w:t>
      </w:r>
      <w:r w:rsidR="005E4CA2">
        <w:rPr>
          <w:lang w:val="es-ES_tradnl"/>
        </w:rPr>
        <w:t>,</w:t>
      </w:r>
      <w:r>
        <w:rPr>
          <w:lang w:val="es-ES_tradnl"/>
        </w:rPr>
        <w:t xml:space="preserve"> ya que el grano es muy pequeño y difícil de manipular en la selección de la semilla.</w:t>
      </w:r>
    </w:p>
    <w:p w:rsidR="00EB685F" w:rsidRDefault="00EB685F">
      <w:pPr>
        <w:pStyle w:val="Ttulo2"/>
        <w:numPr>
          <w:ilvl w:val="0"/>
          <w:numId w:val="75"/>
        </w:numPr>
        <w:rPr>
          <w:lang w:val="es-ES_tradnl"/>
        </w:rPr>
      </w:pPr>
      <w:bookmarkStart w:id="284" w:name="_Toc105226918"/>
      <w:bookmarkStart w:id="285" w:name="_Toc119731162"/>
      <w:r>
        <w:rPr>
          <w:lang w:val="es-ES_tradnl"/>
        </w:rPr>
        <w:t>Calidad</w:t>
      </w:r>
      <w:bookmarkEnd w:id="284"/>
      <w:r>
        <w:rPr>
          <w:lang w:val="es-ES_tradnl"/>
        </w:rPr>
        <w:t xml:space="preserve"> de semilla</w:t>
      </w:r>
      <w:bookmarkEnd w:id="285"/>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Hasta la fecha no existe ningún tipo de certificación o categoría</w:t>
      </w:r>
      <w:r w:rsidR="005E4CA2">
        <w:rPr>
          <w:lang w:val="es-ES_tradnl"/>
        </w:rPr>
        <w:t xml:space="preserve"> de semilla</w:t>
      </w:r>
      <w:r>
        <w:rPr>
          <w:lang w:val="es-ES_tradnl"/>
        </w:rPr>
        <w:t xml:space="preserve"> par</w:t>
      </w:r>
      <w:r w:rsidR="005E4CA2">
        <w:rPr>
          <w:lang w:val="es-ES_tradnl"/>
        </w:rPr>
        <w:t>a</w:t>
      </w:r>
      <w:r>
        <w:rPr>
          <w:lang w:val="es-ES_tradnl"/>
        </w:rPr>
        <w:t xml:space="preserve"> </w:t>
      </w:r>
      <w:r w:rsidR="005E4CA2">
        <w:rPr>
          <w:lang w:val="es-ES_tradnl"/>
        </w:rPr>
        <w:t>la</w:t>
      </w:r>
      <w:r>
        <w:rPr>
          <w:lang w:val="es-ES_tradnl"/>
        </w:rPr>
        <w:t xml:space="preserve"> cañahua. La selección y obtención de semilla se hace </w:t>
      </w:r>
      <w:r w:rsidR="001E4C7F">
        <w:rPr>
          <w:lang w:val="es-ES_tradnl"/>
        </w:rPr>
        <w:t xml:space="preserve">en </w:t>
      </w:r>
      <w:r>
        <w:rPr>
          <w:lang w:val="es-ES_tradnl"/>
        </w:rPr>
        <w:t>forma tradicional tal como los agricultores  realizan para una mayoría de los  cultivos andinos.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Los agricultores campesinos del Ayllu Majasaya Mujlli para poder contar con semilla</w:t>
      </w:r>
      <w:r w:rsidR="005E4CA2">
        <w:rPr>
          <w:lang w:val="es-ES_tradnl"/>
        </w:rPr>
        <w:t>s</w:t>
      </w:r>
      <w:r>
        <w:rPr>
          <w:lang w:val="es-ES_tradnl"/>
        </w:rPr>
        <w:t xml:space="preserve"> de cañahua de buena calidad, lo que hacen es aplicar la selección positiva. Esta estrategia consiste en  seleccionar plantas en campo (selección positiva) de acuerdo con las siguientes características:</w:t>
      </w:r>
    </w:p>
    <w:p w:rsidR="00EB685F" w:rsidRDefault="00EB685F">
      <w:pPr>
        <w:spacing w:line="360" w:lineRule="auto"/>
        <w:ind w:left="360"/>
        <w:jc w:val="both"/>
        <w:rPr>
          <w:lang w:val="es-ES_tradnl"/>
        </w:rPr>
      </w:pPr>
    </w:p>
    <w:p w:rsidR="00EB685F" w:rsidRDefault="00EB685F">
      <w:pPr>
        <w:numPr>
          <w:ilvl w:val="0"/>
          <w:numId w:val="32"/>
        </w:numPr>
        <w:spacing w:line="360" w:lineRule="auto"/>
        <w:jc w:val="both"/>
        <w:rPr>
          <w:lang w:val="es-ES_tradnl"/>
        </w:rPr>
      </w:pPr>
      <w:r>
        <w:rPr>
          <w:lang w:val="es-ES_tradnl"/>
        </w:rPr>
        <w:t>Buena apariencia y desarrollo de la planta, desechando plantas pequeñas.</w:t>
      </w:r>
    </w:p>
    <w:p w:rsidR="00EB685F" w:rsidRDefault="00EB685F">
      <w:pPr>
        <w:numPr>
          <w:ilvl w:val="0"/>
          <w:numId w:val="32"/>
        </w:numPr>
        <w:spacing w:line="360" w:lineRule="auto"/>
        <w:jc w:val="both"/>
        <w:rPr>
          <w:lang w:val="es-ES_tradnl"/>
        </w:rPr>
      </w:pPr>
      <w:r>
        <w:rPr>
          <w:lang w:val="es-ES_tradnl"/>
        </w:rPr>
        <w:t>Coloración característica del follaje.</w:t>
      </w:r>
    </w:p>
    <w:p w:rsidR="00EB685F" w:rsidRDefault="00EB685F">
      <w:pPr>
        <w:numPr>
          <w:ilvl w:val="0"/>
          <w:numId w:val="32"/>
        </w:numPr>
        <w:spacing w:line="360" w:lineRule="auto"/>
        <w:jc w:val="both"/>
        <w:rPr>
          <w:lang w:val="es-ES_tradnl"/>
        </w:rPr>
      </w:pPr>
      <w:r>
        <w:rPr>
          <w:lang w:val="es-ES_tradnl"/>
        </w:rPr>
        <w:t>Follaje con hojas de tamaño regular</w:t>
      </w:r>
    </w:p>
    <w:p w:rsidR="00EB685F" w:rsidRDefault="00EB685F">
      <w:pPr>
        <w:numPr>
          <w:ilvl w:val="0"/>
          <w:numId w:val="32"/>
        </w:numPr>
        <w:spacing w:line="360" w:lineRule="auto"/>
        <w:jc w:val="both"/>
        <w:rPr>
          <w:lang w:val="es-ES_tradnl"/>
        </w:rPr>
      </w:pPr>
      <w:r>
        <w:rPr>
          <w:lang w:val="es-ES_tradnl"/>
        </w:rPr>
        <w:t>Buena producción de grano y en completa maduración.</w:t>
      </w:r>
    </w:p>
    <w:p w:rsidR="00EB685F" w:rsidRDefault="00EB685F">
      <w:pPr>
        <w:spacing w:line="360" w:lineRule="auto"/>
        <w:ind w:left="397"/>
        <w:jc w:val="both"/>
        <w:rPr>
          <w:lang w:val="es-ES_tradnl"/>
        </w:rPr>
      </w:pPr>
    </w:p>
    <w:p w:rsidR="00EB685F" w:rsidRDefault="00EB685F">
      <w:pPr>
        <w:spacing w:line="360" w:lineRule="auto"/>
        <w:ind w:left="454"/>
        <w:jc w:val="both"/>
        <w:rPr>
          <w:lang w:val="es-ES_tradnl"/>
        </w:rPr>
      </w:pPr>
      <w:r>
        <w:rPr>
          <w:lang w:val="es-ES_tradnl"/>
        </w:rPr>
        <w:t>Vale decir que la selección de plantas de cañahua para la obtención de semilla se realiza de acuerdo a los conocimientos lo</w:t>
      </w:r>
      <w:r w:rsidR="005E4CA2">
        <w:rPr>
          <w:lang w:val="es-ES_tradnl"/>
        </w:rPr>
        <w:t>cales de los campesinos</w:t>
      </w:r>
      <w:r>
        <w:rPr>
          <w:lang w:val="es-ES_tradnl"/>
        </w:rPr>
        <w:t xml:space="preserve"> que han ido aprendiendo desde sus abuelos y padres.</w:t>
      </w:r>
    </w:p>
    <w:p w:rsidR="00EB685F" w:rsidRDefault="00EB685F">
      <w:pPr>
        <w:spacing w:line="360" w:lineRule="auto"/>
        <w:ind w:left="360"/>
        <w:jc w:val="both"/>
        <w:rPr>
          <w:lang w:val="es-ES_tradnl"/>
        </w:rPr>
      </w:pPr>
    </w:p>
    <w:p w:rsidR="00EB685F" w:rsidRDefault="008A53F5">
      <w:pPr>
        <w:spacing w:line="360" w:lineRule="auto"/>
        <w:ind w:left="360"/>
        <w:jc w:val="both"/>
        <w:rPr>
          <w:lang w:val="es-ES_tradnl"/>
        </w:rPr>
      </w:pPr>
      <w:r>
        <w:rPr>
          <w:lang w:val="es-ES_tradnl"/>
        </w:rPr>
        <w:t>En el</w:t>
      </w:r>
      <w:r w:rsidR="00EB685F">
        <w:rPr>
          <w:lang w:val="es-ES_tradnl"/>
        </w:rPr>
        <w:t xml:space="preserve"> grafico</w:t>
      </w:r>
      <w:r>
        <w:rPr>
          <w:lang w:val="es-ES_tradnl"/>
        </w:rPr>
        <w:t xml:space="preserve"> 17</w:t>
      </w:r>
      <w:r w:rsidR="00EB685F">
        <w:rPr>
          <w:lang w:val="es-ES_tradnl"/>
        </w:rPr>
        <w:t xml:space="preserve"> se observa el porcentaje de productores que realizan la selección positiva de plantas de cañahua de acuerdo a criterios locales campesinos.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jc w:val="both"/>
        <w:rPr>
          <w:lang w:val="es-ES_tradnl"/>
        </w:rPr>
      </w:pPr>
    </w:p>
    <w:p w:rsidR="00EB685F" w:rsidRDefault="00EB685F">
      <w:pPr>
        <w:pStyle w:val="graficos"/>
        <w:spacing w:line="240" w:lineRule="auto"/>
      </w:pPr>
      <w:bookmarkStart w:id="286" w:name="_Toc105227307"/>
      <w:bookmarkStart w:id="287" w:name="_Toc120348389"/>
      <w:r>
        <w:t>Grafico 17: Preferencia por la obtención  de semilla seleccionada</w:t>
      </w:r>
      <w:bookmarkEnd w:id="286"/>
      <w:r>
        <w:t xml:space="preserve"> a través de </w:t>
      </w:r>
      <w:smartTag w:uri="urn:schemas-microsoft-com:office:smarttags" w:element="PersonName">
        <w:smartTagPr>
          <w:attr w:name="ProductID" w:val="la Selecci￳n"/>
        </w:smartTagPr>
        <w:r>
          <w:t>la Selección</w:t>
        </w:r>
      </w:smartTag>
      <w:r>
        <w:t xml:space="preserve"> positiva</w:t>
      </w:r>
      <w:bookmarkEnd w:id="287"/>
    </w:p>
    <w:p w:rsidR="00EB685F" w:rsidRDefault="002974D7">
      <w:pPr>
        <w:ind w:left="360"/>
        <w:jc w:val="center"/>
      </w:pPr>
      <w:r>
        <w:rPr>
          <w:noProof/>
        </w:rPr>
        <w:drawing>
          <wp:inline distT="0" distB="0" distL="0" distR="0">
            <wp:extent cx="4396740" cy="2446020"/>
            <wp:effectExtent l="0" t="0" r="0" b="0"/>
            <wp:docPr id="28" name="Objeto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center"/>
        <w:rPr>
          <w:lang w:val="es-ES_tradnl"/>
        </w:rPr>
      </w:pPr>
    </w:p>
    <w:p w:rsidR="00EB685F" w:rsidRDefault="00EB685F">
      <w:pPr>
        <w:spacing w:line="360" w:lineRule="auto"/>
        <w:ind w:left="360"/>
        <w:jc w:val="both"/>
        <w:rPr>
          <w:lang w:val="es-ES_tradnl"/>
        </w:rPr>
      </w:pPr>
      <w:r>
        <w:rPr>
          <w:lang w:val="es-ES_tradnl"/>
        </w:rPr>
        <w:t>En la comunidad de Lacolaconi más del 50% de los productores obtienen su semilla a partir de una selección positiva, mientras que Japo solament</w:t>
      </w:r>
      <w:r w:rsidR="005E4CA2">
        <w:rPr>
          <w:lang w:val="es-ES_tradnl"/>
        </w:rPr>
        <w:t>e un 30% realiza esta actividad, tal como se puede advertir en la anterior gráfica.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acceso a la semilla de cañahua por parte de los productores es por diferentes medios tradicionales, como ser la obtención de semilla a partir de la cosecha anterior (lo más practicado), y en otros casos recurren al préstamo o al regalo de sus parientes o amistades. En ninguno caso llegan a comprar porque</w:t>
      </w:r>
      <w:r w:rsidR="00377935">
        <w:rPr>
          <w:lang w:val="es-ES_tradnl"/>
        </w:rPr>
        <w:t xml:space="preserve"> los  volúmenes que requieren </w:t>
      </w:r>
      <w:r>
        <w:rPr>
          <w:lang w:val="es-ES_tradnl"/>
        </w:rPr>
        <w:t xml:space="preserve"> son </w:t>
      </w:r>
      <w:r w:rsidR="005E4CA2">
        <w:rPr>
          <w:lang w:val="es-ES_tradnl"/>
        </w:rPr>
        <w:t xml:space="preserve">muy </w:t>
      </w:r>
      <w:r w:rsidR="008A53F5">
        <w:rPr>
          <w:lang w:val="es-ES_tradnl"/>
        </w:rPr>
        <w:t>reducidos</w:t>
      </w:r>
      <w:r>
        <w:rPr>
          <w:lang w:val="es-ES_tradnl"/>
        </w:rPr>
        <w:t xml:space="preserve"> en comparación a los otros cultivos y en particular los tubérculos que se </w:t>
      </w:r>
      <w:r w:rsidR="005E4CA2">
        <w:rPr>
          <w:lang w:val="es-ES_tradnl"/>
        </w:rPr>
        <w:t xml:space="preserve">requiere </w:t>
      </w:r>
      <w:r>
        <w:rPr>
          <w:lang w:val="es-ES_tradnl"/>
        </w:rPr>
        <w:t>en grandes volúmenes.</w:t>
      </w:r>
    </w:p>
    <w:p w:rsidR="00EB685F" w:rsidRDefault="00EB685F">
      <w:pPr>
        <w:pStyle w:val="Ttulo2"/>
        <w:numPr>
          <w:ilvl w:val="0"/>
          <w:numId w:val="76"/>
        </w:numPr>
        <w:rPr>
          <w:lang w:val="es-ES_tradnl"/>
        </w:rPr>
      </w:pPr>
      <w:bookmarkStart w:id="288" w:name="_Toc119731163"/>
      <w:r>
        <w:rPr>
          <w:lang w:val="es-ES_tradnl"/>
        </w:rPr>
        <w:t>Labores culturales</w:t>
      </w:r>
      <w:bookmarkEnd w:id="288"/>
    </w:p>
    <w:p w:rsidR="00EB685F" w:rsidRDefault="00EB685F">
      <w:pPr>
        <w:spacing w:line="360" w:lineRule="auto"/>
        <w:ind w:left="360"/>
        <w:rPr>
          <w:lang w:val="es-ES_tradnl"/>
        </w:rPr>
      </w:pPr>
    </w:p>
    <w:p w:rsidR="00EB685F" w:rsidRDefault="001E4C7F">
      <w:pPr>
        <w:spacing w:line="360" w:lineRule="auto"/>
        <w:ind w:left="360"/>
        <w:jc w:val="both"/>
        <w:rPr>
          <w:lang w:val="es-ES_tradnl"/>
        </w:rPr>
      </w:pPr>
      <w:r>
        <w:rPr>
          <w:lang w:val="es-ES_tradnl"/>
        </w:rPr>
        <w:t>En la producción de cualquier</w:t>
      </w:r>
      <w:r w:rsidR="00EB685F">
        <w:rPr>
          <w:lang w:val="es-ES_tradnl"/>
        </w:rPr>
        <w:t xml:space="preserve"> espec</w:t>
      </w:r>
      <w:r w:rsidR="00F9214D">
        <w:rPr>
          <w:lang w:val="es-ES_tradnl"/>
        </w:rPr>
        <w:t>ie vegetal  cultivable  influye</w:t>
      </w:r>
      <w:r w:rsidR="00EB685F">
        <w:rPr>
          <w:lang w:val="es-ES_tradnl"/>
        </w:rPr>
        <w:t xml:space="preserve"> varios factores </w:t>
      </w:r>
      <w:r w:rsidR="005E4CA2">
        <w:rPr>
          <w:lang w:val="es-ES_tradnl"/>
        </w:rPr>
        <w:t>entre ellos las labores</w:t>
      </w:r>
      <w:r w:rsidR="00F9214D">
        <w:rPr>
          <w:lang w:val="es-ES_tradnl"/>
        </w:rPr>
        <w:t xml:space="preserve"> que realiza el  hombre como </w:t>
      </w:r>
      <w:r w:rsidR="005E4CA2">
        <w:rPr>
          <w:lang w:val="es-ES_tradnl"/>
        </w:rPr>
        <w:t xml:space="preserve"> lo</w:t>
      </w:r>
      <w:r w:rsidR="00EB685F">
        <w:rPr>
          <w:lang w:val="es-ES_tradnl"/>
        </w:rPr>
        <w:t xml:space="preserve">s </w:t>
      </w:r>
      <w:r w:rsidR="001E09EC">
        <w:rPr>
          <w:lang w:val="es-ES_tradnl"/>
        </w:rPr>
        <w:t>deshierbes</w:t>
      </w:r>
      <w:r w:rsidR="00EB685F">
        <w:rPr>
          <w:lang w:val="es-ES_tradnl"/>
        </w:rPr>
        <w:t>.</w:t>
      </w:r>
    </w:p>
    <w:p w:rsidR="00EB685F" w:rsidRDefault="00EB685F">
      <w:pPr>
        <w:spacing w:line="360" w:lineRule="auto"/>
        <w:ind w:left="360"/>
        <w:jc w:val="both"/>
        <w:rPr>
          <w:lang w:val="es-ES_tradnl"/>
        </w:rPr>
      </w:pPr>
    </w:p>
    <w:p w:rsidR="00EB685F" w:rsidRDefault="00EB685F" w:rsidP="005F5F0F">
      <w:pPr>
        <w:spacing w:line="360" w:lineRule="auto"/>
        <w:ind w:left="360"/>
        <w:jc w:val="both"/>
        <w:rPr>
          <w:lang w:val="es-ES_tradnl"/>
        </w:rPr>
      </w:pPr>
      <w:r>
        <w:rPr>
          <w:lang w:val="es-ES_tradnl"/>
        </w:rPr>
        <w:t xml:space="preserve">Dentro el proceso productivo de la cañahua, los comunarios no tienen el </w:t>
      </w:r>
      <w:r w:rsidR="001E09EC">
        <w:rPr>
          <w:lang w:val="es-ES_tradnl"/>
        </w:rPr>
        <w:t>hábito</w:t>
      </w:r>
      <w:r>
        <w:rPr>
          <w:lang w:val="es-ES_tradnl"/>
        </w:rPr>
        <w:t xml:space="preserve"> o costumbre de realizar labores culturales adicionales después de la siembra hasta  que las plantas hayan completado su ciclo vegetativo. </w:t>
      </w:r>
    </w:p>
    <w:p w:rsidR="00EB685F" w:rsidRDefault="00EB685F">
      <w:pPr>
        <w:spacing w:line="360" w:lineRule="auto"/>
        <w:ind w:left="360"/>
        <w:jc w:val="both"/>
        <w:rPr>
          <w:lang w:val="es-ES_tradnl"/>
        </w:rPr>
      </w:pPr>
      <w:r>
        <w:rPr>
          <w:lang w:val="es-ES_tradnl"/>
        </w:rPr>
        <w:t xml:space="preserve">En síntesis se puede decir que los agricultores del Ayllu Majasaya Mujlli no realizan  labores culturales (deshierbes,  raleo de plantas, control de plagas por ejemplo)  por dos aspectos importantes: </w:t>
      </w:r>
    </w:p>
    <w:p w:rsidR="00EB685F" w:rsidRDefault="00EB685F">
      <w:pPr>
        <w:spacing w:line="360" w:lineRule="auto"/>
        <w:ind w:left="360"/>
        <w:jc w:val="both"/>
        <w:rPr>
          <w:lang w:val="es-ES_tradnl"/>
        </w:rPr>
      </w:pPr>
    </w:p>
    <w:p w:rsidR="00EB685F" w:rsidRDefault="00EB685F" w:rsidP="00F9214D">
      <w:pPr>
        <w:numPr>
          <w:ilvl w:val="0"/>
          <w:numId w:val="133"/>
        </w:numPr>
        <w:spacing w:line="360" w:lineRule="auto"/>
        <w:jc w:val="both"/>
        <w:rPr>
          <w:lang w:val="es-ES_tradnl"/>
        </w:rPr>
      </w:pPr>
      <w:r>
        <w:rPr>
          <w:lang w:val="es-ES_tradnl"/>
        </w:rPr>
        <w:t>La falta de tiempo debido a que la papa como cultivo principal ocupa la mayor parte de la mano de obra familiar.</w:t>
      </w:r>
    </w:p>
    <w:p w:rsidR="00F9214D" w:rsidRDefault="00F9214D" w:rsidP="00F9214D">
      <w:pPr>
        <w:spacing w:line="360" w:lineRule="auto"/>
        <w:ind w:left="397"/>
        <w:jc w:val="both"/>
        <w:rPr>
          <w:lang w:val="es-ES_tradnl"/>
        </w:rPr>
      </w:pPr>
    </w:p>
    <w:p w:rsidR="00EB685F" w:rsidRDefault="005E4CA2">
      <w:pPr>
        <w:numPr>
          <w:ilvl w:val="0"/>
          <w:numId w:val="133"/>
        </w:numPr>
        <w:spacing w:line="360" w:lineRule="auto"/>
        <w:jc w:val="both"/>
        <w:rPr>
          <w:lang w:val="es-ES_tradnl"/>
        </w:rPr>
      </w:pPr>
      <w:r>
        <w:rPr>
          <w:lang w:val="es-ES_tradnl"/>
        </w:rPr>
        <w:t xml:space="preserve">Por </w:t>
      </w:r>
      <w:r w:rsidR="00EB685F">
        <w:rPr>
          <w:lang w:val="es-ES_tradnl"/>
        </w:rPr>
        <w:t xml:space="preserve">la rusticidad del cultivo de la cañahua que no exige </w:t>
      </w:r>
      <w:r w:rsidR="00FB5842">
        <w:rPr>
          <w:lang w:val="es-ES_tradnl"/>
        </w:rPr>
        <w:t>prácticas</w:t>
      </w:r>
      <w:r w:rsidR="00EB685F">
        <w:rPr>
          <w:lang w:val="es-ES_tradnl"/>
        </w:rPr>
        <w:t xml:space="preserve"> culturales adicionales, sin embargo este puede ser uno de los factores importantes para que la producción </w:t>
      </w:r>
      <w:r>
        <w:rPr>
          <w:lang w:val="es-ES_tradnl"/>
        </w:rPr>
        <w:t xml:space="preserve">no sea eficiente </w:t>
      </w:r>
      <w:r w:rsidR="00EB685F">
        <w:rPr>
          <w:lang w:val="es-ES_tradnl"/>
        </w:rPr>
        <w:t>y los rendimientos por superficie sea muy bajos.</w:t>
      </w:r>
    </w:p>
    <w:p w:rsidR="00EB685F" w:rsidRDefault="00EB685F">
      <w:pPr>
        <w:pStyle w:val="Ttulo2"/>
        <w:numPr>
          <w:ilvl w:val="0"/>
          <w:numId w:val="77"/>
        </w:numPr>
        <w:rPr>
          <w:lang w:val="es-ES_tradnl"/>
        </w:rPr>
      </w:pPr>
      <w:bookmarkStart w:id="289" w:name="_Toc105226920"/>
      <w:bookmarkStart w:id="290" w:name="_Toc119731164"/>
      <w:r>
        <w:rPr>
          <w:lang w:val="es-ES_tradnl"/>
        </w:rPr>
        <w:t>Plagas</w:t>
      </w:r>
      <w:bookmarkEnd w:id="289"/>
      <w:r>
        <w:rPr>
          <w:lang w:val="es-ES_tradnl"/>
        </w:rPr>
        <w:t xml:space="preserve"> en el cultivo de cañahua</w:t>
      </w:r>
      <w:bookmarkEnd w:id="290"/>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De acuerdo con los productores de cañahua del Ayllu Majasaya Mujlli, no existen plagas que afecten severamente a las plantas de cañahua. Sin embargo considerando  criterios técnicos y mediante los recorridos realizados por  las parcelas de cultivo de cañahua, se encontró la pres</w:t>
      </w:r>
      <w:r w:rsidR="005E4CA2">
        <w:rPr>
          <w:lang w:val="es-ES_tradnl"/>
        </w:rPr>
        <w:t>encia de insectos en el follaje.</w:t>
      </w:r>
      <w:r>
        <w:rPr>
          <w:lang w:val="es-ES_tradnl"/>
        </w:rPr>
        <w:t xml:space="preserve"> </w:t>
      </w:r>
    </w:p>
    <w:p w:rsidR="005E4CA2" w:rsidRDefault="005E4CA2">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ataque de plagas y enfermedades en la mayoría de los cultivos se atribuye principalmente a la variación de las condiciones del clima como el porcentaje de humedad, exceso de precipitaciones, sequías prolongadas y otros. Mamani (1994),  para el caso de la cañahua ha identificado conjuntamente con los productores, la presencia de los siguientes insectos: </w:t>
      </w:r>
      <w:r w:rsidR="00100BE4">
        <w:rPr>
          <w:lang w:val="es-ES_tradnl"/>
        </w:rPr>
        <w:t>pulgón verde (</w:t>
      </w:r>
      <w:r w:rsidR="00100BE4" w:rsidRPr="00100BE4">
        <w:rPr>
          <w:b/>
          <w:i/>
          <w:lang w:val="es-ES_tradnl"/>
        </w:rPr>
        <w:t>Aphis</w:t>
      </w:r>
      <w:r w:rsidR="00100BE4" w:rsidRPr="00100BE4">
        <w:rPr>
          <w:lang w:val="es-ES_tradnl"/>
        </w:rPr>
        <w:t xml:space="preserve"> </w:t>
      </w:r>
      <w:r w:rsidR="00100BE4" w:rsidRPr="00100BE4">
        <w:rPr>
          <w:b/>
          <w:i/>
          <w:lang w:val="es-ES_tradnl"/>
        </w:rPr>
        <w:t>sp</w:t>
      </w:r>
      <w:r w:rsidR="00100BE4" w:rsidRPr="00100BE4">
        <w:rPr>
          <w:lang w:val="es-ES_tradnl"/>
        </w:rPr>
        <w:t>.</w:t>
      </w:r>
      <w:r w:rsidRPr="00100BE4">
        <w:rPr>
          <w:lang w:val="es-ES_tradnl"/>
        </w:rPr>
        <w:t>)</w:t>
      </w:r>
      <w:r>
        <w:rPr>
          <w:lang w:val="es-ES_tradnl"/>
        </w:rPr>
        <w:t xml:space="preserve"> y </w:t>
      </w:r>
      <w:r w:rsidR="00100BE4">
        <w:rPr>
          <w:lang w:val="es-ES_tradnl"/>
        </w:rPr>
        <w:t xml:space="preserve">escarabajo negro </w:t>
      </w:r>
      <w:r>
        <w:rPr>
          <w:lang w:val="es-ES_tradnl"/>
        </w:rPr>
        <w:t>(</w:t>
      </w:r>
      <w:r w:rsidR="00100BE4" w:rsidRPr="00100BE4">
        <w:rPr>
          <w:b/>
          <w:i/>
          <w:lang w:val="es-ES_tradnl"/>
        </w:rPr>
        <w:t>Epicauta</w:t>
      </w:r>
      <w:r w:rsidR="00100BE4" w:rsidRPr="00100BE4">
        <w:rPr>
          <w:lang w:val="es-ES_tradnl"/>
        </w:rPr>
        <w:t xml:space="preserve"> </w:t>
      </w:r>
      <w:r w:rsidR="00100BE4" w:rsidRPr="00100BE4">
        <w:rPr>
          <w:b/>
          <w:i/>
          <w:lang w:val="es-ES_tradnl"/>
        </w:rPr>
        <w:t>willei</w:t>
      </w:r>
      <w:r>
        <w:rPr>
          <w:lang w:val="es-ES_tradnl"/>
        </w:rPr>
        <w:t>).</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Del total de parcelas que fueron muest</w:t>
      </w:r>
      <w:r w:rsidR="005E4CA2">
        <w:rPr>
          <w:lang w:val="es-ES_tradnl"/>
        </w:rPr>
        <w:t>readas, el pulgón verde se encontró</w:t>
      </w:r>
      <w:r>
        <w:rPr>
          <w:lang w:val="es-ES_tradnl"/>
        </w:rPr>
        <w:t xml:space="preserve"> aproximadamente </w:t>
      </w:r>
      <w:r w:rsidR="005E4CA2">
        <w:rPr>
          <w:lang w:val="es-ES_tradnl"/>
        </w:rPr>
        <w:t xml:space="preserve">en </w:t>
      </w:r>
      <w:r>
        <w:rPr>
          <w:lang w:val="es-ES_tradnl"/>
        </w:rPr>
        <w:t xml:space="preserve">el </w:t>
      </w:r>
      <w:smartTag w:uri="urn:schemas-microsoft-com:office:smarttags" w:element="metricconverter">
        <w:smartTagPr>
          <w:attr w:name="ProductID" w:val="80 a"/>
        </w:smartTagPr>
        <w:r>
          <w:rPr>
            <w:lang w:val="es-ES_tradnl"/>
          </w:rPr>
          <w:t>80 a</w:t>
        </w:r>
      </w:smartTag>
      <w:r>
        <w:rPr>
          <w:lang w:val="es-ES_tradnl"/>
        </w:rPr>
        <w:t xml:space="preserve"> 90% de las parcelas, lo que se atribuye al elevado porcentaje de humedad que hubo entre los meses de enero a marzo. Estas condiciones de humedad esta determinado por la alta frecuencia e intensidad de las precipitaciones pluviales, lo que hace que se disemine con facilidad el pulgón verde.</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presencia del escarabajo negro en las parcelas fue reducida, debido a que este insecto ataca con mayor frecuencia a las plantas de papa.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el siguiente gráfico se muestra la incidencia del pulgón verde y escarabajo negro en las parcelas muestreadas de las comunidades de Japo y Lacolaconi.</w:t>
      </w:r>
    </w:p>
    <w:p w:rsidR="00EB685F" w:rsidRDefault="00EB685F">
      <w:pPr>
        <w:spacing w:line="360" w:lineRule="auto"/>
        <w:ind w:left="360"/>
        <w:jc w:val="both"/>
        <w:rPr>
          <w:lang w:val="es-ES_tradnl"/>
        </w:rPr>
      </w:pPr>
    </w:p>
    <w:p w:rsidR="00EB685F" w:rsidRDefault="00EB685F">
      <w:pPr>
        <w:pStyle w:val="graficos"/>
      </w:pPr>
      <w:bookmarkStart w:id="291" w:name="_Toc105227308"/>
      <w:bookmarkStart w:id="292" w:name="_Toc120348390"/>
      <w:r>
        <w:t>Grafico 18: Incidencia de plagas en parcelas de cañahua</w:t>
      </w:r>
      <w:bookmarkEnd w:id="291"/>
      <w:bookmarkEnd w:id="292"/>
    </w:p>
    <w:p w:rsidR="00EB685F" w:rsidRDefault="002974D7">
      <w:pPr>
        <w:ind w:left="360"/>
        <w:jc w:val="center"/>
      </w:pPr>
      <w:r>
        <w:rPr>
          <w:noProof/>
        </w:rPr>
        <w:drawing>
          <wp:inline distT="0" distB="0" distL="0" distR="0">
            <wp:extent cx="4572000" cy="2545080"/>
            <wp:effectExtent l="0" t="0" r="0" b="0"/>
            <wp:docPr id="29" name="Objeto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center"/>
        <w:rPr>
          <w:lang w:val="es-ES_tradnl"/>
        </w:rPr>
      </w:pPr>
    </w:p>
    <w:p w:rsidR="00EB685F" w:rsidRDefault="00EB685F">
      <w:pPr>
        <w:spacing w:line="360" w:lineRule="auto"/>
        <w:ind w:left="360"/>
        <w:jc w:val="both"/>
        <w:rPr>
          <w:lang w:val="es-ES_tradnl"/>
        </w:rPr>
      </w:pPr>
      <w:r>
        <w:rPr>
          <w:lang w:val="es-ES_tradnl"/>
        </w:rPr>
        <w:t xml:space="preserve">La presencia de  </w:t>
      </w:r>
      <w:r w:rsidR="00100BE4">
        <w:rPr>
          <w:lang w:val="es-ES_tradnl"/>
        </w:rPr>
        <w:t xml:space="preserve">Pulgón verde </w:t>
      </w:r>
      <w:r>
        <w:rPr>
          <w:lang w:val="es-ES_tradnl"/>
        </w:rPr>
        <w:t>(</w:t>
      </w:r>
      <w:r w:rsidR="00100BE4" w:rsidRPr="00100BE4">
        <w:rPr>
          <w:b/>
          <w:i/>
          <w:lang w:val="es-ES_tradnl"/>
        </w:rPr>
        <w:t>Aphis</w:t>
      </w:r>
      <w:r w:rsidR="00100BE4" w:rsidRPr="00100BE4">
        <w:rPr>
          <w:lang w:val="es-ES_tradnl"/>
        </w:rPr>
        <w:t xml:space="preserve"> </w:t>
      </w:r>
      <w:r w:rsidR="00100BE4" w:rsidRPr="00100BE4">
        <w:rPr>
          <w:b/>
          <w:i/>
          <w:lang w:val="es-ES_tradnl"/>
        </w:rPr>
        <w:t>sp</w:t>
      </w:r>
      <w:r w:rsidR="00100BE4" w:rsidRPr="00100BE4">
        <w:rPr>
          <w:lang w:val="es-ES_tradnl"/>
        </w:rPr>
        <w:t>.</w:t>
      </w:r>
      <w:r>
        <w:rPr>
          <w:lang w:val="es-ES_tradnl"/>
        </w:rPr>
        <w:t xml:space="preserve">) en el cultivo de cañahua es más frecuente en la época de lluvias (Enero – Febrero), cuando la planta se encuentra en plena formación de inflorescencias, llegando a alojarse en el envés de las hojas y muy próximas a las inflorescencias. Debido a que </w:t>
      </w:r>
      <w:r w:rsidR="007135A4">
        <w:rPr>
          <w:lang w:val="es-ES_tradnl"/>
        </w:rPr>
        <w:t xml:space="preserve"> los productores  no acostumbran</w:t>
      </w:r>
      <w:r>
        <w:rPr>
          <w:lang w:val="es-ES_tradnl"/>
        </w:rPr>
        <w:t xml:space="preserve"> a realizar un seguimiento continuo al desarrollo de la cañahua no llegan a percatarse   de la existencia  de este insecto y por lo que no efectúan ningún control. Según los  criterios campesinos, este insecto no afecta a la producción de grano, más al contrario favorece a  que no se produzca desgrano. </w:t>
      </w:r>
    </w:p>
    <w:p w:rsidR="00EB685F" w:rsidRDefault="00EB685F">
      <w:pPr>
        <w:spacing w:line="360" w:lineRule="auto"/>
        <w:ind w:left="360"/>
        <w:jc w:val="both"/>
        <w:rPr>
          <w:lang w:val="es-ES_tradnl"/>
        </w:rPr>
      </w:pPr>
    </w:p>
    <w:p w:rsidR="00EB685F" w:rsidRDefault="002974D7">
      <w:pPr>
        <w:spacing w:line="360" w:lineRule="auto"/>
        <w:ind w:left="360"/>
        <w:jc w:val="center"/>
        <w:rPr>
          <w:lang w:val="es-ES_tradnl"/>
        </w:rPr>
      </w:pPr>
      <w:r>
        <w:rPr>
          <w:noProof/>
          <w:lang w:val="es-ES_tradnl"/>
        </w:rPr>
        <w:drawing>
          <wp:inline distT="0" distB="0" distL="0" distR="0">
            <wp:extent cx="3406140" cy="2552700"/>
            <wp:effectExtent l="0" t="0" r="0" b="0"/>
            <wp:docPr id="30"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406140" cy="2552700"/>
                    </a:xfrm>
                    <a:prstGeom prst="rect">
                      <a:avLst/>
                    </a:prstGeom>
                    <a:noFill/>
                    <a:ln>
                      <a:noFill/>
                    </a:ln>
                  </pic:spPr>
                </pic:pic>
              </a:graphicData>
            </a:graphic>
          </wp:inline>
        </w:drawing>
      </w:r>
    </w:p>
    <w:p w:rsidR="00EB685F" w:rsidRDefault="000D59EF">
      <w:pPr>
        <w:pStyle w:val="Fotografias"/>
      </w:pPr>
      <w:bookmarkStart w:id="293" w:name="_Toc120348400"/>
      <w:r>
        <w:t>Foto 2</w:t>
      </w:r>
      <w:r w:rsidR="00EB685F">
        <w:t>: Presencia del escarabajo negro en parcelas de cañahua</w:t>
      </w:r>
      <w:bookmarkEnd w:id="293"/>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ataque del  escarabajo </w:t>
      </w:r>
      <w:r w:rsidRPr="009D70CE">
        <w:rPr>
          <w:lang w:val="es-ES_tradnl"/>
        </w:rPr>
        <w:t>negro</w:t>
      </w:r>
      <w:r w:rsidRPr="009D70CE">
        <w:rPr>
          <w:b/>
          <w:i/>
          <w:lang w:val="es-ES_tradnl"/>
        </w:rPr>
        <w:t xml:space="preserve"> </w:t>
      </w:r>
      <w:r w:rsidR="009D70CE" w:rsidRPr="009D70CE">
        <w:rPr>
          <w:b/>
          <w:i/>
          <w:lang w:val="es-ES_tradnl"/>
        </w:rPr>
        <w:t>(</w:t>
      </w:r>
      <w:r w:rsidRPr="007135A4">
        <w:rPr>
          <w:b/>
          <w:i/>
          <w:lang w:val="es-ES_tradnl"/>
        </w:rPr>
        <w:t>Epicauta</w:t>
      </w:r>
      <w:r>
        <w:rPr>
          <w:lang w:val="es-ES_tradnl"/>
        </w:rPr>
        <w:t xml:space="preserve"> </w:t>
      </w:r>
      <w:r w:rsidRPr="009D70CE">
        <w:rPr>
          <w:b/>
          <w:i/>
          <w:lang w:val="es-ES_tradnl"/>
        </w:rPr>
        <w:t>willei)</w:t>
      </w:r>
      <w:r>
        <w:rPr>
          <w:lang w:val="es-ES_tradnl"/>
        </w:rPr>
        <w:t xml:space="preserve">  en la zona es poco frecuente</w:t>
      </w:r>
      <w:r w:rsidR="00803065">
        <w:rPr>
          <w:lang w:val="es-ES_tradnl"/>
        </w:rPr>
        <w:t xml:space="preserve"> como se advierte en el </w:t>
      </w:r>
      <w:r>
        <w:rPr>
          <w:lang w:val="es-ES_tradnl"/>
        </w:rPr>
        <w:t xml:space="preserve"> grafico</w:t>
      </w:r>
      <w:r w:rsidR="00803065">
        <w:rPr>
          <w:lang w:val="es-ES_tradnl"/>
        </w:rPr>
        <w:t xml:space="preserve"> 18</w:t>
      </w:r>
      <w:r>
        <w:rPr>
          <w:lang w:val="es-ES_tradnl"/>
        </w:rPr>
        <w:t>. La presencia de este insecto  se da cuando la planta se encuentra en plena maduración (Marzo – Abril), siendo las partes afectadas  principalmente las hojas básales como se pu</w:t>
      </w:r>
      <w:r w:rsidR="00803065">
        <w:rPr>
          <w:lang w:val="es-ES_tradnl"/>
        </w:rPr>
        <w:t>ede observar en la foto 2</w:t>
      </w:r>
      <w:r>
        <w:rPr>
          <w:lang w:val="es-ES_tradnl"/>
        </w:rPr>
        <w:t xml:space="preserve">.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incidencia de este insecto en la parcela de cañahua posiblemente se deba a la existencia de plantas de papa K’ipas</w:t>
      </w:r>
      <w:r>
        <w:rPr>
          <w:rStyle w:val="Refdenotaalpie"/>
          <w:lang w:val="es-ES_tradnl"/>
        </w:rPr>
        <w:footnoteReference w:id="20"/>
      </w:r>
      <w:r>
        <w:rPr>
          <w:lang w:val="es-ES_tradnl"/>
        </w:rPr>
        <w:t xml:space="preserve"> en la misma parcelas de producción de cañahua. Es importante resaltar que este insecto es un agente dañino para el cultivo de la papa; por tanto la cañahua al estar asociada con plantas de papa K’ipa tiende a ser atacada por este insecto y su incidencia fue constatada entre el 14 y 40% de total de las parcelas muestreadas.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Los insectos que atacan a la cañahua son prácticamente los mismo</w:t>
      </w:r>
      <w:r w:rsidR="005E4CA2">
        <w:rPr>
          <w:lang w:val="es-ES_tradnl"/>
        </w:rPr>
        <w:t>s</w:t>
      </w:r>
      <w:r>
        <w:rPr>
          <w:lang w:val="es-ES_tradnl"/>
        </w:rPr>
        <w:t xml:space="preserve"> que afectan a la quinua, pero su incidencia y nivel de daños son mucho menores, debido a que la cañahua es sembrada en pisos altitudinales más altos por su gran resistencia al frío y a las heladas. El ataque de los insectos en la cañahua por lo general se reduce a algunas plantas aisladas y en ningún caso constituye un severo peligro para la producción como ocurre como con las sequías, heladas y granizadas (Sarmiento (1990).</w:t>
      </w:r>
    </w:p>
    <w:p w:rsidR="00EB685F" w:rsidRDefault="00EB685F">
      <w:pPr>
        <w:pStyle w:val="Ttulo2"/>
        <w:numPr>
          <w:ilvl w:val="0"/>
          <w:numId w:val="78"/>
        </w:numPr>
        <w:rPr>
          <w:lang w:val="es-ES_tradnl"/>
        </w:rPr>
      </w:pPr>
      <w:bookmarkStart w:id="294" w:name="_Toc119731165"/>
      <w:r>
        <w:rPr>
          <w:lang w:val="es-ES_tradnl"/>
        </w:rPr>
        <w:t>Control de plagas</w:t>
      </w:r>
      <w:bookmarkEnd w:id="294"/>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Por lo general no se realiza  el control del </w:t>
      </w:r>
      <w:r>
        <w:rPr>
          <w:b/>
          <w:i/>
          <w:u w:val="single"/>
          <w:lang w:val="es-ES_tradnl"/>
        </w:rPr>
        <w:t>Epicauta</w:t>
      </w:r>
      <w:r>
        <w:rPr>
          <w:lang w:val="es-ES_tradnl"/>
        </w:rPr>
        <w:t xml:space="preserve"> </w:t>
      </w:r>
      <w:r>
        <w:rPr>
          <w:b/>
          <w:i/>
          <w:u w:val="single"/>
          <w:lang w:val="es-ES_tradnl"/>
        </w:rPr>
        <w:t>willei</w:t>
      </w:r>
      <w:r>
        <w:rPr>
          <w:lang w:val="es-ES_tradnl"/>
        </w:rPr>
        <w:t xml:space="preserve"> (escarabajo negro),  aunque algunos comunarios aplican insecticidas naturales, otros optan por los productos químicos, tal como s</w:t>
      </w:r>
      <w:r w:rsidR="00803065">
        <w:rPr>
          <w:lang w:val="es-ES_tradnl"/>
        </w:rPr>
        <w:t xml:space="preserve">e puede observar en el </w:t>
      </w:r>
      <w:r>
        <w:rPr>
          <w:lang w:val="es-ES_tradnl"/>
        </w:rPr>
        <w:t xml:space="preserve"> gráfico</w:t>
      </w:r>
      <w:r w:rsidR="00803065">
        <w:rPr>
          <w:lang w:val="es-ES_tradnl"/>
        </w:rPr>
        <w:t xml:space="preserve"> 19</w:t>
      </w:r>
      <w:r>
        <w:rPr>
          <w:lang w:val="es-ES_tradnl"/>
        </w:rPr>
        <w:t>.</w:t>
      </w:r>
    </w:p>
    <w:p w:rsidR="00EB685F" w:rsidRDefault="00EB685F">
      <w:pPr>
        <w:spacing w:line="360" w:lineRule="auto"/>
        <w:jc w:val="both"/>
        <w:rPr>
          <w:lang w:val="es-ES_tradnl"/>
        </w:rPr>
      </w:pPr>
    </w:p>
    <w:p w:rsidR="00EB685F" w:rsidRDefault="00EB685F">
      <w:pPr>
        <w:pStyle w:val="graficos"/>
        <w:spacing w:line="240" w:lineRule="auto"/>
      </w:pPr>
      <w:bookmarkStart w:id="295" w:name="_Toc105227309"/>
      <w:bookmarkStart w:id="296" w:name="_Toc120348391"/>
      <w:r>
        <w:t>Grafico 19: Insumos para el control del escarabajo negro</w:t>
      </w:r>
      <w:bookmarkEnd w:id="295"/>
      <w:r>
        <w:t xml:space="preserve"> (Japo)</w:t>
      </w:r>
      <w:bookmarkEnd w:id="296"/>
    </w:p>
    <w:p w:rsidR="00EB685F" w:rsidRDefault="002974D7">
      <w:pPr>
        <w:ind w:left="360"/>
        <w:jc w:val="center"/>
        <w:rPr>
          <w:lang w:val="es-ES_tradnl"/>
        </w:rPr>
      </w:pPr>
      <w:r>
        <w:rPr>
          <w:noProof/>
        </w:rPr>
        <w:drawing>
          <wp:inline distT="0" distB="0" distL="0" distR="0">
            <wp:extent cx="4632960" cy="2430780"/>
            <wp:effectExtent l="0" t="0" r="0" b="0"/>
            <wp:docPr id="31" name="Objeto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center"/>
        <w:rPr>
          <w:lang w:val="es-ES_tradnl"/>
        </w:rPr>
      </w:pPr>
    </w:p>
    <w:p w:rsidR="00EB685F" w:rsidRDefault="00EB685F">
      <w:pPr>
        <w:spacing w:line="360" w:lineRule="auto"/>
        <w:ind w:left="360"/>
        <w:jc w:val="both"/>
        <w:rPr>
          <w:lang w:val="es-ES_tradnl"/>
        </w:rPr>
      </w:pPr>
      <w:r>
        <w:rPr>
          <w:lang w:val="es-ES_tradnl"/>
        </w:rPr>
        <w:t xml:space="preserve">Para controlar el  </w:t>
      </w:r>
      <w:r>
        <w:rPr>
          <w:b/>
          <w:i/>
          <w:u w:val="single"/>
          <w:lang w:val="es-ES_tradnl"/>
        </w:rPr>
        <w:t>Epicauta</w:t>
      </w:r>
      <w:r>
        <w:rPr>
          <w:lang w:val="es-ES_tradnl"/>
        </w:rPr>
        <w:t xml:space="preserve"> </w:t>
      </w:r>
      <w:r>
        <w:rPr>
          <w:b/>
          <w:i/>
          <w:u w:val="single"/>
          <w:lang w:val="es-ES_tradnl"/>
        </w:rPr>
        <w:t>willei</w:t>
      </w:r>
      <w:r>
        <w:rPr>
          <w:lang w:val="es-ES_tradnl"/>
        </w:rPr>
        <w:t xml:space="preserve"> (escarabajo negro) en forma natural se utiliza  ceniza, el cual es derramado  o espolvoreado sobre el follaje de las plantas con incidencia de este insecto.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producto químico que se usa para controlar </w:t>
      </w:r>
      <w:r>
        <w:rPr>
          <w:b/>
          <w:i/>
          <w:u w:val="single"/>
          <w:lang w:val="es-ES_tradnl"/>
        </w:rPr>
        <w:t>Epicauta</w:t>
      </w:r>
      <w:r>
        <w:rPr>
          <w:lang w:val="es-ES_tradnl"/>
        </w:rPr>
        <w:t xml:space="preserve"> </w:t>
      </w:r>
      <w:r>
        <w:rPr>
          <w:b/>
          <w:i/>
          <w:u w:val="single"/>
          <w:lang w:val="es-ES_tradnl"/>
        </w:rPr>
        <w:t>willei</w:t>
      </w:r>
      <w:r>
        <w:rPr>
          <w:lang w:val="es-ES_tradnl"/>
        </w:rPr>
        <w:t xml:space="preserve"> (escarabajo negro) es el mismo que se utiliza para la papa, como es el “</w:t>
      </w:r>
      <w:r>
        <w:rPr>
          <w:b/>
          <w:lang w:val="es-ES_tradnl"/>
        </w:rPr>
        <w:t>Malatium</w:t>
      </w:r>
      <w:r>
        <w:rPr>
          <w:lang w:val="es-ES_tradnl"/>
        </w:rPr>
        <w:t xml:space="preserve">”. Este producto se aplica solo a las plantas que son  atacadas por este insecto. </w:t>
      </w:r>
    </w:p>
    <w:p w:rsidR="00EB685F" w:rsidRDefault="00EB685F">
      <w:pPr>
        <w:pStyle w:val="Ttulo2"/>
        <w:numPr>
          <w:ilvl w:val="0"/>
          <w:numId w:val="79"/>
        </w:numPr>
        <w:rPr>
          <w:lang w:val="es-ES_tradnl"/>
        </w:rPr>
      </w:pPr>
      <w:bookmarkStart w:id="297" w:name="_Toc105226921"/>
      <w:bookmarkStart w:id="298" w:name="_Toc119731166"/>
      <w:r>
        <w:rPr>
          <w:lang w:val="es-ES_tradnl"/>
        </w:rPr>
        <w:t>Enfermedades</w:t>
      </w:r>
      <w:bookmarkEnd w:id="297"/>
      <w:bookmarkEnd w:id="298"/>
    </w:p>
    <w:p w:rsidR="00EB685F" w:rsidRDefault="00EB685F">
      <w:pPr>
        <w:spacing w:line="360" w:lineRule="auto"/>
        <w:ind w:left="360"/>
        <w:jc w:val="both"/>
        <w:rPr>
          <w:lang w:val="es-ES_tradnl"/>
        </w:rPr>
      </w:pPr>
    </w:p>
    <w:p w:rsidR="003F302A" w:rsidRDefault="00EB685F" w:rsidP="002E53F9">
      <w:pPr>
        <w:spacing w:line="360" w:lineRule="auto"/>
        <w:ind w:left="360"/>
        <w:jc w:val="both"/>
        <w:rPr>
          <w:lang w:val="es-ES_tradnl"/>
        </w:rPr>
      </w:pPr>
      <w:r>
        <w:rPr>
          <w:lang w:val="es-ES_tradnl"/>
        </w:rPr>
        <w:t>A simple vista se puede asumir que las plantas de cañahua no presentan enfermedades, siendo el color del follaje que no permite identificar claramente a las enfermedades y la deficiencia de nutrientes. Por ello es necesario un análisis preciso tanto del follaje de las plantas como del suelo.</w:t>
      </w:r>
    </w:p>
    <w:p w:rsidR="00EB685F" w:rsidRDefault="00EB685F">
      <w:pPr>
        <w:spacing w:line="360" w:lineRule="auto"/>
        <w:ind w:left="360"/>
        <w:jc w:val="both"/>
        <w:rPr>
          <w:lang w:val="es-ES_tradnl"/>
        </w:rPr>
      </w:pPr>
      <w:r>
        <w:rPr>
          <w:lang w:val="es-ES_tradnl"/>
        </w:rPr>
        <w:t>La cañahua es considerada como resistente a las enfermedades, especialmente  fungosas. En el Ayllu Majasaya Mujlli se detecta ataques de mildiú (</w:t>
      </w:r>
      <w:r>
        <w:rPr>
          <w:b/>
          <w:i/>
          <w:lang w:val="es-ES_tradnl"/>
        </w:rPr>
        <w:t>Peronospora farinosa</w:t>
      </w:r>
      <w:r>
        <w:rPr>
          <w:lang w:val="es-ES_tradnl"/>
        </w:rPr>
        <w:t>) y mancha foliar (</w:t>
      </w:r>
      <w:r>
        <w:rPr>
          <w:b/>
          <w:i/>
          <w:lang w:val="es-ES_tradnl"/>
        </w:rPr>
        <w:t>Ascochyta sp</w:t>
      </w:r>
      <w:r>
        <w:rPr>
          <w:lang w:val="es-ES_tradnl"/>
        </w:rPr>
        <w:t>.) al comienzo de la floración, pero posteriormente la incidencia desaparece, lo que posiblemente se debía a un factor de tolerancia (Sarmiento, 1990).</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Las condiciones ambientales que favorecen  al desarrollo del mildiú  son las temperaturas  altas y las precipitaciones  constantes, que son suficientes para permitir la actividad del hongo (Sarmiento, 1990).</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Según Sarmiento (1990), el  </w:t>
      </w:r>
      <w:r w:rsidR="000121E0">
        <w:rPr>
          <w:lang w:val="es-ES_tradnl"/>
        </w:rPr>
        <w:t xml:space="preserve">mildiú </w:t>
      </w:r>
      <w:r>
        <w:rPr>
          <w:lang w:val="es-ES_tradnl"/>
        </w:rPr>
        <w:t>ataca a las quenopodiáceas, sin embargo aislada de la quinua no ha provocado infección en la cañahua bajo condiciones naturales, como bajo pruebas de inoculación artificial.</w:t>
      </w:r>
    </w:p>
    <w:p w:rsidR="00EB685F" w:rsidRDefault="00EB685F">
      <w:pPr>
        <w:pStyle w:val="Ttulo2"/>
        <w:numPr>
          <w:ilvl w:val="0"/>
          <w:numId w:val="80"/>
        </w:numPr>
        <w:rPr>
          <w:lang w:val="es-ES_tradnl"/>
        </w:rPr>
      </w:pPr>
      <w:bookmarkStart w:id="299" w:name="_Toc105226922"/>
      <w:bookmarkStart w:id="300" w:name="_Toc119731167"/>
      <w:r>
        <w:rPr>
          <w:lang w:val="es-ES_tradnl"/>
        </w:rPr>
        <w:t>Malezas</w:t>
      </w:r>
      <w:bookmarkEnd w:id="299"/>
      <w:bookmarkEnd w:id="300"/>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La vegetación silvestre que se encuentra dentro y </w:t>
      </w:r>
      <w:r w:rsidR="003F302A">
        <w:rPr>
          <w:lang w:val="es-ES_tradnl"/>
        </w:rPr>
        <w:t xml:space="preserve">alrededor </w:t>
      </w:r>
      <w:r>
        <w:rPr>
          <w:lang w:val="es-ES_tradnl"/>
        </w:rPr>
        <w:t xml:space="preserve"> de la</w:t>
      </w:r>
      <w:r w:rsidR="003F302A">
        <w:rPr>
          <w:lang w:val="es-ES_tradnl"/>
        </w:rPr>
        <w:t>s</w:t>
      </w:r>
      <w:r>
        <w:rPr>
          <w:lang w:val="es-ES_tradnl"/>
        </w:rPr>
        <w:t xml:space="preserve"> parcela</w:t>
      </w:r>
      <w:r w:rsidR="003F302A">
        <w:rPr>
          <w:lang w:val="es-ES_tradnl"/>
        </w:rPr>
        <w:t>s</w:t>
      </w:r>
      <w:r>
        <w:rPr>
          <w:lang w:val="es-ES_tradnl"/>
        </w:rPr>
        <w:t xml:space="preserve"> de cañahua es bastante variable, dependiendo de  factores como el suelo, humedad, temp</w:t>
      </w:r>
      <w:r w:rsidR="00CB6374">
        <w:rPr>
          <w:lang w:val="es-ES_tradnl"/>
        </w:rPr>
        <w:t xml:space="preserve">eratura y otros. En el </w:t>
      </w:r>
      <w:r>
        <w:rPr>
          <w:lang w:val="es-ES_tradnl"/>
        </w:rPr>
        <w:t>cuadro</w:t>
      </w:r>
      <w:r w:rsidR="00CB6374">
        <w:rPr>
          <w:lang w:val="es-ES_tradnl"/>
        </w:rPr>
        <w:t xml:space="preserve"> 9</w:t>
      </w:r>
      <w:r>
        <w:rPr>
          <w:lang w:val="es-ES_tradnl"/>
        </w:rPr>
        <w:t xml:space="preserve"> se muestran las especies  silvestres más frecuentes que se ha identificado en las parcelas muestreadas.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p>
    <w:p w:rsidR="00EB685F" w:rsidRDefault="00EB685F">
      <w:pPr>
        <w:pStyle w:val="Cuadros"/>
      </w:pPr>
      <w:bookmarkStart w:id="301" w:name="_Toc120348372"/>
      <w:r>
        <w:t>Cuadro</w:t>
      </w:r>
      <w:r w:rsidR="00A40FA2">
        <w:t xml:space="preserve"> 9</w:t>
      </w:r>
      <w:r>
        <w:t>: Especies vegetales silvestres en las parcelas de cultivo de cañahua</w:t>
      </w:r>
      <w:bookmarkEnd w:id="301"/>
    </w:p>
    <w:tbl>
      <w:tblPr>
        <w:tblW w:w="6296" w:type="dxa"/>
        <w:jc w:val="center"/>
        <w:tblCellMar>
          <w:left w:w="70" w:type="dxa"/>
          <w:right w:w="70" w:type="dxa"/>
        </w:tblCellMar>
        <w:tblLook w:val="0000" w:firstRow="0" w:lastRow="0" w:firstColumn="0" w:lastColumn="0" w:noHBand="0" w:noVBand="0"/>
      </w:tblPr>
      <w:tblGrid>
        <w:gridCol w:w="2496"/>
        <w:gridCol w:w="2186"/>
        <w:gridCol w:w="1614"/>
      </w:tblGrid>
      <w:tr w:rsidR="00EB685F">
        <w:trPr>
          <w:trHeight w:val="759"/>
          <w:jc w:val="center"/>
        </w:trPr>
        <w:tc>
          <w:tcPr>
            <w:tcW w:w="2496" w:type="dxa"/>
            <w:tcBorders>
              <w:top w:val="single" w:sz="4" w:space="0" w:color="auto"/>
              <w:left w:val="single" w:sz="4" w:space="0" w:color="auto"/>
              <w:bottom w:val="single" w:sz="4" w:space="0" w:color="auto"/>
              <w:right w:val="single" w:sz="4" w:space="0" w:color="auto"/>
            </w:tcBorders>
            <w:shd w:val="clear" w:color="auto" w:fill="CCFFCC"/>
            <w:vAlign w:val="center"/>
          </w:tcPr>
          <w:p w:rsidR="00EB685F" w:rsidRDefault="00EB685F">
            <w:pPr>
              <w:jc w:val="center"/>
              <w:rPr>
                <w:rFonts w:ascii="Arial" w:hAnsi="Arial" w:cs="Arial"/>
                <w:b/>
                <w:bCs/>
                <w:sz w:val="20"/>
                <w:szCs w:val="20"/>
              </w:rPr>
            </w:pPr>
            <w:r>
              <w:rPr>
                <w:rFonts w:ascii="Arial" w:hAnsi="Arial" w:cs="Arial"/>
                <w:b/>
                <w:bCs/>
                <w:sz w:val="20"/>
                <w:szCs w:val="20"/>
              </w:rPr>
              <w:t>Nombre vulgar</w:t>
            </w:r>
          </w:p>
        </w:tc>
        <w:tc>
          <w:tcPr>
            <w:tcW w:w="2186" w:type="dxa"/>
            <w:tcBorders>
              <w:top w:val="single" w:sz="4" w:space="0" w:color="auto"/>
              <w:left w:val="single" w:sz="4" w:space="0" w:color="auto"/>
              <w:bottom w:val="single" w:sz="4" w:space="0" w:color="auto"/>
              <w:right w:val="single" w:sz="4" w:space="0" w:color="auto"/>
            </w:tcBorders>
            <w:shd w:val="clear" w:color="auto" w:fill="CCFFCC"/>
            <w:vAlign w:val="center"/>
          </w:tcPr>
          <w:p w:rsidR="00EB685F" w:rsidRDefault="00EB685F">
            <w:pPr>
              <w:jc w:val="center"/>
              <w:rPr>
                <w:rFonts w:ascii="Arial" w:hAnsi="Arial" w:cs="Arial"/>
                <w:b/>
                <w:bCs/>
                <w:sz w:val="20"/>
                <w:szCs w:val="20"/>
              </w:rPr>
            </w:pPr>
            <w:r>
              <w:rPr>
                <w:rFonts w:ascii="Arial" w:hAnsi="Arial" w:cs="Arial"/>
                <w:b/>
                <w:bCs/>
                <w:sz w:val="20"/>
                <w:szCs w:val="20"/>
              </w:rPr>
              <w:t>Nombre científico</w:t>
            </w:r>
          </w:p>
        </w:tc>
        <w:tc>
          <w:tcPr>
            <w:tcW w:w="1614" w:type="dxa"/>
            <w:tcBorders>
              <w:top w:val="single" w:sz="4" w:space="0" w:color="auto"/>
              <w:left w:val="single" w:sz="4" w:space="0" w:color="auto"/>
              <w:bottom w:val="single" w:sz="4" w:space="0" w:color="auto"/>
              <w:right w:val="single" w:sz="4" w:space="0" w:color="auto"/>
            </w:tcBorders>
            <w:shd w:val="clear" w:color="auto" w:fill="CCFFCC"/>
          </w:tcPr>
          <w:p w:rsidR="00EB685F" w:rsidRDefault="00EB685F">
            <w:pPr>
              <w:jc w:val="center"/>
              <w:rPr>
                <w:rFonts w:ascii="Arial" w:hAnsi="Arial" w:cs="Arial"/>
                <w:b/>
                <w:bCs/>
                <w:sz w:val="20"/>
                <w:szCs w:val="20"/>
              </w:rPr>
            </w:pPr>
          </w:p>
          <w:p w:rsidR="00EB685F" w:rsidRDefault="00EB685F">
            <w:pPr>
              <w:jc w:val="center"/>
              <w:rPr>
                <w:rFonts w:ascii="Arial" w:hAnsi="Arial" w:cs="Arial"/>
                <w:b/>
                <w:bCs/>
                <w:sz w:val="20"/>
                <w:szCs w:val="20"/>
              </w:rPr>
            </w:pPr>
            <w:r>
              <w:rPr>
                <w:rFonts w:ascii="Arial" w:hAnsi="Arial" w:cs="Arial"/>
                <w:b/>
                <w:bCs/>
                <w:sz w:val="20"/>
                <w:szCs w:val="20"/>
              </w:rPr>
              <w:t>Porcentaje</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Kailla</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Tetraglochin crista</w:t>
            </w:r>
          </w:p>
        </w:tc>
        <w:tc>
          <w:tcPr>
            <w:tcW w:w="1614" w:type="dxa"/>
            <w:tcBorders>
              <w:top w:val="single" w:sz="4" w:space="0" w:color="auto"/>
              <w:left w:val="single" w:sz="4" w:space="0" w:color="auto"/>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16,2</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Cebadilla</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Bromus catharticus</w:t>
            </w:r>
          </w:p>
        </w:tc>
        <w:tc>
          <w:tcPr>
            <w:tcW w:w="1614" w:type="dxa"/>
            <w:tcBorders>
              <w:top w:val="single" w:sz="4" w:space="0" w:color="auto"/>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13,5</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Ichu</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 </w:t>
            </w:r>
          </w:p>
        </w:tc>
        <w:tc>
          <w:tcPr>
            <w:tcW w:w="1614" w:type="dxa"/>
            <w:tcBorders>
              <w:top w:val="single" w:sz="4" w:space="0" w:color="auto"/>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8,1</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Paqu</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Stipa hans-meyeri P</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8,1</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Chilliwa</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Festuca dolichophyl</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8,1</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Condor chinoga</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Alchemilla pinnata</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2,7</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Tola</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Baccharis incarum</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5,4</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Macha pasto</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Calandria ciliata</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2,7</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Pasto reloj-reloj</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 </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5,4</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Isru chiji</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Muhlenbergia fastigata</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13,5</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Sunchu</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Senecio clivicolus</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5,4</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Anu itapallo</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Urtica flabellata</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2,7</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Sairii-sairi</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Nicotiana undulata</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2,7</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Garbanzo o garbancillo</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Astragalus garbanci</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2,7</w:t>
            </w:r>
          </w:p>
        </w:tc>
      </w:tr>
      <w:tr w:rsidR="00EB685F">
        <w:trPr>
          <w:trHeight w:val="255"/>
          <w:jc w:val="center"/>
        </w:trPr>
        <w:tc>
          <w:tcPr>
            <w:tcW w:w="2496" w:type="dxa"/>
            <w:tcBorders>
              <w:top w:val="nil"/>
              <w:left w:val="single" w:sz="4" w:space="0" w:color="auto"/>
              <w:bottom w:val="single" w:sz="4" w:space="0" w:color="auto"/>
              <w:right w:val="single" w:sz="4" w:space="0" w:color="auto"/>
            </w:tcBorders>
            <w:noWrap/>
            <w:vAlign w:val="bottom"/>
          </w:tcPr>
          <w:p w:rsidR="00EB685F" w:rsidRDefault="00EB685F">
            <w:pPr>
              <w:rPr>
                <w:rFonts w:ascii="Arial" w:hAnsi="Arial" w:cs="Arial"/>
                <w:sz w:val="20"/>
                <w:szCs w:val="20"/>
              </w:rPr>
            </w:pPr>
            <w:r>
              <w:rPr>
                <w:rFonts w:ascii="Arial" w:hAnsi="Arial" w:cs="Arial"/>
                <w:sz w:val="20"/>
                <w:szCs w:val="20"/>
              </w:rPr>
              <w:t>Malvasa</w:t>
            </w:r>
          </w:p>
        </w:tc>
        <w:tc>
          <w:tcPr>
            <w:tcW w:w="2186" w:type="dxa"/>
            <w:tcBorders>
              <w:top w:val="nil"/>
              <w:left w:val="nil"/>
              <w:bottom w:val="single" w:sz="4" w:space="0" w:color="auto"/>
              <w:right w:val="single" w:sz="4" w:space="0" w:color="auto"/>
            </w:tcBorders>
            <w:noWrap/>
            <w:vAlign w:val="bottom"/>
          </w:tcPr>
          <w:p w:rsidR="00EB685F" w:rsidRDefault="00EB685F">
            <w:pPr>
              <w:rPr>
                <w:rFonts w:ascii="Arial" w:hAnsi="Arial" w:cs="Arial"/>
                <w:i/>
                <w:sz w:val="20"/>
                <w:szCs w:val="20"/>
              </w:rPr>
            </w:pPr>
            <w:r>
              <w:rPr>
                <w:rFonts w:ascii="Arial" w:hAnsi="Arial" w:cs="Arial"/>
                <w:i/>
                <w:sz w:val="20"/>
                <w:szCs w:val="20"/>
              </w:rPr>
              <w:t>Tarasa tenella</w:t>
            </w:r>
          </w:p>
        </w:tc>
        <w:tc>
          <w:tcPr>
            <w:tcW w:w="1614" w:type="dxa"/>
            <w:tcBorders>
              <w:top w:val="nil"/>
              <w:left w:val="nil"/>
              <w:bottom w:val="single" w:sz="4" w:space="0" w:color="auto"/>
              <w:right w:val="single" w:sz="4" w:space="0" w:color="auto"/>
            </w:tcBorders>
          </w:tcPr>
          <w:p w:rsidR="00EB685F" w:rsidRDefault="00EB685F">
            <w:pPr>
              <w:jc w:val="center"/>
              <w:rPr>
                <w:rFonts w:ascii="Arial" w:hAnsi="Arial" w:cs="Arial"/>
                <w:b/>
                <w:sz w:val="20"/>
                <w:szCs w:val="20"/>
              </w:rPr>
            </w:pPr>
            <w:r>
              <w:rPr>
                <w:rFonts w:ascii="Arial" w:hAnsi="Arial" w:cs="Arial"/>
                <w:b/>
                <w:sz w:val="20"/>
                <w:szCs w:val="20"/>
              </w:rPr>
              <w:t>2,7</w:t>
            </w:r>
          </w:p>
        </w:tc>
      </w:tr>
    </w:tbl>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Los frutos de algunas especies silvestres se mezclan con los granos de la cañahua en el momento de la cosecha, tal es el caso de </w:t>
      </w:r>
      <w:r w:rsidR="000121E0">
        <w:rPr>
          <w:lang w:val="es-ES_tradnl"/>
        </w:rPr>
        <w:t>la</w:t>
      </w:r>
      <w:r>
        <w:rPr>
          <w:lang w:val="es-ES_tradnl"/>
        </w:rPr>
        <w:t xml:space="preserve"> </w:t>
      </w:r>
      <w:r w:rsidR="000121E0">
        <w:rPr>
          <w:lang w:val="es-ES_tradnl"/>
        </w:rPr>
        <w:t xml:space="preserve">cebadilla </w:t>
      </w:r>
      <w:r>
        <w:rPr>
          <w:lang w:val="es-ES_tradnl"/>
        </w:rPr>
        <w:t>(</w:t>
      </w:r>
      <w:r w:rsidR="000121E0" w:rsidRPr="000121E0">
        <w:rPr>
          <w:b/>
          <w:i/>
        </w:rPr>
        <w:t>Bromus</w:t>
      </w:r>
      <w:r w:rsidR="000121E0" w:rsidRPr="000121E0">
        <w:t xml:space="preserve"> </w:t>
      </w:r>
      <w:r w:rsidR="000121E0" w:rsidRPr="000121E0">
        <w:rPr>
          <w:b/>
          <w:i/>
        </w:rPr>
        <w:t>catharticus</w:t>
      </w:r>
      <w:r>
        <w:rPr>
          <w:lang w:val="es-ES_tradnl"/>
        </w:rPr>
        <w:t xml:space="preserve">) y el </w:t>
      </w:r>
      <w:r w:rsidR="000121E0">
        <w:rPr>
          <w:lang w:val="es-ES_tradnl"/>
        </w:rPr>
        <w:t>garbancillo</w:t>
      </w:r>
      <w:r w:rsidR="000121E0" w:rsidRPr="000121E0">
        <w:rPr>
          <w:rFonts w:ascii="Arial" w:hAnsi="Arial" w:cs="Arial"/>
          <w:b/>
          <w:i/>
          <w:sz w:val="20"/>
          <w:szCs w:val="20"/>
        </w:rPr>
        <w:t xml:space="preserve"> </w:t>
      </w:r>
      <w:r>
        <w:rPr>
          <w:lang w:val="es-ES_tradnl"/>
        </w:rPr>
        <w:t>(</w:t>
      </w:r>
      <w:r w:rsidR="000121E0" w:rsidRPr="000121E0">
        <w:rPr>
          <w:b/>
          <w:i/>
        </w:rPr>
        <w:t>Astragalus garbancillu</w:t>
      </w:r>
      <w:r>
        <w:rPr>
          <w:lang w:val="es-ES_tradnl"/>
        </w:rPr>
        <w:t xml:space="preserve">), siendo  difíciles de separar posteriormente. El pito que se produce con estos frutos mezclados es  picante. Existen  también otras especies  que </w:t>
      </w:r>
      <w:r w:rsidR="000121E0">
        <w:rPr>
          <w:lang w:val="es-ES_tradnl"/>
        </w:rPr>
        <w:t>perjudican la cosecha como es el</w:t>
      </w:r>
      <w:r>
        <w:rPr>
          <w:lang w:val="es-ES_tradnl"/>
        </w:rPr>
        <w:t xml:space="preserve">  </w:t>
      </w:r>
      <w:r w:rsidR="000121E0">
        <w:rPr>
          <w:lang w:val="es-ES_tradnl"/>
        </w:rPr>
        <w:t xml:space="preserve">anu itapallu </w:t>
      </w:r>
      <w:r>
        <w:rPr>
          <w:lang w:val="es-ES_tradnl"/>
        </w:rPr>
        <w:t>(</w:t>
      </w:r>
      <w:r w:rsidR="000121E0" w:rsidRPr="000121E0">
        <w:rPr>
          <w:b/>
          <w:i/>
        </w:rPr>
        <w:t>Urtica</w:t>
      </w:r>
      <w:r w:rsidR="000121E0" w:rsidRPr="000121E0">
        <w:t xml:space="preserve"> </w:t>
      </w:r>
      <w:r w:rsidR="000121E0" w:rsidRPr="000121E0">
        <w:rPr>
          <w:b/>
          <w:i/>
        </w:rPr>
        <w:t>flabellata</w:t>
      </w:r>
      <w:r>
        <w:rPr>
          <w:lang w:val="es-ES_tradnl"/>
        </w:rPr>
        <w:t>) que posee una espinillos en sus hojas que  al contacto con la piel del hombre llega a ocasionar  ardor y  adormece la parte que ha tenido el contacto, situación que demora  el arrancado de las plantas de cañahua.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Los productores de cañahua no realizan ningún control de malezas, siendo atribuida  a ello principalmente a la dificultad que  existe para realizar el deshierbe con alguna herramienta (picota), porque la distribución de las plantas de cañahua es bastan</w:t>
      </w:r>
      <w:r w:rsidR="000121E0">
        <w:rPr>
          <w:lang w:val="es-ES_tradnl"/>
        </w:rPr>
        <w:t>te desuniforme, por</w:t>
      </w:r>
      <w:r w:rsidR="003F302A">
        <w:rPr>
          <w:lang w:val="es-ES_tradnl"/>
        </w:rPr>
        <w:t xml:space="preserve">que </w:t>
      </w:r>
      <w:r w:rsidR="000121E0">
        <w:rPr>
          <w:lang w:val="es-ES_tradnl"/>
        </w:rPr>
        <w:t xml:space="preserve">al </w:t>
      </w:r>
      <w:r w:rsidR="003F302A">
        <w:rPr>
          <w:lang w:val="es-ES_tradnl"/>
        </w:rPr>
        <w:t>hacer manualmente el deshierbe</w:t>
      </w:r>
      <w:r>
        <w:rPr>
          <w:lang w:val="es-ES_tradnl"/>
        </w:rPr>
        <w:t xml:space="preserve"> representa una elevada  disponibilidad de tiempo.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proliferación de malezas no representa en si un problema para la cañahua, debido a las condiciones climáticas frígidas que no favorecen su desarrollo. Cuando las precipitaciones pluviales son elevadas, existe mayor proliferación de malezas pero tampoco son eliminadas, siendo para el campesino  útil</w:t>
      </w:r>
      <w:r w:rsidR="003F302A">
        <w:rPr>
          <w:lang w:val="es-ES_tradnl"/>
        </w:rPr>
        <w:t>es</w:t>
      </w:r>
      <w:r>
        <w:rPr>
          <w:lang w:val="es-ES_tradnl"/>
        </w:rPr>
        <w:t xml:space="preserve"> para la alimentación del ganado (Rodríguez, 1994).</w:t>
      </w:r>
    </w:p>
    <w:p w:rsidR="00EB685F" w:rsidRDefault="00EB685F">
      <w:pPr>
        <w:pStyle w:val="Ttulo2"/>
        <w:numPr>
          <w:ilvl w:val="0"/>
          <w:numId w:val="81"/>
        </w:numPr>
        <w:rPr>
          <w:lang w:val="es-ES_tradnl"/>
        </w:rPr>
      </w:pPr>
      <w:bookmarkStart w:id="302" w:name="_Toc105226923"/>
      <w:bookmarkStart w:id="303" w:name="_Toc119731168"/>
      <w:r>
        <w:rPr>
          <w:lang w:val="es-ES_tradnl"/>
        </w:rPr>
        <w:t>Cosecha</w:t>
      </w:r>
      <w:bookmarkEnd w:id="302"/>
      <w:r>
        <w:rPr>
          <w:lang w:val="es-ES_tradnl"/>
        </w:rPr>
        <w:t xml:space="preserve"> de la cañahua</w:t>
      </w:r>
      <w:bookmarkEnd w:id="303"/>
    </w:p>
    <w:p w:rsidR="00EB685F" w:rsidRDefault="00EB685F">
      <w:pPr>
        <w:spacing w:line="360" w:lineRule="auto"/>
        <w:ind w:left="360"/>
        <w:jc w:val="both"/>
        <w:rPr>
          <w:lang w:val="es-ES_tradnl"/>
        </w:rPr>
      </w:pPr>
    </w:p>
    <w:p w:rsidR="00EB685F" w:rsidRDefault="00EB685F" w:rsidP="003F302A">
      <w:pPr>
        <w:spacing w:line="360" w:lineRule="auto"/>
        <w:ind w:left="360"/>
        <w:jc w:val="both"/>
        <w:rPr>
          <w:lang w:val="es-ES_tradnl"/>
        </w:rPr>
      </w:pPr>
      <w:r>
        <w:rPr>
          <w:lang w:val="es-ES_tradnl"/>
        </w:rPr>
        <w:t xml:space="preserve">La cosecha representa  la actividad más importante de todo el proceso productivo de la cañahua </w:t>
      </w:r>
      <w:r w:rsidR="00396B4E">
        <w:rPr>
          <w:lang w:val="es-ES_tradnl"/>
        </w:rPr>
        <w:t>y que requiere de una significativa</w:t>
      </w:r>
      <w:r>
        <w:rPr>
          <w:lang w:val="es-ES_tradnl"/>
        </w:rPr>
        <w:t xml:space="preserve"> cantidad de mano de obra familiar. La cosecha de la cañahua debe realizarse en un solo momento y cuando el estado de su madurez permita  evitar la perdida de grano en proporciones elevadas.</w:t>
      </w:r>
      <w:r w:rsidR="003F302A">
        <w:rPr>
          <w:lang w:val="es-ES_tradnl"/>
        </w:rPr>
        <w:t xml:space="preserve"> </w:t>
      </w:r>
      <w:r>
        <w:rPr>
          <w:lang w:val="es-ES_tradnl"/>
        </w:rPr>
        <w:t xml:space="preserve">La cosecha se inicia una vez que las plantas han llegado a su madures fisiológica, manifestada por la caída de granos por efecto del viento (Rodríguez, 1994)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Según Saravia (1997), los productores realizan </w:t>
      </w:r>
      <w:r w:rsidR="00396B4E">
        <w:rPr>
          <w:lang w:val="es-ES_tradnl"/>
        </w:rPr>
        <w:t>la cosecha y el trillado de la c</w:t>
      </w:r>
      <w:r>
        <w:rPr>
          <w:lang w:val="es-ES_tradnl"/>
        </w:rPr>
        <w:t>añahua de acuerdo a su disponibilidad de tiempo, pudiendo realizar en un momento durante la cosecha de papa o  al final  de la cosecha de papa.</w:t>
      </w:r>
    </w:p>
    <w:p w:rsidR="00EB685F" w:rsidRDefault="00EB685F">
      <w:pPr>
        <w:spacing w:line="360" w:lineRule="auto"/>
        <w:jc w:val="both"/>
        <w:rPr>
          <w:color w:val="FF0000"/>
          <w:lang w:val="es-ES_tradnl"/>
        </w:rPr>
      </w:pPr>
    </w:p>
    <w:p w:rsidR="00EB685F" w:rsidRDefault="00EB685F">
      <w:pPr>
        <w:spacing w:line="360" w:lineRule="auto"/>
        <w:ind w:left="360"/>
        <w:jc w:val="both"/>
        <w:rPr>
          <w:lang w:val="es-ES_tradnl"/>
        </w:rPr>
      </w:pPr>
      <w:r>
        <w:rPr>
          <w:lang w:val="es-ES_tradnl"/>
        </w:rPr>
        <w:t xml:space="preserve">El indicador para empezar a cosechar  la cañahua esta directamente relacionado con  la celebración  de </w:t>
      </w:r>
      <w:smartTag w:uri="urn:schemas-microsoft-com:office:smarttags" w:element="PersonName">
        <w:smartTagPr>
          <w:attr w:name="ProductID" w:val="la Semana Santa"/>
        </w:smartTagPr>
        <w:r>
          <w:rPr>
            <w:lang w:val="es-ES_tradnl"/>
          </w:rPr>
          <w:t>la Semana Santa</w:t>
        </w:r>
      </w:smartTag>
      <w:r>
        <w:rPr>
          <w:lang w:val="es-ES_tradnl"/>
        </w:rPr>
        <w:t xml:space="preserve"> (8 meses después de la siembra),  </w:t>
      </w:r>
      <w:r w:rsidR="003F302A">
        <w:rPr>
          <w:lang w:val="es-ES_tradnl"/>
        </w:rPr>
        <w:t xml:space="preserve">puesto que a </w:t>
      </w:r>
      <w:r>
        <w:rPr>
          <w:lang w:val="es-ES_tradnl"/>
        </w:rPr>
        <w:t>partir de esta fecha  los productores realizan  visitas con  frecu</w:t>
      </w:r>
      <w:r w:rsidR="003F302A">
        <w:rPr>
          <w:lang w:val="es-ES_tradnl"/>
        </w:rPr>
        <w:t>encia a las parcelas de cañahua</w:t>
      </w:r>
      <w:r>
        <w:rPr>
          <w:lang w:val="es-ES_tradnl"/>
        </w:rPr>
        <w:t xml:space="preserve"> para poder observar el estado de  madurez en que se encuentra la planta de cañahua. Pasado </w:t>
      </w:r>
      <w:smartTag w:uri="urn:schemas-microsoft-com:office:smarttags" w:element="PersonName">
        <w:smartTagPr>
          <w:attr w:name="ProductID" w:val="la Semana Santa"/>
        </w:smartTagPr>
        <w:r>
          <w:rPr>
            <w:lang w:val="es-ES_tradnl"/>
          </w:rPr>
          <w:t>la Semana Santa</w:t>
        </w:r>
      </w:smartTag>
      <w:r>
        <w:rPr>
          <w:lang w:val="es-ES_tradnl"/>
        </w:rPr>
        <w:t>, la cosecha se puede realizar en  cualquier  momento dependiendo de las condiciones climáticas y la disponibilidad de mano de obra.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productor según el comportamiento del clima puede adelantar o </w:t>
      </w:r>
      <w:r w:rsidR="003F302A">
        <w:rPr>
          <w:lang w:val="es-ES_tradnl"/>
        </w:rPr>
        <w:t xml:space="preserve">retrazar </w:t>
      </w:r>
      <w:r>
        <w:rPr>
          <w:lang w:val="es-ES_tradnl"/>
        </w:rPr>
        <w:t xml:space="preserve">la cosecha en  días o semanas, dependiendo </w:t>
      </w:r>
      <w:r w:rsidR="003F302A">
        <w:rPr>
          <w:lang w:val="es-ES_tradnl"/>
        </w:rPr>
        <w:t xml:space="preserve">también </w:t>
      </w:r>
      <w:r>
        <w:rPr>
          <w:lang w:val="es-ES_tradnl"/>
        </w:rPr>
        <w:t xml:space="preserve">de la madurez de la planta. En situaciones cuando ocurre una helada fuerte, se puede adelantar la cosecha para evitar el excesivo derramamiento del grano. </w:t>
      </w:r>
      <w:r w:rsidR="00803065">
        <w:rPr>
          <w:lang w:val="es-ES_tradnl"/>
        </w:rPr>
        <w:t>La quemazón provocada</w:t>
      </w:r>
      <w:r>
        <w:rPr>
          <w:lang w:val="es-ES_tradnl"/>
        </w:rPr>
        <w:t xml:space="preserve"> por la </w:t>
      </w:r>
      <w:r w:rsidR="00803065">
        <w:rPr>
          <w:lang w:val="es-ES_tradnl"/>
        </w:rPr>
        <w:t>helada sumada</w:t>
      </w:r>
      <w:r>
        <w:rPr>
          <w:lang w:val="es-ES_tradnl"/>
        </w:rPr>
        <w:t xml:space="preserve"> a la intensidad de la radiación solar durante el día, hace que las hojas y tallos empiecen a secarse por completo y a derramar el grano.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Otra situación que puede adelantar la cosecha de cañahua  es la ocurrencia de  una nevada. Cuando esto ocurre, la planta se voltea y por consiguiente  llega a derramar gran parte de los granos. </w:t>
      </w:r>
    </w:p>
    <w:p w:rsidR="00EB685F" w:rsidRDefault="00EB685F">
      <w:pPr>
        <w:pStyle w:val="Ttulo2"/>
        <w:numPr>
          <w:ilvl w:val="0"/>
          <w:numId w:val="82"/>
        </w:numPr>
        <w:rPr>
          <w:lang w:val="es-ES_tradnl"/>
        </w:rPr>
      </w:pPr>
      <w:bookmarkStart w:id="304" w:name="_Toc105226925"/>
      <w:bookmarkStart w:id="305" w:name="_Toc119731169"/>
      <w:r>
        <w:rPr>
          <w:lang w:val="es-ES_tradnl"/>
        </w:rPr>
        <w:t>Etapas de la cosecha</w:t>
      </w:r>
      <w:bookmarkEnd w:id="304"/>
      <w:bookmarkEnd w:id="305"/>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La cosecha de la cañahua es m</w:t>
      </w:r>
      <w:r w:rsidR="003F302A">
        <w:rPr>
          <w:lang w:val="es-ES_tradnl"/>
        </w:rPr>
        <w:t>orosa</w:t>
      </w:r>
      <w:r>
        <w:rPr>
          <w:lang w:val="es-ES_tradnl"/>
        </w:rPr>
        <w:t xml:space="preserve"> comprendiendo   una serie de pasos como el: Segado o arrancado de las plantas, amontonado de las plantas, trillado, golpeado, separado, tamizado y venteado. Todos estos </w:t>
      </w:r>
      <w:r w:rsidR="003F302A">
        <w:rPr>
          <w:lang w:val="es-ES_tradnl"/>
        </w:rPr>
        <w:t xml:space="preserve">pasos </w:t>
      </w:r>
      <w:r>
        <w:rPr>
          <w:lang w:val="es-ES_tradnl"/>
        </w:rPr>
        <w:t>se cumplen en forma secuencial, que en la mayoría de los casos ocupa a toda la mano de obra familiar.</w:t>
      </w:r>
      <w:r w:rsidR="003F302A">
        <w:rPr>
          <w:lang w:val="es-ES_tradnl"/>
        </w:rPr>
        <w:t xml:space="preserve"> Las etapas o pasos de la cosecha se describe</w:t>
      </w:r>
      <w:r w:rsidR="00803065">
        <w:rPr>
          <w:lang w:val="es-ES_tradnl"/>
        </w:rPr>
        <w:t xml:space="preserve">n a continuación (ver </w:t>
      </w:r>
      <w:r w:rsidR="003F302A">
        <w:rPr>
          <w:lang w:val="es-ES_tradnl"/>
        </w:rPr>
        <w:t xml:space="preserve"> figura </w:t>
      </w:r>
      <w:r w:rsidR="00803065">
        <w:rPr>
          <w:lang w:val="es-ES_tradnl"/>
        </w:rPr>
        <w:t>6</w:t>
      </w:r>
      <w:r w:rsidR="003F302A">
        <w:rPr>
          <w:lang w:val="es-ES_tradnl"/>
        </w:rPr>
        <w:t>)</w:t>
      </w:r>
    </w:p>
    <w:p w:rsidR="00EB685F" w:rsidRDefault="00EB685F">
      <w:pPr>
        <w:spacing w:line="360" w:lineRule="auto"/>
        <w:ind w:left="360"/>
        <w:jc w:val="both"/>
        <w:rPr>
          <w:lang w:val="es-ES_tradnl"/>
        </w:rPr>
      </w:pPr>
    </w:p>
    <w:p w:rsidR="00EB685F" w:rsidRDefault="00EB685F">
      <w:pPr>
        <w:pStyle w:val="Ttulo2"/>
        <w:numPr>
          <w:ilvl w:val="0"/>
          <w:numId w:val="83"/>
        </w:numPr>
        <w:rPr>
          <w:lang w:val="es-ES_tradnl"/>
        </w:rPr>
      </w:pPr>
      <w:bookmarkStart w:id="306" w:name="_Toc105226926"/>
      <w:bookmarkStart w:id="307" w:name="_Toc119731170"/>
      <w:r>
        <w:rPr>
          <w:lang w:val="es-ES_tradnl"/>
        </w:rPr>
        <w:t>Segado</w:t>
      </w:r>
      <w:bookmarkEnd w:id="306"/>
      <w:r>
        <w:rPr>
          <w:lang w:val="es-ES_tradnl"/>
        </w:rPr>
        <w:t xml:space="preserve"> o arrancado de plantas</w:t>
      </w:r>
      <w:bookmarkEnd w:id="307"/>
    </w:p>
    <w:p w:rsidR="00EB685F" w:rsidRDefault="00EB685F">
      <w:pPr>
        <w:spacing w:line="360" w:lineRule="auto"/>
        <w:ind w:left="360"/>
        <w:rPr>
          <w:lang w:val="es-ES_tradnl"/>
        </w:rPr>
      </w:pPr>
    </w:p>
    <w:p w:rsidR="00EB685F" w:rsidRDefault="00EB685F">
      <w:pPr>
        <w:spacing w:line="360" w:lineRule="auto"/>
        <w:ind w:left="360"/>
        <w:jc w:val="both"/>
        <w:rPr>
          <w:lang w:val="es-ES_tradnl"/>
        </w:rPr>
        <w:sectPr w:rsidR="00EB685F" w:rsidSect="00350344">
          <w:pgSz w:w="12242" w:h="15842" w:code="1"/>
          <w:pgMar w:top="1418" w:right="1418" w:bottom="1418" w:left="1701" w:header="709" w:footer="709" w:gutter="284"/>
          <w:cols w:space="708"/>
          <w:docGrid w:linePitch="360"/>
        </w:sectPr>
      </w:pPr>
      <w:r>
        <w:rPr>
          <w:lang w:val="es-ES_tradnl"/>
        </w:rPr>
        <w:t>El segado o arrancado de las plantas de cañahua se realiza en forma tradicional y consiste en arrancar las plantas con las dos  manos</w:t>
      </w:r>
      <w:r w:rsidR="00803065">
        <w:rPr>
          <w:lang w:val="es-ES_tradnl"/>
        </w:rPr>
        <w:t xml:space="preserve"> (ver foto 3)</w:t>
      </w:r>
      <w:r>
        <w:rPr>
          <w:lang w:val="es-ES_tradnl"/>
        </w:rPr>
        <w:t xml:space="preserve">. </w:t>
      </w:r>
      <w:r w:rsidR="00396B4E">
        <w:rPr>
          <w:lang w:val="es-ES_tradnl"/>
        </w:rPr>
        <w:t xml:space="preserve"> Cuando la planta se encuentra </w:t>
      </w:r>
      <w:r>
        <w:rPr>
          <w:lang w:val="es-ES_tradnl"/>
        </w:rPr>
        <w:t xml:space="preserve"> seca </w:t>
      </w:r>
      <w:r w:rsidR="003F302A">
        <w:rPr>
          <w:lang w:val="es-ES_tradnl"/>
        </w:rPr>
        <w:t xml:space="preserve">y </w:t>
      </w:r>
      <w:r>
        <w:rPr>
          <w:lang w:val="es-ES_tradnl"/>
        </w:rPr>
        <w:t>madura, resulta ser un probl</w:t>
      </w:r>
      <w:r w:rsidR="003F302A">
        <w:rPr>
          <w:lang w:val="es-ES_tradnl"/>
        </w:rPr>
        <w:t>ema el arrancado de las plantas</w:t>
      </w:r>
      <w:r>
        <w:rPr>
          <w:lang w:val="es-ES_tradnl"/>
        </w:rPr>
        <w:t xml:space="preserve"> porque al  hacer presión sobre el follaje de la planta se derrama</w:t>
      </w:r>
      <w:r w:rsidR="003F302A">
        <w:rPr>
          <w:lang w:val="es-ES_tradnl"/>
        </w:rPr>
        <w:t>n</w:t>
      </w:r>
      <w:r>
        <w:rPr>
          <w:lang w:val="es-ES_tradnl"/>
        </w:rPr>
        <w:t xml:space="preserve"> los granos, ocasionando de esta manera pérdidas considerables. Para evitar el derrame de los granos, el arrancado de las plantas se  realiza con preferencia en las primeras horas de la mañana, cuando las plantas se encuentran cubiertas por </w:t>
      </w:r>
      <w:r w:rsidR="00396B4E">
        <w:rPr>
          <w:lang w:val="es-ES_tradnl"/>
        </w:rPr>
        <w:t xml:space="preserve">el </w:t>
      </w:r>
      <w:r>
        <w:rPr>
          <w:lang w:val="es-ES_tradnl"/>
        </w:rPr>
        <w:t xml:space="preserve">roció, lo que ayuda a evitar la caída de los granos. </w:t>
      </w:r>
    </w:p>
    <w:p w:rsidR="00EB685F" w:rsidRDefault="00EB685F">
      <w:pPr>
        <w:pStyle w:val="figuras"/>
      </w:pPr>
      <w:bookmarkStart w:id="308" w:name="_Toc119986375"/>
      <w:r>
        <w:t xml:space="preserve">Figura 6: Cosecha de </w:t>
      </w:r>
      <w:smartTag w:uri="urn:schemas-microsoft-com:office:smarttags" w:element="PersonName">
        <w:smartTagPr>
          <w:attr w:name="ProductID" w:val="LA CA￑AHUA"/>
        </w:smartTagPr>
        <w:r>
          <w:t>la Cañahua</w:t>
        </w:r>
      </w:smartTag>
      <w:bookmarkEnd w:id="308"/>
    </w:p>
    <w:p w:rsidR="00EB685F" w:rsidRDefault="00EB685F">
      <w:pPr>
        <w:pStyle w:val="figuras"/>
      </w:pPr>
    </w:p>
    <w:p w:rsidR="00EB685F" w:rsidRPr="007128D1" w:rsidRDefault="002974D7" w:rsidP="007128D1">
      <w:pPr>
        <w:jc w:val="center"/>
      </w:pPr>
      <w:r w:rsidRPr="007128D1">
        <w:rPr>
          <w:noProof/>
        </w:rPr>
        <w:drawing>
          <wp:inline distT="0" distB="0" distL="0" distR="0">
            <wp:extent cx="5608320" cy="6217920"/>
            <wp:effectExtent l="0" t="0" r="0" b="0"/>
            <wp:docPr id="32"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08320" cy="6217920"/>
                    </a:xfrm>
                    <a:prstGeom prst="rect">
                      <a:avLst/>
                    </a:prstGeom>
                    <a:noFill/>
                    <a:ln>
                      <a:noFill/>
                    </a:ln>
                  </pic:spPr>
                </pic:pic>
              </a:graphicData>
            </a:graphic>
          </wp:inline>
        </w:drawing>
      </w:r>
    </w:p>
    <w:p w:rsidR="00EB685F" w:rsidRDefault="00EB685F">
      <w:pPr>
        <w:pStyle w:val="figuras"/>
      </w:pP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DF4AA4" w:rsidRDefault="00DF4AA4" w:rsidP="005F5F0F">
      <w:pPr>
        <w:pStyle w:val="figuras"/>
        <w:ind w:left="0" w:firstLine="0"/>
        <w:rPr>
          <w:sz w:val="18"/>
          <w:szCs w:val="18"/>
        </w:rPr>
      </w:pPr>
    </w:p>
    <w:p w:rsidR="00DF4AA4" w:rsidRDefault="00DF4AA4" w:rsidP="005F5F0F">
      <w:pPr>
        <w:pStyle w:val="figuras"/>
        <w:ind w:left="0" w:firstLine="0"/>
        <w:sectPr w:rsidR="00DF4AA4" w:rsidSect="00350344">
          <w:pgSz w:w="12242" w:h="15842" w:code="1"/>
          <w:pgMar w:top="1418" w:right="1418" w:bottom="1418" w:left="1701" w:header="709" w:footer="709" w:gutter="284"/>
          <w:cols w:space="708"/>
          <w:docGrid w:linePitch="360"/>
        </w:sectPr>
      </w:pPr>
    </w:p>
    <w:p w:rsidR="00EB685F" w:rsidRDefault="00EB685F">
      <w:pPr>
        <w:spacing w:line="360" w:lineRule="auto"/>
        <w:ind w:left="360"/>
        <w:jc w:val="both"/>
        <w:rPr>
          <w:lang w:val="es-ES_tradnl"/>
        </w:rPr>
      </w:pPr>
    </w:p>
    <w:p w:rsidR="00EB685F" w:rsidRDefault="002974D7">
      <w:pPr>
        <w:spacing w:line="360" w:lineRule="auto"/>
        <w:ind w:left="360"/>
        <w:jc w:val="center"/>
        <w:rPr>
          <w:lang w:val="es-ES_tradnl"/>
        </w:rPr>
      </w:pPr>
      <w:r>
        <w:rPr>
          <w:noProof/>
          <w:lang w:val="es-ES_tradnl"/>
        </w:rPr>
        <w:drawing>
          <wp:inline distT="0" distB="0" distL="0" distR="0">
            <wp:extent cx="3413760" cy="2560320"/>
            <wp:effectExtent l="0" t="0" r="0" b="0"/>
            <wp:docPr id="33"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413760" cy="2560320"/>
                    </a:xfrm>
                    <a:prstGeom prst="rect">
                      <a:avLst/>
                    </a:prstGeom>
                    <a:noFill/>
                    <a:ln>
                      <a:noFill/>
                    </a:ln>
                  </pic:spPr>
                </pic:pic>
              </a:graphicData>
            </a:graphic>
          </wp:inline>
        </w:drawing>
      </w:r>
    </w:p>
    <w:p w:rsidR="00EB685F" w:rsidRDefault="000D59EF">
      <w:pPr>
        <w:pStyle w:val="Fotografias"/>
      </w:pPr>
      <w:bookmarkStart w:id="309" w:name="_Toc120348401"/>
      <w:r>
        <w:t>Foto 3</w:t>
      </w:r>
      <w:r w:rsidR="00EB685F">
        <w:t>: Arrancado de plantas de cañahua en el momento de la cosecha</w:t>
      </w:r>
      <w:bookmarkEnd w:id="309"/>
    </w:p>
    <w:p w:rsidR="00EB685F" w:rsidRDefault="00EB685F">
      <w:pPr>
        <w:spacing w:line="360" w:lineRule="auto"/>
        <w:ind w:left="360"/>
        <w:jc w:val="center"/>
        <w:rPr>
          <w:lang w:val="es-ES_tradnl"/>
        </w:rPr>
      </w:pPr>
    </w:p>
    <w:p w:rsidR="00EB685F" w:rsidRDefault="003F302A">
      <w:pPr>
        <w:spacing w:line="360" w:lineRule="auto"/>
        <w:ind w:left="360"/>
        <w:jc w:val="both"/>
        <w:rPr>
          <w:lang w:val="es-ES_tradnl"/>
        </w:rPr>
      </w:pPr>
      <w:r>
        <w:rPr>
          <w:lang w:val="es-ES_tradnl"/>
        </w:rPr>
        <w:t>En l</w:t>
      </w:r>
      <w:r w:rsidR="00EB685F">
        <w:rPr>
          <w:lang w:val="es-ES_tradnl"/>
        </w:rPr>
        <w:t xml:space="preserve">as cañahuas Choqos resulta mucho más </w:t>
      </w:r>
      <w:r w:rsidR="00803065">
        <w:rPr>
          <w:lang w:val="es-ES_tradnl"/>
        </w:rPr>
        <w:t>fácil</w:t>
      </w:r>
      <w:r w:rsidR="00EB685F">
        <w:rPr>
          <w:lang w:val="es-ES_tradnl"/>
        </w:rPr>
        <w:t xml:space="preserve"> realizar el arrancado de las plantas, porque tienen un hábito de crecimiento erecto y la disposición de su follaje es más concéntrica  a su eje principal, aspecto que facilita el proceso de arrancado y el derramamiento del grano es menor.</w:t>
      </w:r>
    </w:p>
    <w:p w:rsidR="00EB685F" w:rsidRDefault="00EB685F">
      <w:pPr>
        <w:spacing w:line="360" w:lineRule="auto"/>
        <w:ind w:left="360"/>
        <w:jc w:val="both"/>
        <w:rPr>
          <w:lang w:val="es-ES_tradnl"/>
        </w:rPr>
      </w:pPr>
    </w:p>
    <w:p w:rsidR="00EB685F" w:rsidRDefault="003F302A">
      <w:pPr>
        <w:spacing w:line="360" w:lineRule="auto"/>
        <w:ind w:left="360"/>
        <w:jc w:val="both"/>
        <w:rPr>
          <w:lang w:val="es-ES_tradnl"/>
        </w:rPr>
      </w:pPr>
      <w:r>
        <w:rPr>
          <w:lang w:val="es-ES_tradnl"/>
        </w:rPr>
        <w:t>Mientras que p</w:t>
      </w:r>
      <w:r w:rsidR="00EB685F">
        <w:rPr>
          <w:lang w:val="es-ES_tradnl"/>
        </w:rPr>
        <w:t>ara las cañahuas Thasas el arrancado es más complejo por que la disposición de su  follaje ramificado dificulta el arrancado de las plantas, requiriendo además  mayor  tiempo para la cosecha. Por esta característica, algunos de los productores prefieren sembrar cañahuas Choqos.</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El mayor problema de la cañahua sea posiblemente  el derrame de grano ocasionado por la presión y la fuerza que se aplica a la planta durante el  arrancado, siendo mucho mayor las perdidas por la caída de los granos cuando el follaje se encuentra con bajo porcentaje de humedad, vale decir muy seco. El otro problema es la contaminación de los granos con tierra, debido a que el arrancado se hace desde la raíz que tiene adherida  tierra, llegando así a contaminarse con tierra principalmente en el momento que se hace el trillado.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Algunos productores en los últimos años han optado por utilizar  “hoz” para efectuar el segado de las plantas, sin embargo esta práctica puede realizarse en cañahuas que poseen un desarrollo erecto (Choqos). El corte de las plantas con hoz  presenta el mismo inconveniente que el arrancado, puesto que al hacer el corte  cerca al cuello de la raíz ocasiona que los granos también se derramen. </w:t>
      </w:r>
    </w:p>
    <w:p w:rsidR="00EB685F" w:rsidRDefault="00EB685F">
      <w:pPr>
        <w:pStyle w:val="Ttulo2"/>
        <w:numPr>
          <w:ilvl w:val="0"/>
          <w:numId w:val="84"/>
        </w:numPr>
        <w:rPr>
          <w:lang w:val="es-ES_tradnl"/>
        </w:rPr>
      </w:pPr>
      <w:bookmarkStart w:id="310" w:name="_Toc105226927"/>
      <w:bookmarkStart w:id="311" w:name="_Toc119731171"/>
      <w:r>
        <w:rPr>
          <w:lang w:val="es-ES_tradnl"/>
        </w:rPr>
        <w:t>Construcción de la pi’raña</w:t>
      </w:r>
      <w:bookmarkEnd w:id="310"/>
      <w:bookmarkEnd w:id="311"/>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 xml:space="preserve">Se denomina pi’raña al lugar donde se amontona </w:t>
      </w:r>
      <w:r w:rsidR="003F302A">
        <w:rPr>
          <w:lang w:val="es-ES_tradnl"/>
        </w:rPr>
        <w:t xml:space="preserve">las plantas de cañahua </w:t>
      </w:r>
      <w:r>
        <w:rPr>
          <w:lang w:val="es-ES_tradnl"/>
        </w:rPr>
        <w:t xml:space="preserve">después de haber sido arrancadas o cortadas con hoz. Este lugar de forma circular debe estar bien nivelado y limpiado, además de estar afinado con agua, tal como se puede ver en la siguiente </w:t>
      </w:r>
      <w:r w:rsidR="00803065">
        <w:rPr>
          <w:lang w:val="es-ES_tradnl"/>
        </w:rPr>
        <w:t>fotografía</w:t>
      </w:r>
      <w:r>
        <w:rPr>
          <w:lang w:val="es-ES_tradnl"/>
        </w:rPr>
        <w:t>.</w:t>
      </w:r>
    </w:p>
    <w:p w:rsidR="00EB685F" w:rsidRDefault="00EB685F">
      <w:pPr>
        <w:spacing w:line="360" w:lineRule="auto"/>
        <w:ind w:left="360"/>
        <w:jc w:val="both"/>
        <w:rPr>
          <w:lang w:val="es-ES_tradnl"/>
        </w:rPr>
      </w:pPr>
    </w:p>
    <w:p w:rsidR="00EB685F" w:rsidRDefault="002974D7">
      <w:pPr>
        <w:spacing w:line="360" w:lineRule="auto"/>
        <w:ind w:left="360"/>
        <w:jc w:val="center"/>
        <w:rPr>
          <w:lang w:val="es-ES_tradnl"/>
        </w:rPr>
      </w:pPr>
      <w:r>
        <w:rPr>
          <w:noProof/>
          <w:lang w:val="es-ES_tradnl"/>
        </w:rPr>
        <w:drawing>
          <wp:inline distT="0" distB="0" distL="0" distR="0">
            <wp:extent cx="3413760" cy="2560320"/>
            <wp:effectExtent l="0" t="0" r="0" b="0"/>
            <wp:docPr id="34"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413760" cy="2560320"/>
                    </a:xfrm>
                    <a:prstGeom prst="rect">
                      <a:avLst/>
                    </a:prstGeom>
                    <a:noFill/>
                    <a:ln>
                      <a:noFill/>
                    </a:ln>
                  </pic:spPr>
                </pic:pic>
              </a:graphicData>
            </a:graphic>
          </wp:inline>
        </w:drawing>
      </w:r>
    </w:p>
    <w:p w:rsidR="00EB685F" w:rsidRDefault="000D59EF">
      <w:pPr>
        <w:pStyle w:val="Fotografias"/>
      </w:pPr>
      <w:bookmarkStart w:id="312" w:name="_Toc120348402"/>
      <w:r>
        <w:t>Foto 4</w:t>
      </w:r>
      <w:r w:rsidR="00EB685F">
        <w:t>: Construcción de la p’iraña</w:t>
      </w:r>
      <w:bookmarkEnd w:id="312"/>
    </w:p>
    <w:p w:rsidR="00EB685F" w:rsidRDefault="00EB685F">
      <w:pPr>
        <w:spacing w:line="360" w:lineRule="auto"/>
        <w:ind w:left="360"/>
        <w:jc w:val="center"/>
        <w:rPr>
          <w:lang w:val="es-ES_tradnl"/>
        </w:rPr>
      </w:pPr>
    </w:p>
    <w:p w:rsidR="00DF4AA4" w:rsidRDefault="00EB685F" w:rsidP="00803065">
      <w:pPr>
        <w:spacing w:line="360" w:lineRule="auto"/>
        <w:ind w:left="360"/>
        <w:jc w:val="both"/>
        <w:rPr>
          <w:lang w:val="es-ES_tradnl"/>
        </w:rPr>
      </w:pPr>
      <w:r>
        <w:rPr>
          <w:lang w:val="es-ES_tradnl"/>
        </w:rPr>
        <w:t xml:space="preserve">El tamaño de la p’iraña depende de la cantidad de plantas a ser cosechadas. Para una superficie de </w:t>
      </w:r>
      <w:smartTag w:uri="urn:schemas-microsoft-com:office:smarttags" w:element="metricconverter">
        <w:smartTagPr>
          <w:attr w:name="ProductID" w:val="1489 m2"/>
        </w:smartTagPr>
        <w:r>
          <w:rPr>
            <w:lang w:val="es-ES_tradnl"/>
          </w:rPr>
          <w:t>1489 m</w:t>
        </w:r>
        <w:r>
          <w:rPr>
            <w:vertAlign w:val="superscript"/>
            <w:lang w:val="es-ES_tradnl"/>
          </w:rPr>
          <w:t>2</w:t>
        </w:r>
      </w:smartTag>
      <w:r>
        <w:rPr>
          <w:vertAlign w:val="superscript"/>
          <w:lang w:val="es-ES_tradnl"/>
        </w:rPr>
        <w:t xml:space="preserve"> </w:t>
      </w:r>
      <w:r>
        <w:rPr>
          <w:lang w:val="es-ES_tradnl"/>
        </w:rPr>
        <w:t xml:space="preserve">se habilita una p’iraña de aproximadamente </w:t>
      </w:r>
      <w:smartTag w:uri="urn:schemas-microsoft-com:office:smarttags" w:element="metricconverter">
        <w:smartTagPr>
          <w:attr w:name="ProductID" w:val="2 a"/>
        </w:smartTagPr>
        <w:r>
          <w:rPr>
            <w:lang w:val="es-ES_tradnl"/>
          </w:rPr>
          <w:t>2 a</w:t>
        </w:r>
      </w:smartTag>
      <w:r>
        <w:rPr>
          <w:lang w:val="es-ES_tradnl"/>
        </w:rPr>
        <w:t xml:space="preserve"> </w:t>
      </w:r>
      <w:smartTag w:uri="urn:schemas-microsoft-com:office:smarttags" w:element="metricconverter">
        <w:smartTagPr>
          <w:attr w:name="ProductID" w:val="3 metros"/>
        </w:smartTagPr>
        <w:r>
          <w:rPr>
            <w:lang w:val="es-ES_tradnl"/>
          </w:rPr>
          <w:t>3 metros</w:t>
        </w:r>
      </w:smartTag>
      <w:r>
        <w:rPr>
          <w:lang w:val="es-ES_tradnl"/>
        </w:rPr>
        <w:t xml:space="preserve"> de diámetro. Este almacén temporal debe realizarse antes de la siega para que en el transcurso del día pueda secar de manera compacta. </w:t>
      </w:r>
    </w:p>
    <w:p w:rsidR="00DF4AA4" w:rsidRDefault="00DF4AA4" w:rsidP="002E53F9">
      <w:pPr>
        <w:spacing w:line="360" w:lineRule="auto"/>
        <w:jc w:val="both"/>
        <w:rPr>
          <w:lang w:val="es-ES_tradnl"/>
        </w:rPr>
      </w:pPr>
    </w:p>
    <w:p w:rsidR="00803065" w:rsidRDefault="00803065" w:rsidP="002E53F9">
      <w:pPr>
        <w:spacing w:line="360" w:lineRule="auto"/>
        <w:jc w:val="both"/>
        <w:rPr>
          <w:lang w:val="es-ES_tradnl"/>
        </w:rPr>
      </w:pPr>
    </w:p>
    <w:p w:rsidR="00803065" w:rsidRDefault="00803065" w:rsidP="002E53F9">
      <w:pPr>
        <w:spacing w:line="360" w:lineRule="auto"/>
        <w:jc w:val="both"/>
        <w:rPr>
          <w:lang w:val="es-ES_tradnl"/>
        </w:rPr>
      </w:pPr>
    </w:p>
    <w:p w:rsidR="00EB685F" w:rsidRDefault="00EB685F" w:rsidP="00803065">
      <w:pPr>
        <w:spacing w:line="360" w:lineRule="auto"/>
        <w:ind w:left="360"/>
        <w:jc w:val="both"/>
        <w:rPr>
          <w:lang w:val="es-ES_tradnl"/>
        </w:rPr>
      </w:pPr>
      <w:r>
        <w:rPr>
          <w:lang w:val="es-ES_tradnl"/>
        </w:rPr>
        <w:t xml:space="preserve">Para la construcción de una p’iraña se  </w:t>
      </w:r>
      <w:r w:rsidR="003F302A">
        <w:rPr>
          <w:lang w:val="es-ES_tradnl"/>
        </w:rPr>
        <w:t xml:space="preserve">sigue </w:t>
      </w:r>
      <w:r>
        <w:rPr>
          <w:lang w:val="es-ES_tradnl"/>
        </w:rPr>
        <w:t xml:space="preserve">los siguientes pasos: </w:t>
      </w:r>
    </w:p>
    <w:p w:rsidR="00803065" w:rsidRDefault="00803065" w:rsidP="00803065">
      <w:pPr>
        <w:spacing w:line="360" w:lineRule="auto"/>
        <w:ind w:left="360"/>
        <w:jc w:val="both"/>
        <w:rPr>
          <w:lang w:val="es-ES_tradnl"/>
        </w:rPr>
      </w:pPr>
    </w:p>
    <w:p w:rsidR="00EB685F" w:rsidRDefault="00EB685F">
      <w:pPr>
        <w:numPr>
          <w:ilvl w:val="0"/>
          <w:numId w:val="32"/>
        </w:numPr>
        <w:spacing w:line="360" w:lineRule="auto"/>
        <w:jc w:val="both"/>
        <w:rPr>
          <w:lang w:val="es-ES_tradnl"/>
        </w:rPr>
      </w:pPr>
      <w:r>
        <w:rPr>
          <w:lang w:val="es-ES_tradnl"/>
        </w:rPr>
        <w:t>Elección del terreno.</w:t>
      </w:r>
    </w:p>
    <w:p w:rsidR="00EB685F" w:rsidRDefault="00EB685F">
      <w:pPr>
        <w:numPr>
          <w:ilvl w:val="0"/>
          <w:numId w:val="32"/>
        </w:numPr>
        <w:spacing w:line="360" w:lineRule="auto"/>
        <w:jc w:val="both"/>
        <w:rPr>
          <w:lang w:val="es-ES_tradnl"/>
        </w:rPr>
      </w:pPr>
      <w:r>
        <w:rPr>
          <w:lang w:val="es-ES_tradnl"/>
        </w:rPr>
        <w:t>Limpiado y deshierbe</w:t>
      </w:r>
    </w:p>
    <w:p w:rsidR="00EB685F" w:rsidRDefault="00EB685F">
      <w:pPr>
        <w:numPr>
          <w:ilvl w:val="0"/>
          <w:numId w:val="32"/>
        </w:numPr>
        <w:spacing w:line="360" w:lineRule="auto"/>
        <w:jc w:val="both"/>
        <w:rPr>
          <w:lang w:val="es-ES_tradnl"/>
        </w:rPr>
      </w:pPr>
      <w:r>
        <w:rPr>
          <w:lang w:val="es-ES_tradnl"/>
        </w:rPr>
        <w:t>Nivelación del terreno</w:t>
      </w:r>
    </w:p>
    <w:p w:rsidR="00EB685F" w:rsidRDefault="00EB685F">
      <w:pPr>
        <w:numPr>
          <w:ilvl w:val="0"/>
          <w:numId w:val="32"/>
        </w:numPr>
        <w:spacing w:line="360" w:lineRule="auto"/>
        <w:jc w:val="both"/>
        <w:rPr>
          <w:lang w:val="es-ES_tradnl"/>
        </w:rPr>
      </w:pPr>
      <w:r>
        <w:rPr>
          <w:lang w:val="es-ES_tradnl"/>
        </w:rPr>
        <w:t>Afinado con agua e ichu (escoba)</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Dentro de la parcela misma de cañahua se elige un lugar y con la ayuda de un azadón se procede a desyerbar y nivelar el terreno. Luego se realiza el revocado que consiste en ir derramando agua poco a poco sobre el lugar nivelado, y a medida que se echa el agua se empieza a frotar y  golpear cuidadosamente con una escoba hasta que se obte</w:t>
      </w:r>
      <w:r w:rsidR="009611FF">
        <w:rPr>
          <w:lang w:val="es-ES_tradnl"/>
        </w:rPr>
        <w:t>nga una superficie lisa</w:t>
      </w:r>
      <w:r>
        <w:rPr>
          <w:lang w:val="es-ES_tradnl"/>
        </w:rPr>
        <w:t>. Finalmente</w:t>
      </w:r>
      <w:r w:rsidR="003F302A">
        <w:rPr>
          <w:lang w:val="es-ES_tradnl"/>
        </w:rPr>
        <w:t>,</w:t>
      </w:r>
      <w:r>
        <w:rPr>
          <w:lang w:val="es-ES_tradnl"/>
        </w:rPr>
        <w:t xml:space="preserve"> la pi’raña tiene que secar</w:t>
      </w:r>
      <w:r w:rsidR="003F302A">
        <w:rPr>
          <w:lang w:val="es-ES_tradnl"/>
        </w:rPr>
        <w:t xml:space="preserve"> y para que no se forme grietas se</w:t>
      </w:r>
      <w:r>
        <w:rPr>
          <w:lang w:val="es-ES_tradnl"/>
        </w:rPr>
        <w:t xml:space="preserve"> cubre con una capa de paja. Todo este trabajo más el secado</w:t>
      </w:r>
      <w:r w:rsidR="003F302A">
        <w:rPr>
          <w:lang w:val="es-ES_tradnl"/>
        </w:rPr>
        <w:t>,</w:t>
      </w:r>
      <w:r>
        <w:rPr>
          <w:lang w:val="es-ES_tradnl"/>
        </w:rPr>
        <w:t xml:space="preserve"> dura aproximadamente medio día.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terminado de la pi’raña  debe ser fino y sin fisuras en el suelo,  porque en ella se realizara el trillado de las </w:t>
      </w:r>
      <w:r w:rsidR="003F302A">
        <w:rPr>
          <w:lang w:val="es-ES_tradnl"/>
        </w:rPr>
        <w:t>plantas de cañahua</w:t>
      </w:r>
      <w:r>
        <w:rPr>
          <w:lang w:val="es-ES_tradnl"/>
        </w:rPr>
        <w:t xml:space="preserve"> de lo contrario ocasionaría  perdidas muy significativas de grano. Las plantas de cañahua en la p’iraña deberán secar por aproximadamente un mes.</w:t>
      </w:r>
    </w:p>
    <w:p w:rsidR="00EB685F" w:rsidRDefault="00EB685F">
      <w:pPr>
        <w:spacing w:line="360" w:lineRule="auto"/>
        <w:ind w:left="360"/>
        <w:jc w:val="both"/>
        <w:rPr>
          <w:lang w:val="es-ES_tradnl"/>
        </w:rPr>
      </w:pPr>
      <w:r>
        <w:rPr>
          <w:lang w:val="es-ES_tradnl"/>
        </w:rPr>
        <w:t xml:space="preserve"> </w:t>
      </w:r>
    </w:p>
    <w:p w:rsidR="00EB685F" w:rsidRDefault="00EB685F" w:rsidP="00803065">
      <w:pPr>
        <w:spacing w:line="360" w:lineRule="auto"/>
        <w:ind w:left="360"/>
        <w:jc w:val="both"/>
        <w:rPr>
          <w:lang w:val="es-ES_tradnl"/>
        </w:rPr>
      </w:pPr>
      <w:r>
        <w:rPr>
          <w:lang w:val="es-ES_tradnl"/>
        </w:rPr>
        <w:t>Algunos productores  en los últimos años han tratado de remplazar a la p’iraña con bolsas plásticas dispuesta en el suelo a manera de mantel, resultando ser muy prácticos para el manipuleo, sin embargo tiene la desventaja de deteriorarse muy rápidamente por esta</w:t>
      </w:r>
      <w:r w:rsidR="003F302A">
        <w:rPr>
          <w:lang w:val="es-ES_tradnl"/>
        </w:rPr>
        <w:t>r expuestas</w:t>
      </w:r>
      <w:r>
        <w:rPr>
          <w:lang w:val="es-ES_tradnl"/>
        </w:rPr>
        <w:t xml:space="preserve"> a los rayos solares </w:t>
      </w:r>
      <w:r w:rsidR="003F302A">
        <w:rPr>
          <w:lang w:val="es-ES_tradnl"/>
        </w:rPr>
        <w:t xml:space="preserve">por </w:t>
      </w:r>
      <w:r>
        <w:rPr>
          <w:lang w:val="es-ES_tradnl"/>
        </w:rPr>
        <w:t>varios días. Por otra parte</w:t>
      </w:r>
      <w:r w:rsidR="003F302A">
        <w:rPr>
          <w:lang w:val="es-ES_tradnl"/>
        </w:rPr>
        <w:t>,</w:t>
      </w:r>
      <w:r>
        <w:rPr>
          <w:lang w:val="es-ES_tradnl"/>
        </w:rPr>
        <w:t xml:space="preserve"> el plástico durante el trillado es susceptible a sufrir roturas. Si bien el uso de plástico permite menos pérdida de grano, su rápido det</w:t>
      </w:r>
      <w:r w:rsidR="003F302A">
        <w:rPr>
          <w:lang w:val="es-ES_tradnl"/>
        </w:rPr>
        <w:t>erioro y la necesidad de renovación</w:t>
      </w:r>
      <w:r>
        <w:rPr>
          <w:lang w:val="es-ES_tradnl"/>
        </w:rPr>
        <w:t xml:space="preserve"> cada año hace que no sea una alternativa de uso generalizado. Algunos comunarios utilizan solamente cuando los volúmenes de producción son </w:t>
      </w:r>
      <w:r w:rsidR="003F302A">
        <w:rPr>
          <w:lang w:val="es-ES_tradnl"/>
        </w:rPr>
        <w:t xml:space="preserve">muy </w:t>
      </w:r>
      <w:r w:rsidR="00DF4AA4">
        <w:rPr>
          <w:lang w:val="es-ES_tradnl"/>
        </w:rPr>
        <w:t>reducidos</w:t>
      </w:r>
      <w:r>
        <w:rPr>
          <w:lang w:val="es-ES_tradnl"/>
        </w:rPr>
        <w:t>.</w:t>
      </w:r>
    </w:p>
    <w:p w:rsidR="00803065" w:rsidRDefault="00803065" w:rsidP="00803065">
      <w:pPr>
        <w:spacing w:line="360" w:lineRule="auto"/>
        <w:ind w:left="360"/>
        <w:jc w:val="both"/>
        <w:rPr>
          <w:lang w:val="es-ES_tradnl"/>
        </w:rPr>
      </w:pPr>
    </w:p>
    <w:p w:rsidR="002E53F9" w:rsidRDefault="00EB685F" w:rsidP="00DF4AA4">
      <w:pPr>
        <w:spacing w:line="360" w:lineRule="auto"/>
        <w:ind w:left="360"/>
        <w:jc w:val="both"/>
        <w:rPr>
          <w:lang w:val="es-ES_tradnl"/>
        </w:rPr>
      </w:pPr>
      <w:r>
        <w:rPr>
          <w:lang w:val="es-ES_tradnl"/>
        </w:rPr>
        <w:t xml:space="preserve"> La utilización de la pi’raña parece ser  más sostenible sobre todo en términos de gasto. Si la p’iraña esta bien construido  puede evitarse </w:t>
      </w:r>
      <w:r w:rsidR="003F302A">
        <w:rPr>
          <w:lang w:val="es-ES_tradnl"/>
        </w:rPr>
        <w:t xml:space="preserve">mayores </w:t>
      </w:r>
      <w:r>
        <w:rPr>
          <w:lang w:val="es-ES_tradnl"/>
        </w:rPr>
        <w:t>perdidas de grano y su contaminación con tierra.</w:t>
      </w:r>
    </w:p>
    <w:p w:rsidR="00EB685F" w:rsidRDefault="00EB685F">
      <w:pPr>
        <w:pStyle w:val="Ttulo2"/>
        <w:numPr>
          <w:ilvl w:val="0"/>
          <w:numId w:val="85"/>
        </w:numPr>
        <w:rPr>
          <w:lang w:val="es-ES_tradnl"/>
        </w:rPr>
      </w:pPr>
      <w:bookmarkStart w:id="313" w:name="_Toc105226928"/>
      <w:bookmarkStart w:id="314" w:name="_Toc119731172"/>
      <w:r>
        <w:rPr>
          <w:lang w:val="es-ES_tradnl"/>
        </w:rPr>
        <w:t>Amontonado y secado de las plantas</w:t>
      </w:r>
      <w:bookmarkEnd w:id="313"/>
      <w:bookmarkEnd w:id="314"/>
    </w:p>
    <w:p w:rsidR="00EB685F" w:rsidRDefault="00EB685F">
      <w:pPr>
        <w:pStyle w:val="ndice1"/>
        <w:rPr>
          <w:lang w:val="es-ES_tradnl"/>
        </w:rPr>
      </w:pPr>
    </w:p>
    <w:p w:rsidR="00EB685F" w:rsidRDefault="00EB685F">
      <w:pPr>
        <w:spacing w:line="360" w:lineRule="auto"/>
        <w:ind w:left="360"/>
        <w:jc w:val="both"/>
        <w:rPr>
          <w:lang w:val="es-ES_tradnl"/>
        </w:rPr>
      </w:pPr>
      <w:r>
        <w:rPr>
          <w:lang w:val="es-ES_tradnl"/>
        </w:rPr>
        <w:t xml:space="preserve">Durante el proceso de cosecha, el amontonado de las plantas sobre la pi’raña constituye otra de las actividades. Según Rodríguez (1994) la altura de la era (amontonado de plantas de cañahua) tiene que estar entre 2 y </w:t>
      </w:r>
      <w:smartTag w:uri="urn:schemas-microsoft-com:office:smarttags" w:element="metricconverter">
        <w:smartTagPr>
          <w:attr w:name="ProductID" w:val="2,5 metros"/>
        </w:smartTagPr>
        <w:r>
          <w:rPr>
            <w:lang w:val="es-ES_tradnl"/>
          </w:rPr>
          <w:t>2,5 metros</w:t>
        </w:r>
      </w:smartTag>
      <w:r>
        <w:rPr>
          <w:lang w:val="es-ES_tradnl"/>
        </w:rPr>
        <w:t xml:space="preserve">. Durante el trabajo de investigación se ha visto que la altura conveniente del amontonado de las plantas no tiene que exceder los </w:t>
      </w:r>
      <w:smartTag w:uri="urn:schemas-microsoft-com:office:smarttags" w:element="metricconverter">
        <w:smartTagPr>
          <w:attr w:name="ProductID" w:val="1,5 metros"/>
        </w:smartTagPr>
        <w:r>
          <w:rPr>
            <w:lang w:val="es-ES_tradnl"/>
          </w:rPr>
          <w:t>1,5 metros</w:t>
        </w:r>
      </w:smartTag>
      <w:r>
        <w:rPr>
          <w:lang w:val="es-ES_tradnl"/>
        </w:rPr>
        <w:t>, y tiene que formar una pirámide truncada. A esta altura todas las plantas secan casi uniformemente porque existe un mayor aprovechamiento de los rayos solares,  además  presenta una mejor aireación  que también  facilita el secado.</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Uno de los problemas con mayor frecuencia se presenta en la “era”</w:t>
      </w:r>
      <w:r>
        <w:rPr>
          <w:rStyle w:val="Refdenotaalpie"/>
          <w:lang w:val="es-ES_tradnl"/>
        </w:rPr>
        <w:footnoteReference w:id="21"/>
      </w:r>
      <w:r>
        <w:rPr>
          <w:lang w:val="es-ES_tradnl"/>
        </w:rPr>
        <w:t xml:space="preserve"> es el ataque de roedores (conejo silvestre y ratas). Estos animales muchas veces construyen sus madrigueras  en el medio de la “era”,  donde también consumen grano, siendo la contaminación de los granos con sus heces y orín el peor problema</w:t>
      </w:r>
      <w:r w:rsidR="00803065">
        <w:rPr>
          <w:lang w:val="es-ES_tradnl"/>
        </w:rPr>
        <w:t>, como se observa en la siguiente fotografía</w:t>
      </w:r>
      <w:r>
        <w:rPr>
          <w:lang w:val="es-ES_tradnl"/>
        </w:rPr>
        <w:t xml:space="preserve">. </w:t>
      </w:r>
    </w:p>
    <w:p w:rsidR="00EB685F" w:rsidRDefault="00EB685F">
      <w:pPr>
        <w:spacing w:line="360" w:lineRule="auto"/>
        <w:ind w:left="360"/>
        <w:jc w:val="both"/>
        <w:rPr>
          <w:lang w:val="es-ES_tradnl"/>
        </w:rPr>
      </w:pPr>
    </w:p>
    <w:p w:rsidR="00EB685F" w:rsidRDefault="002974D7">
      <w:pPr>
        <w:spacing w:line="360" w:lineRule="auto"/>
        <w:ind w:left="360"/>
        <w:jc w:val="center"/>
        <w:rPr>
          <w:lang w:val="es-ES_tradnl"/>
        </w:rPr>
      </w:pPr>
      <w:r w:rsidRPr="00803065">
        <w:rPr>
          <w:noProof/>
          <w:lang w:val="es-ES_tradnl"/>
        </w:rPr>
        <w:drawing>
          <wp:inline distT="0" distB="0" distL="0" distR="0">
            <wp:extent cx="3238500" cy="218694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238500" cy="2186940"/>
                    </a:xfrm>
                    <a:prstGeom prst="rect">
                      <a:avLst/>
                    </a:prstGeom>
                    <a:noFill/>
                    <a:ln>
                      <a:noFill/>
                    </a:ln>
                  </pic:spPr>
                </pic:pic>
              </a:graphicData>
            </a:graphic>
          </wp:inline>
        </w:drawing>
      </w:r>
    </w:p>
    <w:p w:rsidR="002E53F9" w:rsidRDefault="000D59EF" w:rsidP="00DF4AA4">
      <w:pPr>
        <w:pStyle w:val="Fotografias"/>
      </w:pPr>
      <w:bookmarkStart w:id="315" w:name="_Toc120348403"/>
      <w:r>
        <w:t>Foto 5</w:t>
      </w:r>
      <w:r w:rsidR="00EB685F">
        <w:t>: Era de cañahua que ha sido atacada por roedores</w:t>
      </w:r>
      <w:bookmarkEnd w:id="315"/>
    </w:p>
    <w:p w:rsidR="00EB685F" w:rsidRDefault="00EB685F">
      <w:pPr>
        <w:spacing w:line="360" w:lineRule="auto"/>
        <w:ind w:left="360"/>
        <w:jc w:val="both"/>
        <w:rPr>
          <w:lang w:val="es-ES_tradnl"/>
        </w:rPr>
      </w:pPr>
      <w:r>
        <w:rPr>
          <w:lang w:val="es-ES_tradnl"/>
        </w:rPr>
        <w:t>Otro problema es la pudr</w:t>
      </w:r>
      <w:r w:rsidR="003F302A">
        <w:rPr>
          <w:lang w:val="es-ES_tradnl"/>
        </w:rPr>
        <w:t>ición de las plantas</w:t>
      </w:r>
      <w:r>
        <w:rPr>
          <w:lang w:val="es-ES_tradnl"/>
        </w:rPr>
        <w:t xml:space="preserve">  debido principalmente a dos factores: por  un lado cuando se ha cosechado  </w:t>
      </w:r>
      <w:r w:rsidR="009611FF">
        <w:rPr>
          <w:lang w:val="es-ES_tradnl"/>
        </w:rPr>
        <w:t xml:space="preserve">en </w:t>
      </w:r>
      <w:r>
        <w:rPr>
          <w:lang w:val="es-ES_tradnl"/>
        </w:rPr>
        <w:t>verde o con una alta cantidad de humedad y al estar amontonada las plantas se reduce la aireación, lo que ocasiona que las plantas se pudran</w:t>
      </w:r>
      <w:r w:rsidR="00803065">
        <w:rPr>
          <w:lang w:val="es-ES_tradnl"/>
        </w:rPr>
        <w:t xml:space="preserve"> (ver fotografía 6)</w:t>
      </w:r>
      <w:r>
        <w:rPr>
          <w:lang w:val="es-ES_tradnl"/>
        </w:rPr>
        <w:t>, y por otra parte,  cuando la “era” esta muy apisonada y  elevada (cargado) igualmente  se ocasiona la pudrición de plantas.</w:t>
      </w:r>
    </w:p>
    <w:p w:rsidR="00EB685F" w:rsidRDefault="00EB685F">
      <w:pPr>
        <w:spacing w:line="360" w:lineRule="auto"/>
        <w:ind w:left="360"/>
        <w:jc w:val="both"/>
        <w:rPr>
          <w:lang w:val="es-ES_tradnl"/>
        </w:rPr>
      </w:pPr>
    </w:p>
    <w:p w:rsidR="00EB685F" w:rsidRDefault="002974D7">
      <w:pPr>
        <w:spacing w:line="360" w:lineRule="auto"/>
        <w:ind w:left="360"/>
        <w:jc w:val="center"/>
        <w:rPr>
          <w:lang w:val="es-ES_tradnl"/>
        </w:rPr>
      </w:pPr>
      <w:r>
        <w:rPr>
          <w:noProof/>
          <w:lang w:val="es-ES_tradnl"/>
        </w:rPr>
        <w:drawing>
          <wp:inline distT="0" distB="0" distL="0" distR="0">
            <wp:extent cx="3406140" cy="2552700"/>
            <wp:effectExtent l="0" t="0" r="0" b="0"/>
            <wp:docPr id="36"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406140" cy="2552700"/>
                    </a:xfrm>
                    <a:prstGeom prst="rect">
                      <a:avLst/>
                    </a:prstGeom>
                    <a:noFill/>
                    <a:ln>
                      <a:noFill/>
                    </a:ln>
                  </pic:spPr>
                </pic:pic>
              </a:graphicData>
            </a:graphic>
          </wp:inline>
        </w:drawing>
      </w:r>
    </w:p>
    <w:p w:rsidR="00EB685F" w:rsidRDefault="000D59EF">
      <w:pPr>
        <w:pStyle w:val="Fotografias"/>
      </w:pPr>
      <w:bookmarkStart w:id="316" w:name="_Toc120348404"/>
      <w:r>
        <w:t>Foto 6</w:t>
      </w:r>
      <w:r w:rsidR="00EB685F">
        <w:t>: Plantas de cañahua podridas por la humedad</w:t>
      </w:r>
      <w:bookmarkEnd w:id="316"/>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Los factores climáticos  como la nevada pueden también llegar a causar la pudrición  de  las plantas en una “era”. La pudrición afecta a los granos ocasionándoles un cambio de color que le da una mala apariencia y un sabor amargo, grano que es destinado directamente para el consumo de los animales (aves y perros)</w:t>
      </w:r>
      <w:r w:rsidR="00803065">
        <w:rPr>
          <w:lang w:val="es-ES_tradnl"/>
        </w:rPr>
        <w:t>, como se observa en la siguiente fotografía</w:t>
      </w:r>
      <w:r>
        <w:rPr>
          <w:lang w:val="es-ES_tradnl"/>
        </w:rPr>
        <w:t>.</w:t>
      </w:r>
    </w:p>
    <w:p w:rsidR="00EB685F" w:rsidRDefault="00EB685F">
      <w:pPr>
        <w:spacing w:line="360" w:lineRule="auto"/>
        <w:ind w:left="360"/>
        <w:jc w:val="both"/>
        <w:rPr>
          <w:lang w:val="es-ES_tradnl"/>
        </w:rPr>
      </w:pPr>
    </w:p>
    <w:p w:rsidR="00EB685F" w:rsidRDefault="002974D7">
      <w:pPr>
        <w:spacing w:line="360" w:lineRule="auto"/>
        <w:ind w:left="360"/>
        <w:jc w:val="center"/>
        <w:rPr>
          <w:lang w:val="es-ES_tradnl"/>
        </w:rPr>
      </w:pPr>
      <w:r w:rsidRPr="002E53F9">
        <w:rPr>
          <w:noProof/>
          <w:lang w:val="es-ES_tradnl"/>
        </w:rPr>
        <w:drawing>
          <wp:inline distT="0" distB="0" distL="0" distR="0">
            <wp:extent cx="3398520" cy="2377440"/>
            <wp:effectExtent l="0" t="0" r="0" b="0"/>
            <wp:docPr id="37"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398520" cy="2377440"/>
                    </a:xfrm>
                    <a:prstGeom prst="rect">
                      <a:avLst/>
                    </a:prstGeom>
                    <a:noFill/>
                    <a:ln>
                      <a:noFill/>
                    </a:ln>
                  </pic:spPr>
                </pic:pic>
              </a:graphicData>
            </a:graphic>
          </wp:inline>
        </w:drawing>
      </w:r>
    </w:p>
    <w:p w:rsidR="00EB685F" w:rsidRDefault="000D59EF" w:rsidP="002E53F9">
      <w:pPr>
        <w:pStyle w:val="Fotografias"/>
      </w:pPr>
      <w:bookmarkStart w:id="317" w:name="_Toc120348405"/>
      <w:r>
        <w:t>Foto 7</w:t>
      </w:r>
      <w:r w:rsidR="00EB685F">
        <w:t>: Gallinas comiendo  granos de cañahua</w:t>
      </w:r>
      <w:bookmarkEnd w:id="317"/>
      <w:r w:rsidR="00EB685F">
        <w:t xml:space="preserve"> </w:t>
      </w:r>
    </w:p>
    <w:p w:rsidR="00803065" w:rsidRDefault="00803065">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secado de las plantas de cañahua se realiza en la p’iraña a la intemperie, aprovechando los rayos solares.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Cuando se deja las plantas </w:t>
      </w:r>
      <w:r w:rsidR="009611FF">
        <w:rPr>
          <w:lang w:val="es-ES_tradnl"/>
        </w:rPr>
        <w:t>de cañahua</w:t>
      </w:r>
      <w:r w:rsidR="003F302A">
        <w:rPr>
          <w:lang w:val="es-ES_tradnl"/>
        </w:rPr>
        <w:t xml:space="preserve"> </w:t>
      </w:r>
      <w:r w:rsidR="009611FF">
        <w:rPr>
          <w:lang w:val="es-ES_tradnl"/>
        </w:rPr>
        <w:t>secando</w:t>
      </w:r>
      <w:r>
        <w:rPr>
          <w:lang w:val="es-ES_tradnl"/>
        </w:rPr>
        <w:t xml:space="preserve"> por periodos prolongados de tiempo puede causar que el montón o la “era” se desparrame por acción del viento o de los animales, como los burros,  los bueyes y las ovejas, ocasionando de esta forma la perdida de grano en grandes proporciones.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periodo de tiempo recomendado técnicamente   que puede permanecer la planta de cañahua en la pi’raña para el secado es de una semana, sin embargo los agricultores del Ayllu Majasaya Mujlli dejan entre cuatro a seis semanas, </w:t>
      </w:r>
      <w:r w:rsidR="006A63A0">
        <w:rPr>
          <w:lang w:val="es-ES_tradnl"/>
        </w:rPr>
        <w:t xml:space="preserve">siendo </w:t>
      </w:r>
      <w:r>
        <w:rPr>
          <w:lang w:val="es-ES_tradnl"/>
        </w:rPr>
        <w:t xml:space="preserve">un periodo muy largo. </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La mayoría de los problemas que se presentan en esta etapa se deben principalmente al descuido de los productores, ya  que no  realizan un  seguimiento continuo al proceso de secado después del  amontonado que se hace en la p’iraña. Esto posiblemente se deba a que la mano  de obra familiar es limitada y esta principalmente destinado a la cosecha de la papa y los forrajes.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Con el apoyo técnico temporal que se ha realizado, se ha demostrado  que se tiene que acompañar con un manejo y dedicación regular para obtener una buena calidad, cantidad y rendimiento.</w:t>
      </w:r>
    </w:p>
    <w:p w:rsidR="00EB685F" w:rsidRDefault="00EB685F">
      <w:pPr>
        <w:pStyle w:val="Ttulo2"/>
        <w:numPr>
          <w:ilvl w:val="0"/>
          <w:numId w:val="86"/>
        </w:numPr>
        <w:rPr>
          <w:lang w:val="es-ES_tradnl"/>
        </w:rPr>
      </w:pPr>
      <w:bookmarkStart w:id="318" w:name="_Toc105226929"/>
      <w:bookmarkStart w:id="319" w:name="_Toc119731173"/>
      <w:r>
        <w:rPr>
          <w:lang w:val="es-ES_tradnl"/>
        </w:rPr>
        <w:t>Trillado</w:t>
      </w:r>
      <w:bookmarkEnd w:id="318"/>
      <w:bookmarkEnd w:id="319"/>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El trillado se  realiza una vez que el follaje de la planta se ha</w:t>
      </w:r>
      <w:r w:rsidR="006A63A0">
        <w:rPr>
          <w:lang w:val="es-ES_tradnl"/>
        </w:rPr>
        <w:t xml:space="preserve">ya </w:t>
      </w:r>
      <w:r>
        <w:rPr>
          <w:lang w:val="es-ES_tradnl"/>
        </w:rPr>
        <w:t xml:space="preserve"> secado por completo, lo que ocurre  una semana después de la cosecha pero los productores esperan hasta  cuatro semanas o más.</w:t>
      </w:r>
    </w:p>
    <w:p w:rsidR="00EB685F" w:rsidRDefault="00EB685F">
      <w:pPr>
        <w:spacing w:line="360" w:lineRule="auto"/>
        <w:ind w:left="360"/>
        <w:jc w:val="both"/>
        <w:rPr>
          <w:lang w:val="es-ES_tradnl"/>
        </w:rPr>
      </w:pPr>
    </w:p>
    <w:p w:rsidR="00EB685F" w:rsidRDefault="00EB685F" w:rsidP="006A63A0">
      <w:pPr>
        <w:spacing w:line="360" w:lineRule="auto"/>
        <w:ind w:left="360"/>
        <w:jc w:val="both"/>
        <w:rPr>
          <w:lang w:val="es-ES_tradnl"/>
        </w:rPr>
      </w:pPr>
      <w:r>
        <w:rPr>
          <w:lang w:val="es-ES_tradnl"/>
        </w:rPr>
        <w:t>El trillado de la cañahua en el Ayllu Majasaya Mujlli es tradicional acorde a las costumbres y los patrones culturales que tienen. En este proceso participan por lo general todos los miembros de la familia.</w:t>
      </w:r>
      <w:r w:rsidR="006A63A0">
        <w:rPr>
          <w:lang w:val="es-ES_tradnl"/>
        </w:rPr>
        <w:t xml:space="preserve"> </w:t>
      </w:r>
      <w:r>
        <w:rPr>
          <w:lang w:val="es-ES_tradnl"/>
        </w:rPr>
        <w:t>El proceso del trillado es bastante moroso por el tamaño muy pequeño que tiene el grano de cañahua y que es muy susceptible a la perdida por derrame</w:t>
      </w:r>
      <w:r w:rsidR="006A63A0">
        <w:rPr>
          <w:lang w:val="es-ES_tradnl"/>
        </w:rPr>
        <w:t>,</w:t>
      </w:r>
      <w:r>
        <w:rPr>
          <w:lang w:val="es-ES_tradnl"/>
        </w:rPr>
        <w:t xml:space="preserve">  lo que ocasiona una reducción significativa en los  volúmenes de producción.</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trillado de la cañahua comprende varias etapas (golpeado, separado, cernido o</w:t>
      </w:r>
      <w:r w:rsidR="006A63A0">
        <w:rPr>
          <w:lang w:val="es-ES_tradnl"/>
        </w:rPr>
        <w:t xml:space="preserve"> tamizado y ventado), los que </w:t>
      </w:r>
      <w:r>
        <w:rPr>
          <w:lang w:val="es-ES_tradnl"/>
        </w:rPr>
        <w:t xml:space="preserve"> se describirán a continuación con mayor detalle:</w:t>
      </w:r>
    </w:p>
    <w:p w:rsidR="00EB685F" w:rsidRDefault="00EB685F">
      <w:pPr>
        <w:pStyle w:val="Ttulo2"/>
        <w:numPr>
          <w:ilvl w:val="0"/>
          <w:numId w:val="87"/>
        </w:numPr>
        <w:rPr>
          <w:lang w:val="es-ES_tradnl"/>
        </w:rPr>
      </w:pPr>
      <w:bookmarkStart w:id="320" w:name="_Toc105226930"/>
      <w:bookmarkStart w:id="321" w:name="_Toc119731174"/>
      <w:r>
        <w:rPr>
          <w:lang w:val="es-ES_tradnl"/>
        </w:rPr>
        <w:t>Golpeado</w:t>
      </w:r>
      <w:bookmarkEnd w:id="320"/>
      <w:r>
        <w:rPr>
          <w:lang w:val="es-ES_tradnl"/>
        </w:rPr>
        <w:t xml:space="preserve"> de plantas secas</w:t>
      </w:r>
      <w:bookmarkEnd w:id="321"/>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Consiste en extender frazadas, aguayos o plásticos alrededor de la pi’raña,  para posteriormente sacudir las plantas con las manos, acción que  permite el derrame de una  parte de los granos dentro la pi’raña. Se amontona  nuevamente las plantas en la p’iraña para  proceder a golpear con un bolillo de madera (palo)</w:t>
      </w:r>
      <w:r w:rsidR="005C759F">
        <w:rPr>
          <w:lang w:val="es-ES_tradnl"/>
        </w:rPr>
        <w:t xml:space="preserve"> como se observa en la fotografía 8</w:t>
      </w:r>
      <w:r>
        <w:rPr>
          <w:lang w:val="es-ES_tradnl"/>
        </w:rPr>
        <w:t>, ocasionando que las plantas derramen el grano por completo. Esta acción se repite hasta que se termine con el total de las plantas cosechadas. El follaje  y las brozas separadas del  grano son trasladados a sus domicilios para el consumo de los animales.</w:t>
      </w:r>
    </w:p>
    <w:p w:rsidR="00EB685F" w:rsidRDefault="00EB685F">
      <w:pPr>
        <w:spacing w:line="360" w:lineRule="auto"/>
        <w:ind w:left="360"/>
        <w:jc w:val="both"/>
        <w:rPr>
          <w:lang w:val="es-ES_tradnl"/>
        </w:rPr>
      </w:pPr>
    </w:p>
    <w:p w:rsidR="00EB685F" w:rsidRDefault="002974D7">
      <w:pPr>
        <w:spacing w:line="360" w:lineRule="auto"/>
        <w:ind w:left="360"/>
        <w:jc w:val="center"/>
        <w:rPr>
          <w:lang w:val="es-ES_tradnl"/>
        </w:rPr>
      </w:pPr>
      <w:r>
        <w:rPr>
          <w:noProof/>
          <w:lang w:val="es-ES_tradnl"/>
        </w:rPr>
        <w:drawing>
          <wp:inline distT="0" distB="0" distL="0" distR="0">
            <wp:extent cx="3406140" cy="2552700"/>
            <wp:effectExtent l="0" t="0" r="0" b="0"/>
            <wp:docPr id="38"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406140" cy="2552700"/>
                    </a:xfrm>
                    <a:prstGeom prst="rect">
                      <a:avLst/>
                    </a:prstGeom>
                    <a:noFill/>
                    <a:ln>
                      <a:noFill/>
                    </a:ln>
                  </pic:spPr>
                </pic:pic>
              </a:graphicData>
            </a:graphic>
          </wp:inline>
        </w:drawing>
      </w:r>
    </w:p>
    <w:p w:rsidR="00EB685F" w:rsidRDefault="000D59EF">
      <w:pPr>
        <w:pStyle w:val="Fotografias"/>
      </w:pPr>
      <w:bookmarkStart w:id="322" w:name="_Toc120348406"/>
      <w:r>
        <w:t>Foto 8</w:t>
      </w:r>
      <w:r w:rsidR="00EB685F">
        <w:t>: Comunario procediendo al golpeado de las plantas</w:t>
      </w:r>
      <w:bookmarkEnd w:id="322"/>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El proceso de golpeado debe hacerse con mucho cuidado para no dañar la p’iraña de lo contrario se mezclaría con la tierra, además se debe tener cuidado que las plantas no salgan de la ph’iraña durante el golpeado o previamente.</w:t>
      </w:r>
    </w:p>
    <w:p w:rsidR="00EB685F" w:rsidRDefault="00EB685F">
      <w:pPr>
        <w:pStyle w:val="Ttulo2"/>
        <w:numPr>
          <w:ilvl w:val="0"/>
          <w:numId w:val="88"/>
        </w:numPr>
        <w:rPr>
          <w:lang w:val="es-ES_tradnl"/>
        </w:rPr>
      </w:pPr>
      <w:bookmarkStart w:id="323" w:name="_Toc105226931"/>
      <w:bookmarkStart w:id="324" w:name="_Toc119731175"/>
      <w:r>
        <w:rPr>
          <w:lang w:val="es-ES_tradnl"/>
        </w:rPr>
        <w:t>Separado</w:t>
      </w:r>
      <w:bookmarkEnd w:id="323"/>
      <w:r>
        <w:rPr>
          <w:lang w:val="es-ES_tradnl"/>
        </w:rPr>
        <w:t xml:space="preserve"> del grano de cañahua</w:t>
      </w:r>
      <w:bookmarkEnd w:id="324"/>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Después del golpeado se procede con la separación del grano de las brozas  (tallos y hojas). Este trabajo se  realiza manualmente</w:t>
      </w:r>
      <w:r w:rsidR="005C759F">
        <w:rPr>
          <w:lang w:val="es-ES_tradnl"/>
        </w:rPr>
        <w:t xml:space="preserve"> (ver fotografía 9)</w:t>
      </w:r>
      <w:r>
        <w:rPr>
          <w:lang w:val="es-ES_tradnl"/>
        </w:rPr>
        <w:t>, logrando obtener dos  productos que  son: el chillpi y la thalaqa. El chillpi son las brozas (hojas y tallos) que quedan como restos después de haberse separado el grano. Mientras que la thalaqa se llama a los granos que aún tienen hojas y tallos pequeños.</w:t>
      </w:r>
    </w:p>
    <w:p w:rsidR="00EB685F" w:rsidRDefault="00EB685F">
      <w:pPr>
        <w:spacing w:line="360" w:lineRule="auto"/>
        <w:ind w:left="360"/>
        <w:jc w:val="both"/>
        <w:rPr>
          <w:lang w:val="es-ES_tradnl"/>
        </w:rPr>
      </w:pPr>
    </w:p>
    <w:p w:rsidR="00EB685F" w:rsidRDefault="002974D7">
      <w:pPr>
        <w:spacing w:line="360" w:lineRule="auto"/>
        <w:ind w:left="360"/>
        <w:jc w:val="center"/>
        <w:rPr>
          <w:lang w:val="es-ES_tradnl"/>
        </w:rPr>
      </w:pPr>
      <w:r>
        <w:rPr>
          <w:noProof/>
          <w:lang w:val="es-ES_tradnl"/>
        </w:rPr>
        <w:drawing>
          <wp:inline distT="0" distB="0" distL="0" distR="0">
            <wp:extent cx="3406140" cy="2552700"/>
            <wp:effectExtent l="0" t="0" r="0" b="0"/>
            <wp:docPr id="39"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406140" cy="2552700"/>
                    </a:xfrm>
                    <a:prstGeom prst="rect">
                      <a:avLst/>
                    </a:prstGeom>
                    <a:noFill/>
                    <a:ln>
                      <a:noFill/>
                    </a:ln>
                  </pic:spPr>
                </pic:pic>
              </a:graphicData>
            </a:graphic>
          </wp:inline>
        </w:drawing>
      </w:r>
    </w:p>
    <w:p w:rsidR="00EB685F" w:rsidRDefault="000D59EF">
      <w:pPr>
        <w:pStyle w:val="Fotografias"/>
      </w:pPr>
      <w:bookmarkStart w:id="325" w:name="_Toc120348407"/>
      <w:r>
        <w:t>Foto 9</w:t>
      </w:r>
      <w:r w:rsidR="00EB685F">
        <w:t>: Separación del chillpi del jipi</w:t>
      </w:r>
      <w:bookmarkEnd w:id="325"/>
    </w:p>
    <w:p w:rsidR="00EB685F" w:rsidRDefault="00EB685F">
      <w:pPr>
        <w:spacing w:line="360" w:lineRule="auto"/>
        <w:ind w:left="360"/>
        <w:jc w:val="center"/>
        <w:rPr>
          <w:lang w:val="es-ES_tradnl"/>
        </w:rPr>
      </w:pPr>
    </w:p>
    <w:p w:rsidR="00EB685F" w:rsidRDefault="00EB685F">
      <w:pPr>
        <w:spacing w:line="360" w:lineRule="auto"/>
        <w:ind w:left="360"/>
        <w:jc w:val="both"/>
        <w:rPr>
          <w:lang w:val="es-ES_tradnl"/>
        </w:rPr>
      </w:pPr>
      <w:r>
        <w:rPr>
          <w:lang w:val="es-ES_tradnl"/>
        </w:rPr>
        <w:t xml:space="preserve">El chillpi es un producto que esta destinado a la alimentación de los animales principalmente, para los ovinos y burros. Estos restos de la cañahua </w:t>
      </w:r>
      <w:r w:rsidR="001A5FDA">
        <w:rPr>
          <w:lang w:val="es-ES_tradnl"/>
        </w:rPr>
        <w:t>sirven</w:t>
      </w:r>
      <w:r w:rsidR="006A63A0">
        <w:rPr>
          <w:lang w:val="es-ES_tradnl"/>
        </w:rPr>
        <w:t xml:space="preserve"> </w:t>
      </w:r>
      <w:r w:rsidR="001A5FDA">
        <w:rPr>
          <w:lang w:val="es-ES_tradnl"/>
        </w:rPr>
        <w:t>como</w:t>
      </w:r>
      <w:r w:rsidR="006A63A0">
        <w:rPr>
          <w:lang w:val="es-ES_tradnl"/>
        </w:rPr>
        <w:t xml:space="preserve"> </w:t>
      </w:r>
      <w:r w:rsidR="001A5FDA">
        <w:rPr>
          <w:lang w:val="es-ES_tradnl"/>
        </w:rPr>
        <w:t>alimento</w:t>
      </w:r>
      <w:r>
        <w:rPr>
          <w:lang w:val="es-ES_tradnl"/>
        </w:rPr>
        <w:t xml:space="preserve"> co</w:t>
      </w:r>
      <w:r w:rsidR="001A5FDA">
        <w:rPr>
          <w:lang w:val="es-ES_tradnl"/>
        </w:rPr>
        <w:t>mplementario</w:t>
      </w:r>
      <w:r w:rsidR="005C759F">
        <w:rPr>
          <w:lang w:val="es-ES_tradnl"/>
        </w:rPr>
        <w:t xml:space="preserve"> para los animales.</w:t>
      </w:r>
    </w:p>
    <w:p w:rsidR="00EB685F" w:rsidRDefault="00EB685F">
      <w:pPr>
        <w:spacing w:line="360" w:lineRule="auto"/>
        <w:ind w:left="360"/>
        <w:jc w:val="both"/>
        <w:rPr>
          <w:lang w:val="es-ES_tradnl"/>
        </w:rPr>
      </w:pPr>
    </w:p>
    <w:p w:rsidR="002E53F9" w:rsidRDefault="00EB685F" w:rsidP="00DF4AA4">
      <w:pPr>
        <w:spacing w:line="360" w:lineRule="auto"/>
        <w:ind w:left="360"/>
        <w:jc w:val="both"/>
        <w:rPr>
          <w:lang w:val="es-ES_tradnl"/>
        </w:rPr>
      </w:pPr>
      <w:r>
        <w:rPr>
          <w:lang w:val="es-ES_tradnl"/>
        </w:rPr>
        <w:t>En síntesis, la producción de la cañahua no solamente esta desti</w:t>
      </w:r>
      <w:r w:rsidR="006A63A0">
        <w:rPr>
          <w:lang w:val="es-ES_tradnl"/>
        </w:rPr>
        <w:t>nada para el consumo humano, si</w:t>
      </w:r>
      <w:r>
        <w:rPr>
          <w:lang w:val="es-ES_tradnl"/>
        </w:rPr>
        <w:t xml:space="preserve">no que los residuos vegetales (chillpi) que se obtienen son también destinados a </w:t>
      </w:r>
      <w:r w:rsidR="006A63A0">
        <w:rPr>
          <w:lang w:val="es-ES_tradnl"/>
        </w:rPr>
        <w:t>la alimentación de los animales. E</w:t>
      </w:r>
      <w:r>
        <w:rPr>
          <w:lang w:val="es-ES_tradnl"/>
        </w:rPr>
        <w:t>ste último permite reducir la escasez de forraje que se presentan en determinados periodos del  ciclo agrícola.</w:t>
      </w:r>
    </w:p>
    <w:p w:rsidR="00EB685F" w:rsidRDefault="00EB685F">
      <w:pPr>
        <w:pStyle w:val="Ttulo2"/>
        <w:numPr>
          <w:ilvl w:val="0"/>
          <w:numId w:val="89"/>
        </w:numPr>
        <w:rPr>
          <w:lang w:val="es-ES_tradnl"/>
        </w:rPr>
      </w:pPr>
      <w:bookmarkStart w:id="326" w:name="_Toc105226932"/>
      <w:bookmarkStart w:id="327" w:name="_Toc119731176"/>
      <w:r>
        <w:rPr>
          <w:lang w:val="es-ES_tradnl"/>
        </w:rPr>
        <w:t>Cernido o tamizado</w:t>
      </w:r>
      <w:bookmarkEnd w:id="326"/>
      <w:bookmarkEnd w:id="327"/>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 xml:space="preserve">El proceso del cernido o tamizado </w:t>
      </w:r>
      <w:r w:rsidR="006A63A0">
        <w:rPr>
          <w:lang w:val="es-ES_tradnl"/>
        </w:rPr>
        <w:t xml:space="preserve">se </w:t>
      </w:r>
      <w:r>
        <w:rPr>
          <w:lang w:val="es-ES_tradnl"/>
        </w:rPr>
        <w:t>realiza principalmente para eliminar los residuos  de  hojas, tallos pequeños y algunas otras impurezas  que se adhirieron durante el trillado y la separación del grano. Lo que se procede a cernir o tamizar es la thalaqa</w:t>
      </w:r>
      <w:r w:rsidR="005C759F">
        <w:rPr>
          <w:lang w:val="es-ES_tradnl"/>
        </w:rPr>
        <w:t xml:space="preserve"> (ver fotografía 10)</w:t>
      </w:r>
      <w:r>
        <w:rPr>
          <w:lang w:val="es-ES_tradnl"/>
        </w:rPr>
        <w:t xml:space="preserve">. </w:t>
      </w:r>
    </w:p>
    <w:p w:rsidR="00EB685F" w:rsidRDefault="00EB685F">
      <w:pPr>
        <w:spacing w:line="360" w:lineRule="auto"/>
        <w:ind w:left="360"/>
        <w:jc w:val="both"/>
        <w:rPr>
          <w:lang w:val="es-ES_tradnl"/>
        </w:rPr>
      </w:pPr>
    </w:p>
    <w:p w:rsidR="00EB685F" w:rsidRDefault="002974D7">
      <w:pPr>
        <w:spacing w:line="360" w:lineRule="auto"/>
        <w:ind w:left="360"/>
        <w:jc w:val="center"/>
        <w:rPr>
          <w:lang w:val="es-ES_tradnl"/>
        </w:rPr>
      </w:pPr>
      <w:r>
        <w:rPr>
          <w:noProof/>
          <w:lang w:val="es-ES_tradnl"/>
        </w:rPr>
        <w:drawing>
          <wp:inline distT="0" distB="0" distL="0" distR="0">
            <wp:extent cx="3406140" cy="2552700"/>
            <wp:effectExtent l="0" t="0" r="0" b="0"/>
            <wp:docPr id="4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406140" cy="2552700"/>
                    </a:xfrm>
                    <a:prstGeom prst="rect">
                      <a:avLst/>
                    </a:prstGeom>
                    <a:noFill/>
                    <a:ln>
                      <a:noFill/>
                    </a:ln>
                  </pic:spPr>
                </pic:pic>
              </a:graphicData>
            </a:graphic>
          </wp:inline>
        </w:drawing>
      </w:r>
    </w:p>
    <w:p w:rsidR="00EB685F" w:rsidRDefault="000D59EF">
      <w:pPr>
        <w:pStyle w:val="Fotografias"/>
      </w:pPr>
      <w:bookmarkStart w:id="328" w:name="_Toc120348408"/>
      <w:r>
        <w:t>Foto 10</w:t>
      </w:r>
      <w:r w:rsidR="00EB685F">
        <w:t>: Tamizado del grano de cañahua</w:t>
      </w:r>
      <w:bookmarkEnd w:id="328"/>
    </w:p>
    <w:p w:rsidR="00EB685F" w:rsidRDefault="00EB685F">
      <w:pPr>
        <w:spacing w:line="360" w:lineRule="auto"/>
        <w:ind w:left="360"/>
        <w:jc w:val="center"/>
        <w:rPr>
          <w:lang w:val="es-ES_tradnl"/>
        </w:rPr>
      </w:pPr>
    </w:p>
    <w:p w:rsidR="00EB685F" w:rsidRDefault="00EB685F">
      <w:pPr>
        <w:spacing w:line="360" w:lineRule="auto"/>
        <w:ind w:left="360"/>
        <w:jc w:val="both"/>
        <w:rPr>
          <w:lang w:val="es-ES_tradnl"/>
        </w:rPr>
      </w:pPr>
      <w:r>
        <w:rPr>
          <w:lang w:val="es-ES_tradnl"/>
        </w:rPr>
        <w:t>El tamizado del grano se puede realizar en dos partes dependiendo del volumen de producción. Si la thalaqa es  bastante voluminoso</w:t>
      </w:r>
      <w:r w:rsidR="006A63A0">
        <w:rPr>
          <w:lang w:val="es-ES_tradnl"/>
        </w:rPr>
        <w:t>,</w:t>
      </w:r>
      <w:r>
        <w:rPr>
          <w:lang w:val="es-ES_tradnl"/>
        </w:rPr>
        <w:t xml:space="preserve"> el tamizado se hace en la misma parcela sobre la pi’raña o utilizando una base de polietileno. En cambio cuando el volumen es reducido, se traslada  en costales (bolsas de polietileno o lana) a los domicilios principales  para realizar el tamizado.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Al tamizar la thalaqa se obtienen dos productos, el grano bruto que en algunos casos puede seguir conteniendo pequeños residuos de hojas y tallos, y el jiphi que es una mezcla de restos de hojas y tallos muy  pequeños. Este último producto, vale decir el jiphi, se destina a la elaboración de la lejía o llujt’a</w:t>
      </w:r>
      <w:r>
        <w:rPr>
          <w:rStyle w:val="Refdenotaalpie"/>
          <w:lang w:val="es-ES_tradnl"/>
        </w:rPr>
        <w:footnoteReference w:id="22"/>
      </w:r>
      <w:r>
        <w:rPr>
          <w:lang w:val="es-ES_tradnl"/>
        </w:rPr>
        <w:t xml:space="preserve"> a través de un proceso de incineración de los restos de las hojas y tallos de cañahua que luego son combinados con otros productos.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el proceso del tamizado si existiera una corriente leve de viento, puede dar a lugar a que se obtenga dos tipos de grano dependiendo de la caída de las mismas. Si cae justo por debajo del tamiz significa que el grano ha completado su  desarrollo y la calidad de esta es buena, grano que es destinado el consumo humano. Pero si el grano es desplazado varios centímetros en relación al anterior montón significa que el grano es liviano y no ha completado su madurez fisiológica (llamando localmente chusos), por lo tanto se destinan a la alimentación de las aves (gallinas) y los canes.</w:t>
      </w:r>
    </w:p>
    <w:p w:rsidR="00EB685F" w:rsidRDefault="00EB685F">
      <w:pPr>
        <w:pStyle w:val="Ttulo2"/>
        <w:numPr>
          <w:ilvl w:val="0"/>
          <w:numId w:val="90"/>
        </w:numPr>
        <w:rPr>
          <w:lang w:val="es-ES_tradnl"/>
        </w:rPr>
      </w:pPr>
      <w:bookmarkStart w:id="329" w:name="_Toc105226933"/>
      <w:bookmarkStart w:id="330" w:name="_Toc119731177"/>
      <w:r>
        <w:rPr>
          <w:lang w:val="es-ES_tradnl"/>
        </w:rPr>
        <w:t>Venteado</w:t>
      </w:r>
      <w:bookmarkEnd w:id="329"/>
      <w:bookmarkEnd w:id="330"/>
    </w:p>
    <w:p w:rsidR="00EB685F" w:rsidRDefault="00EB685F">
      <w:pPr>
        <w:spacing w:line="360" w:lineRule="auto"/>
        <w:ind w:left="360"/>
        <w:rPr>
          <w:lang w:val="es-ES_tradnl"/>
        </w:rPr>
      </w:pPr>
    </w:p>
    <w:p w:rsidR="00EB685F" w:rsidRDefault="00EB685F" w:rsidP="006A63A0">
      <w:pPr>
        <w:spacing w:line="360" w:lineRule="auto"/>
        <w:ind w:left="360"/>
        <w:jc w:val="both"/>
        <w:rPr>
          <w:lang w:val="es-ES_tradnl"/>
        </w:rPr>
      </w:pPr>
      <w:r>
        <w:rPr>
          <w:lang w:val="es-ES_tradnl"/>
        </w:rPr>
        <w:t>El proceso del venteado es una acción manual que se realiza aprovechando la acción del viento y se procede de la siguiente manera. El grano bruto que aun tiene restos de hojas, tallos e impurezas, se empieza a derramar a chorro continuo desde una altura por encima de la cintura, acción que debe realizarse en forma pausada dependiendo de la velocidad del viento. El  factor principal del venteado es el viento, y de ello depende la obtención de  un grano limpio, debiendo ser la velocidad del viento no muy fuerte, porque sino  ocasionaría la expansión del grano y  consiguientemente su perdida.</w:t>
      </w:r>
      <w:r w:rsidR="006A63A0">
        <w:rPr>
          <w:lang w:val="es-ES_tradnl"/>
        </w:rPr>
        <w:t xml:space="preserve"> </w:t>
      </w:r>
      <w:r>
        <w:rPr>
          <w:lang w:val="es-ES_tradnl"/>
        </w:rPr>
        <w:t>El tiempo de duración del proceso es bastante variable y depende principalmente de la ocurrencia e intensidad del viento, debiendo ante todo evitar  la perdida de grano.</w:t>
      </w:r>
    </w:p>
    <w:p w:rsidR="00EB685F" w:rsidRDefault="00EB685F">
      <w:pPr>
        <w:spacing w:line="360" w:lineRule="auto"/>
        <w:ind w:left="360"/>
        <w:jc w:val="both"/>
        <w:rPr>
          <w:lang w:val="es-ES_tradnl"/>
        </w:rPr>
      </w:pPr>
    </w:p>
    <w:p w:rsidR="00EB685F" w:rsidRDefault="00EB685F" w:rsidP="00DF4AA4">
      <w:pPr>
        <w:spacing w:line="360" w:lineRule="auto"/>
        <w:ind w:left="360"/>
        <w:jc w:val="both"/>
        <w:rPr>
          <w:lang w:val="es-ES_tradnl"/>
        </w:rPr>
      </w:pPr>
      <w:r>
        <w:rPr>
          <w:lang w:val="es-ES_tradnl"/>
        </w:rPr>
        <w:t>El venteado del grano puede ser opcional dependiendo de la cantidad de hojas y tallos pequeños pueda presentar el grano bruto. Su realización esta directamente a cargo de las mujeres.</w:t>
      </w:r>
    </w:p>
    <w:p w:rsidR="00EB685F" w:rsidRDefault="00EB685F">
      <w:pPr>
        <w:pStyle w:val="Ttulo2"/>
        <w:numPr>
          <w:ilvl w:val="0"/>
          <w:numId w:val="91"/>
        </w:numPr>
        <w:rPr>
          <w:lang w:val="es-ES_tradnl"/>
        </w:rPr>
      </w:pPr>
      <w:bookmarkStart w:id="331" w:name="_Toc119731178"/>
      <w:r>
        <w:rPr>
          <w:lang w:val="es-ES_tradnl"/>
        </w:rPr>
        <w:t>Lavado</w:t>
      </w:r>
      <w:bookmarkEnd w:id="331"/>
    </w:p>
    <w:p w:rsidR="00EB685F" w:rsidRDefault="00EB685F">
      <w:pPr>
        <w:pStyle w:val="ndice1"/>
        <w:rPr>
          <w:lang w:val="es-ES_tradnl"/>
        </w:rPr>
      </w:pPr>
    </w:p>
    <w:p w:rsidR="00EB685F" w:rsidRDefault="00EB685F">
      <w:pPr>
        <w:spacing w:line="360" w:lineRule="auto"/>
        <w:ind w:left="360"/>
        <w:jc w:val="both"/>
        <w:rPr>
          <w:lang w:val="es-ES_tradnl"/>
        </w:rPr>
      </w:pPr>
      <w:r>
        <w:rPr>
          <w:lang w:val="es-ES_tradnl"/>
        </w:rPr>
        <w:t>Una vez que se ha obtenido el gran</w:t>
      </w:r>
      <w:r w:rsidR="001A5FDA">
        <w:rPr>
          <w:lang w:val="es-ES_tradnl"/>
        </w:rPr>
        <w:t>o de cañahua del proceso del tr</w:t>
      </w:r>
      <w:r>
        <w:rPr>
          <w:lang w:val="es-ES_tradnl"/>
        </w:rPr>
        <w:t>illado, se realiza el lavado del grano con el objeto de eliminar la</w:t>
      </w:r>
      <w:r w:rsidR="006A63A0">
        <w:rPr>
          <w:lang w:val="es-ES_tradnl"/>
        </w:rPr>
        <w:t>s impurezas existentes como ser</w:t>
      </w:r>
      <w:r>
        <w:rPr>
          <w:lang w:val="es-ES_tradnl"/>
        </w:rPr>
        <w:t xml:space="preserve"> piedras menudas, tierra y  algunos restos de la broza que quedan</w:t>
      </w:r>
      <w:r w:rsidR="006A63A0">
        <w:rPr>
          <w:lang w:val="es-ES_tradnl"/>
        </w:rPr>
        <w:t>.</w:t>
      </w:r>
      <w:r>
        <w:rPr>
          <w:lang w:val="es-ES_tradnl"/>
        </w:rPr>
        <w:t xml:space="preserve"> El grano de cañahua que resulta de este proceso es destinado principalmente para la transformación en pito que es consumido por los miembros de la familia; otros productores el grano lavado lo destinan para la venta en las ferias campesinas.</w:t>
      </w:r>
    </w:p>
    <w:p w:rsidR="00EB685F" w:rsidRDefault="00EB685F">
      <w:pPr>
        <w:pStyle w:val="Ttulo2"/>
        <w:numPr>
          <w:ilvl w:val="0"/>
          <w:numId w:val="92"/>
        </w:numPr>
        <w:rPr>
          <w:lang w:val="es-ES_tradnl"/>
        </w:rPr>
      </w:pPr>
      <w:bookmarkStart w:id="332" w:name="_Toc105226934"/>
      <w:bookmarkStart w:id="333" w:name="_Toc119731179"/>
      <w:r>
        <w:rPr>
          <w:lang w:val="es-ES_tradnl"/>
        </w:rPr>
        <w:t>Rendimiento de grano</w:t>
      </w:r>
      <w:bookmarkEnd w:id="332"/>
      <w:bookmarkEnd w:id="333"/>
    </w:p>
    <w:p w:rsidR="00EB685F" w:rsidRDefault="00EB685F">
      <w:pPr>
        <w:spacing w:line="360" w:lineRule="auto"/>
        <w:ind w:left="360"/>
        <w:rPr>
          <w:lang w:val="es-ES_tradnl"/>
        </w:rPr>
      </w:pPr>
    </w:p>
    <w:p w:rsidR="00EB685F" w:rsidRDefault="001A5FDA">
      <w:pPr>
        <w:spacing w:line="360" w:lineRule="auto"/>
        <w:ind w:left="357"/>
        <w:jc w:val="both"/>
        <w:rPr>
          <w:lang w:val="es-ES_tradnl"/>
        </w:rPr>
      </w:pPr>
      <w:r>
        <w:rPr>
          <w:lang w:val="es-ES_tradnl"/>
        </w:rPr>
        <w:t xml:space="preserve">Para  determinar </w:t>
      </w:r>
      <w:r w:rsidR="00EB685F">
        <w:rPr>
          <w:lang w:val="es-ES_tradnl"/>
        </w:rPr>
        <w:t>el rendimiento de grano se realizo dos tipos de mediciones en las parcelas de las familias que participaron en la investigación.  Primeramente se realizo el muestreo de una superficie de 2m</w:t>
      </w:r>
      <w:r w:rsidR="00EB685F">
        <w:rPr>
          <w:vertAlign w:val="superscript"/>
          <w:lang w:val="es-ES_tradnl"/>
        </w:rPr>
        <w:t>2</w:t>
      </w:r>
      <w:r w:rsidR="00EB685F">
        <w:rPr>
          <w:lang w:val="es-ES_tradnl"/>
        </w:rPr>
        <w:t xml:space="preserve"> por parcela, eligiendo al azar un  sector dentro la parcela de cañahua, de donde también se recabo la información sobre el número y, altura planta. Con estas muestras se hizo el trabajo de secado y trillado de las plantas, teniendo el cuidado de no  ocasionar perdidas. A estos resultados las  denominamos “</w:t>
      </w:r>
      <w:r w:rsidR="00EB685F">
        <w:rPr>
          <w:b/>
          <w:lang w:val="es-ES_tradnl"/>
        </w:rPr>
        <w:t>rendimiento muestreado</w:t>
      </w:r>
      <w:r w:rsidR="00EB685F">
        <w:rPr>
          <w:lang w:val="es-ES_tradnl"/>
        </w:rPr>
        <w:t>”.</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La segunda medición corresponde al trabajo tradicional que realizan los productores en sus parcelas de cañahua. Para este caso se participo en forma activa en cada una de las etapas que comprende el proceso de cosecha hasta la obtención del grano. El producto final que se obtuvo se pesó y se relaciono con la superficie correspondiente. A estos datos  se las denomino “</w:t>
      </w:r>
      <w:r>
        <w:rPr>
          <w:b/>
          <w:lang w:val="es-ES_tradnl"/>
        </w:rPr>
        <w:t>rendimiento agricultor</w:t>
      </w:r>
      <w:r>
        <w:rPr>
          <w:lang w:val="es-ES_tradnl"/>
        </w:rPr>
        <w:t>”.</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 xml:space="preserve">Estos dos tipos </w:t>
      </w:r>
      <w:r w:rsidR="001A5FDA">
        <w:rPr>
          <w:lang w:val="es-ES_tradnl"/>
        </w:rPr>
        <w:t>de datos sobre rendimiento</w:t>
      </w:r>
      <w:r>
        <w:rPr>
          <w:lang w:val="es-ES_tradnl"/>
        </w:rPr>
        <w:t xml:space="preserve"> </w:t>
      </w:r>
      <w:r w:rsidR="001A5FDA">
        <w:rPr>
          <w:lang w:val="es-ES_tradnl"/>
        </w:rPr>
        <w:t>permitieron</w:t>
      </w:r>
      <w:r>
        <w:rPr>
          <w:lang w:val="es-ES_tradnl"/>
        </w:rPr>
        <w:t xml:space="preserve">  determinar los volúmenes de grano que </w:t>
      </w:r>
      <w:r w:rsidR="00886A65">
        <w:rPr>
          <w:lang w:val="es-ES_tradnl"/>
        </w:rPr>
        <w:t xml:space="preserve">se </w:t>
      </w:r>
      <w:r>
        <w:rPr>
          <w:lang w:val="es-ES_tradnl"/>
        </w:rPr>
        <w:t xml:space="preserve">produce bajo un sistema de manejo tradicional, además de conocer la cantidad de grano que se llega perder. Comparando ambos datos se hizo el análisis para determinar la productividad de </w:t>
      </w:r>
      <w:smartTag w:uri="urn:schemas-microsoft-com:office:smarttags" w:element="PersonName">
        <w:smartTagPr>
          <w:attr w:name="ProductID" w:val="ミ㹼ヸ鮨ˇꗜヘڷ䄄ă č؈enĂ؈佴ミ鮨ˇ㵬ڷ㳸ڷ ą،㺬ヸ佈ミ㹼ヸ鮨ˇꗜヘ㵀ڷ٩ ļ؈㴜ڷ㷸ڷڷķ؈&#10;granoĴ؈佴ミ鮨ˇ&quot;㸜ڷ㶨ڷ į،㺬ヸ佈ミ㹼ヸ鮨ˇꗜヘ㷰ڷ Ħ؈㷌ڷ㺨ڷ㵈ڷ٩٩ř؈delǉ؈Ş؈佴ミ鮨ˇ&amp;㻌ڷ㹘ڷ ő،㺬ヸ佈ミ㹼ヸ鮨ˇꗜヘ㺠ڷǻ؈ ň؈㹼ڷ㽨ڷ㷸ڷǾ؈Ń؈cultivo鮨ˇņ؈佴ミ鮨ˇ.㾌ڷ㼘ڷ Ź،㺬ヸ佈ミ㹼ヸ鮨ˇꗜヘ㽠ڷ Ű؈㼼ڷ䀘ڷ㺨ڷ佈ミ㹼ヸū؈de٩Ũ؈佴ミ鮨ˇ1䀼ڷ㿈ڷ ţ،㺬ヸ佈ミ㹼ヸ鮨ˇꗜヘ䀐ڷĕ، ƚ؈㿬ڷ䃈ڷ㽨ڷ٩Ɲ؈laƒ؈ƒ؈佴ミ鮨ˇ4䃬ڷ䁸ڷ ƕ،㺬ヸ佈ミ㹼ヸ鮨ˇꗜヘ䃀ڷĿ؈ ƌ؈䂜ڷ䆈ڷ䀘ڷ Ĳ،Ƈ؈cañahuaꗜヘ٩ƺ؈佴ミ鮨ˇ;䆬ڷ䄸ڷ ƽ،㺬ヸ佈ミ㹼ヸ鮨ˇꗜヘ䆀ڷħ، ƴ؈䅜ڷ䌘ڷ䃈ڷ٩Ư؈&#10;Ƭ؈Ƭ؈&#10;y1uantoƧ؈Ƨ؈DEen Listˇǚ؈佴ミ鮨ˇ䇄ڷ䋈ڷ ǝ؈Probabilidadesermosa&#10;&#10;￼&#10;  ǔ؈administrativos.11vida,&#10;￼&#10;  ǃ،㺬ヸ佈ミ㹼ヸ鮨ˇꗜヘ䌐ڷꗜヘ Ǻ؈䋬ڷ䏰ڷ䆈ڷ Ũ؈ǽ؈&#10;MAYORǲ؈佴ミ鮨ˇᔌڷ䎠ڷǵ؈DEen Listˇ Ǩ،㺬ヸ佈ミ㹼ヸ鮨ˇꗜヘ䏨ڷ ǧ؈䏄ڷ䒈ڷ䌘ڷĚ؈佴ミ鮨ˇ&#10;䌼ڷ䐸ڷ ĝ،㺬ヸ佈ミ㹼ヸ鮨ˇꗜヘ䒀ڷ Ĕ؈䑜ڷ䔠ڷ䏰ڷ&#10;ď؈佴ミ鮨ˇ䇬ڷ䓐ڷ Ă،㺬ヸ佈ミ㹼ヸ鮨ˇꗜヘ䔘ڷ Ĺ؈䓴ڷ䖸ڷ䒈ڷļ؈佴ミ鮨ˇ䗜ڷ䕨ڷ ķ،㺬ヸ佈ミ㹼ヸ鮨ˇꗜヘ䖰ڷ Į؈䖌ڷ䙨ڷ䔠ڷǜ؈ġ؈SANĦ؈佴ミ鮨ˇ䚌ڷ䘘ڷ ř،㺬ヸ佈ミ㹼ヸ鮨ˇꗜヘ䙠ڷ Ő؈䘼ڷ䜘ڷ䖸ڷǆ؈ŋ؈&#10;SIMONň؈佴ミ鮨ˇ䜼ڷ䛈ڷ Ń،㺬ヸ佈ミ㹼ヸ鮨ˇꗜヘ䜐ڷ ź؈䛬ڷ䠘ڷ䙨ڷǨ؈Ž؈&#10;&amp;Ų؈FACULTADADŵ؈.ken List9Ũ؈佴ミ鮨ˇ䝔ڷ䟈ڷ ţ،㺬ヸ佈ミ㹼ヸ鮨ˇꗜヘ䠐ڷ ƚ؈䟬ڷ䢰ڷ䜘ڷ鮨ˇƝ؈佴ミ鮨ˇ&#10;䍼ڷ䡠ڷ Ɛ،㺬ヸ佈ミ㹼ヸ鮨ˇꗜヘ䢨ڷĺ؈ Ə؈䢄ڷ䥈ڷ䠘ڷ Ľ،Ƃ؈佴ミ鮨ˇ&#10;䥬ڷ䣸ڷ ƅ،㺬ヸ佈ミ㹼ヸ鮨ˇꗜヘ䥀ڷį؈ Ƽ؈䤜ڷ䨈ڷ䢰ڷƷ؈CIENCIAS佈ミ㹼ヸƪ؈佴ミ鮨ˇ 䨬ڷ䦸ڷ ƭ،㺬ヸ佈ミ㹼ヸ鮨ˇꗜヘ䨀ڷhu Ƥ؈䧜ڷ䫈ڷ䥈ڷǟ؈AGRICOLAS佈ミ㹼ヸǒ؈佴ミ鮨ˇ 䫬ڷ䩸ڷ Ǖ،㺬ヸ佈ミ㹼ヸ鮨ˇꗜヘ䫀ڷst ǌ؈䪜ڷ䭸ڷ䨈ڷoǇ؈Yen Ǆ؈佴ミ鮨ˇ&quot; 䮜ڷ䬨ڷ ǿ،㺬ヸ佈ミ㹼ヸ鮨ˇꗜヘ䭰ڷos Ƕ؈䭌ڷ䰸ڷ䫈ڷminiǩ؈PECUARIASda,&#10;Ǭ؈佴ミ鮨ˇ+䱜ڷ䯨ڷ ǧ،㺬ヸ佈ミ㹼ヸ鮨ˇꗜヘ䰰ڷ Ğ؈䰌ڷ䴸ڷ䭸ڷƌ؈đ؈&#10;Ė؈Dr1RIASListĉ؈pallidicauleČ؈佴ミ鮨ˇ䱴ڷ䳨ڷ ć،㺬ヸ佈ミ㹼ヸ鮨ˇꗜヘ䴰ڷ ľ؈䴌ڷ䷐ڷ䰸ڷ鮨ˇı؈佴ミ鮨ˇ䝼ڷ䶀ڷ Ĵ،㺬ヸ佈ミ㹼ヸ鮨ˇꗜヘ䷈ڷ ģ؈䶤ڷ乨ڷ䴸ڷ鮨ˇĦ؈佴ミ鮨ˇ二ڷ丘ڷ ř،㺬ヸ佈ミ㹼ヸ鮨ˇꗜヘ习ڷ Ő؈丼ڷ优ڷ䷐ڷ鮨ˇŋ؈“ň؈佴ミ鮨ˇ似ڷ仈ڷ Ń،㺬ヸ佈ミ㹼ヸ鮨ˇꗜヘ伐ڷ ź؈们ڷ俘ڷ乨ڷ鮨ˇŽ؈MARTINŰ؈Ű؈佴ミ鮨ˇ&#10;俼ڷ侈ڷ ū،㺬ヸ佈ミ㹼ヸ鮨ˇꗜヘ俐ڷĝ، Ţ؈侬ڷ傘ڷ优ڷ٩ť؈CARDENAS؈٩Ƙ؈佴ミ鮨ˇ傼ڷ偈ڷ Ɠ،㺬ヸ佈ミ㹼ヸ鮨ˇꗜヘ傐ڷn  Ɗ؈偬ڷ先ڷ俘ڷƍ؈”Ľ؈Ƃ؈佴ミ鮨ˇ公ڷ僸ڷ ƅ،㺬ヸ佈ミ㹼ヸ鮨ˇꗜヘ兀ڷꗜヘ Ƽ؈儜ڷ劐ڷ傘ڷ Ģ؈Ʒ؈&#10;ƴ؈&#10;ˇƩ؈DEL٩Ʈ؈&#10;.㹼ヸƣ؈&#10;ken ListƦ؈&#10;ken ListǙ؈佴ミ鮨ˇ冄ڷ剀ڷ ǜ،㺬ヸ佈ミ㹼ヸ鮨ˇꗜヘ劈ڷ㹼ヸ ǋ؈剤ڷ勠ڷ先ڷǎ؈佴ミ鮨ˇ冴ڷꆈڰǁ؈ꆬڰ印ڷ劐ڷLASǄ؈&#10;ミ鮨ˇǹ؈佴ミ鮨ˇ凴ڷഘڱǼ؈&#10;ken ListǷ؈഼ڱ合ڷ勠ڷ٩٩Ǫ؈佴ミ鮨ˇ匄ڷ厸ڷ ǭ،㺬ヸ佈ミ㹼ヸ鮨ˇꗜヘ吀ڷ Ǥ؈叜ڷ哠ڷ印ڷ䬀னğ؈&#10;٩٩Ĝ؈佴ミ鮨ˇ凌ڷ咐ڷė؈&#10;ken List Ċ،㺬ヸ佈ミ㹼ヸ鮨ˇꗜヘ哘ڷ ā؈咴ڷ啸ڷ合ڷ褐٩٩Ą؈佴ミ鮨ˇ听ڷ唨ڷ Ŀ،㺬ヸ佈ミ㹼ヸ鮨ˇꗜヘ啰ڷau Ķ؈啌ڷ噐ڷ哠ڷĩ؈&#10;ヸĮ؈佴ミ鮨ˇ卄ڷ嘀ڷġ؈&#10;ken List٩怒٩ Ĥ،㺬ヸ佈ミ㹼ヸ鮨ˇꗜヘ噈ڷ œ؈嘤ڷ囨ڷ啸ڷŖ؈佴ミ鮨ˇ喜ڷ嚘ڷ ŉ،㺬ヸ佈ミ㹼ヸ鮨ˇꗜヘ因ڷ ŀ؈嚼ڷ埀ڷ噐ڷŻ؈&#10; ǫ؈Ÿ؈佴ミ鮨ˇ呬ڷ坰ڷų؈&#10;ken List Ŷ،㺬ヸ佈ミ㹼ヸ鮨ˇꗜヘ垸ڷ ŭ؈垔ڷ塘ڷ囨ڷﴀ٩ﮐ٩Š؈佴ミ鮨ˇ圌ڷ堈ڷ ƛ،㺬ヸ佈ミ㹼ヸ鮨ˇꗜヘ塐ڷ ƒ؈堬ڷ夰ڷ埀ڷƕ؈&#10; ą؈Ɗ؈佴ミ鮨ˇ嗜ڷ壠ڷƍ؈&#10;ken Listĳ؈ ƀ،㺬ヸ佈ミ㹼ヸ鮨ˇꗜヘ夨ڷꗜヘ ƿ؈处ڷ姈ڷ塘ڷ ĭ؈Ʋ؈佴ミ鮨ˇ塼ڷ奸ڷ Ƶ،㺬ヸ佈ミ㹼ヸ鮨ˇꗜヘ姀ڷ Ƭ؈妜ڷ媠ڷ夰ڷƧ؈&#10; ŗ؈Ƥ؈佴ミ鮨ˇ坌ڷ婐ڷǟ؈&#10;ken List  ǒ،㺬ヸ佈ミ㹼ヸ鮨ˇꗜヘ媘ڷn  ǉ؈婴ڷ嬸ڷ姈ڷken ǌ؈佴ミ鮨ˇ姬ڷ嫨ڷ Ǉ،㺬ヸ佈ミ㹼ヸ鮨ˇꗜヘ嬰ڷ Ǿ؈嬌ڷ尐ڷ媠ڷP٪ﹰ٩Ǳ؈&#10;š؈Ƕ؈佴ミ鮨ˇ墼ڷ寀ڷǩ؈&#10;ken ListH٪ Ǭ،㺬ヸ佈ミ㹼ヸ鮨ˇꗜヘ專ڷƖ؈ ě؈寤ڷ岨ڷ嬸ڷĞ؈佴ミ鮨ˇ孜ڷ屘ڷ đ،㺬ヸ佈ミ㹼ヸ鮨ˇꗜヘ岠ڷ Ĉ؈屼ڷ嶀ڷ尐ڷǀ٪P٪ă؈&#10;Ƴ؈Ā؈佴ミ鮨ˇ娬ڷ崰ڷĻ؈&#10;ken ListƸ٪ ľ،㺬ヸ佈ミ㹼ヸ鮨ˇꗜヘ嵸ڷƠ؈ ĵ؈嵔ڷ帘ڷ岨ڷĨ؈佴ミ鮨ˇ峌ڷ巈ڷ ģ،㺬ヸ佈ミ㹼ヸ鮨ˇꗜヘ帐ڷ鮨ˇ Ś؈巬ڷ廰ڷ嶀ڷ㺬ヸŝ؈&#10;ꗜヘŒ؈佴ミ鮨ˇ宜ڷ庠ڷŕ؈PROCESOstǻ؈ ň،㺬ヸ佈ミ㹼ヸ鮨ˇꗜヘ廨ڷ&#10; Ň؈廄ڷ很ڷ帘ڷ㺬ヸź؈佴ミ鮨ˇ帼ڷ弸ڷ Ž،㺬ヸ佈ミ㹼ヸ鮨ˇꗜヘ往ڷ鮨ˇ Ŵ؈彜ڷ恠ڷ廰ڷ㺬ヸů؈DEꗜヘŬ؈佴ミ鮨ˇ崌ڷ怐ڷŧ؈PRODUCTIVOĕ؈ ƚ،㺬ヸ佈ミ㹼ヸ鮨ˇꗜヘ恘ڷ&#10; Ƒ؈怴ڷ惸ڷ很ڷ㺬ヸƔ؈佴ミ鮨ˇ幼ڷ您ڷ Ə،㺬ヸ佈ミ㹼ヸ鮨ˇꗜヘ惰ڷ鮨ˇ Ɔ؈惌ڷ憐ڷ恠ڷ㺬ヸƹ؈佴ミ鮨ˇ &#10;忬ڷ慀ڷ Ƽ،㺬ヸ佈ミ㹼ヸ鮨ˇꗜヘ憈ڷ&#10; ƫ؈慤ڷ戨ڷ惸ڷƮ؈佴ミ鮨ˇ农ڷ懘ڷ ơ،㺬ヸ佈ミ㹼ヸ鮨ˇꗜヘ戠ڷ ǘ؈懼ڷ拀ڷ憐ڷǓ؈佴ミ鮨ˇ拤ڷ扰ڷ ǖ،㺬ヸ佈ミ㹼ヸ鮨ˇꗜヘ抸ڷ Ǎ؈抔ڷ掀ڷ戨ڷǀ؈CULTIVOŶ؈ǻ؈佴ミ鮨ˇ 徬ڷ挰ڷ Ǿ،㺬ヸ佈ミ㹼ヸ鮨ˇꗜヘ捸ڷꗜヘ ǵ؈捔ڷ搘ڷ拀ڷ ƛ؈Ǩ؈佴ミ鮨ˇ#搼ڷ揈ڷ ǣ،㺬ヸ佈ミ㹼ヸ鮨ˇꗜヘ搐ڷꗜヘ Ě؈揬ڷ擈ڷ掀ڷ ƈ؈ĝ؈LAĒ؈佴ミ鮨ˇ&amp;擬ڷ摸ڷ ĕ،㺬ヸ佈ミ㹼ヸ鮨ˇꗜヘ擀ڷ Č؈撜ڷ斈ڷ搘ڷꗜヘć؈CAÑAHUA Ƶ؈ĺ؈佴ミ鮨ˇ-斬ڷ攸ڷ Ľ،㺬ヸ佈ミ㹼ヸ鮨ˇꗜヘ斀ڷꗜヘ Ĵ؈敜ڷ最ڷ擈ڷ ǚ؈į؈&#10;Ĭ؈(y1ÑAHUAǒ؈ħ؈ChenopodiumǕ؈Ś؈MUJLLIistǈ،ŝ؈MAJASAYAESŐ؈&#10;GRADOList٪ŋ؈佴ミ鮨ˇ旄ڷ暰ڷ Ŏ،㺬ヸ佈ミ㹼ヸ鮨ˇꗜヘ書ڷ஀٪ Ņ؈曔ڷ枘ڷ斈ڷଡ଼٪Ÿ؈佴ミ鮨ˇ旬ڷ杈ڷ ų،㺬ヸ佈ミ㹼ヸ鮨ˇꗜヘ析ڷES Ū؈杬ڷ栰ڷ最ڷ佈ミ㹼ヸŭ؈佴ミ鮨ˇ䲜ڷ柠ڷ Š،㺬ヸ佈ミ㹼ヸ鮨ˇꗜヘ栨ڷ Ɵ؈栄ڷ棈ڷ枘ڷ佈ミ㹼ヸƒ؈佴ミ鮨ˇ棬ڷ桸ڷ ƕ،㺬ヸ佈ミ㹼ヸ鮨ˇꗜヘ检ڷDE ƌ؈梜ڷ榈ڷ栰ڷ੼٪඀٪Ƈ؈AellenIVOIVOƺ؈佴ミ鮨ˇ!榬ڷ椸ڷ ƽ،㺬ヸ佈ミ㹼ヸ鮨ˇꗜヘ榀ڷ ƴ؈楜ڷ樸ڷ棈ڷ௬٪ธ٪Ư؈)佈ミ㹼ヸƬ؈佴ミ鮨ˇ#橜ڷ槨ڷ Ƨ،㺬ヸ佈ミ㹼ヸ鮨ˇꗜヘ樰ڷ Ǟ؈樌ڷ櫨ڷ榈ڷ佈ミ㹼ヸǑ؈EN໸٪ǖ؈佴ミ鮨ˇ&amp;欌ڷ檘ڷ ǉ،㺬ヸ佈ミ㹼ヸ鮨ˇꗜヘ櫠ڷų، ǀ؈檼ڷ殨ڷ樸ڷྐ٪ǻ؈COMUNIDADESཬ٪Ǿ؈佴ミ鮨ˇ1毌ڷ歘ڷ Ǳ،㺬ヸ佈ミ㹼ヸ鮨ˇꗜヘ殠ڷဨ٪ Ǩ؈歼ڷ沈ڷ櫨ڷင٪ǣ؈&#10;Ǡ؈佴ミ鮨ˇ氤ڷ永ڷě؈&#10;AYLLUĘ؈DELƈ، ĝ،㺬ヸ佈ミ㹼ヸ鮨ˇꗜヘ沀ڷƇ؈ Ĕ؈汜ڷ洠ڷ殨ڷƺ؈ď؈佴ミ鮨ˇ氌ڷ泐ڷ Ă،㺬ヸ佈ミ㹼ヸ鮨ˇꗜヘ洘ڷƴ؈ Ĺ؈泴ڷ涸ڷ沈ڷƯ؈ļ؈佴ミ鮨ˇ昼ڷ浨ڷ ķ،㺬ヸ佈ミ㹼ヸ鮨ˇꗜヘ涰ڷ Į؈涌ڷ湐ڷ洠ڷዸ٪ᆈ٪ġ؈佴ミ鮨ˇ昔ڷ渀ڷ Ĥ،㺬ヸ佈ミ㹼ヸ鮨ˇꗜヘ湈ڷ œ؈渤ڷ滨ڷ涸ڷŖ؈佴ミ鮨ˇ漌ڷ溘ڷ ŉ،㺬ヸ佈ミ㹼ヸ鮨ˇꗜヘ滠ڷUA ŀ؈溼ڷ瀘ڷ湐ڷodiuŻ؈&#10;MUŸ؈PARAŽ؈&#10;y1Ų؈&#10;ken List٪ᨀ٪ŵ؈&#10;lue1AˇŨ؈佴ミ鮨ˇ漼ڷ濈ڷ ţ،㺬ヸ佈ミ㹼ヸ鮨ˇꗜヘ瀐ڷዸ٪ ƚ؈濬ڷ烰ڷ滨ڷƝ؈&#10;č،ƒ؈佴ミ鮨ˇ潔ڷ炠ڷƕ؈DE11 Ą؈ᓜ٪ ƈ،㺬ヸ佈ミ㹼ヸ鮨ˇꗜヘ烨ڷĲ، Ƈ؈烄ڷ熈ڷ瀘ڷᖘ٪ƺ؈佴ミ鮨ˇ瀼ڷ焸ڷ ƽ،㺬ヸ佈ミ㹼ヸ鮨ˇꗜヘ熀ڷħ، ƴ؈煜ڷ牠ڷ烰ڷᘰ٪Ư؈&#10;TESISƬ؈佴ミ鮨ˇ熬ڷ爐ڷƧ؈OBTENERstג⦰ג ǚ،㺬ヸ佈ミ㹼ヸ鮨ˇꗜヘ牘ڷ Ǒ؈爴ڷ狸ڷ熈ڷǔ؈佴ミ鮨ˇ灼ڷ犨ڷ Ǐ،㺬ヸ佈ミ㹼ヸ鮨ˇꗜヘ狰ڷű، ǆ؈狌ڷ玐ڷ牠ڷហ٪ǹ؈佴ミ鮨ˇ&#10;晤ڷ獀ڷ Ǽ،㺬ヸ佈ミ㹼ヸ鮨ˇꗜヘ玈ڷ ǫ؈獤ڷ琨ڷ狸ڷ佈ミ㹼ヸǮ؈佴ミ鮨ˇ漤ڷ珘ڷ ǡ،㺬ヸ佈ミ㹼ヸ鮨ˇꗜヘ琠ڷNI Ę؈珼ڷ瓀ڷ玐ڷē؈佴ミ鮨ˇ潼ڷ瑰ڷ Ė،㺬ヸ佈ミ㹼ヸ鮨ˇꗜヘ璸ڷᡘ٪ č؈璔ڷ疘ڷ琨ڷ&#10;Ā؈EL1ą؈AGRÓNOMOtGRĸ؈佴ミ鮨ˇ燬ڷ畈ڷ ĳ،㺬ヸ佈ミ㹼ヸ鮨ˇꗜヘ疐ڷƥ؈ Ī؈畬ڷ瘰ڷ瓀ڷ ǘ،ĭ؈佴ミ鮨ˇ&#10;瓤ڷ痠ڷ Ġ،㺬ヸ佈ミ㹼ヸ鮨ˇꗜヘ瘨ڷᏐ٪ ş؈瘄ڷ盈ڷ疘ڷ佴ミ鮨ˇŒ؈佴ミ鮨ˇ&#10;盬ڷ癸ڷ ŕ،㺬ヸ佈ミ㹼ヸ鮨ˇꗜヘ盀ڷ᫼٪ Ō؈皜ڷ瞈ڷ瘰ڷ佴ミ鮨ˇŇ؈TITULOǶ،㺬ヸź؈佴ミ鮨ˇ瞬ڷ眸ڷ Ž،㺬ヸ佈ミ㹼ヸ鮨ˇꗜヘ瞀ڷ鮨ˇ Ŵ؈睜ڷ砸ڷ盈ڷ㺬ヸů؈DEꗜヘŬ؈佴ミ鮨ˇ硜ڷ矨ڷ ŧ،㺬ヸ佈ミ㹼ヸ鮨ˇꗜヘ砰ڷPA ƞ؈砌ڷ礸ڷ瞈ڷČ؈Ƒ؈&#10;ListƖ؈INGENIEROA؜Ɖ؈RENE Listƌ؈佴ミ鮨ˇ 硴ڷ磨ڷ Ƈ،㺬ヸ佈ミ㹼ヸ鮨ˇꗜヘ礰ڷ ƾ؈礌ڷ秐ڷ砸ڷĬ؈Ʊ؈佴ミ鮨ˇ瓼ڷ禀ڷ ƴ،㺬ヸ佈ミ㹼ヸ鮨ˇꗜヘ秈ڷꗜヘ ƣ؈禤ڷ穨ڷ礸ڷ ő؈Ʀ؈佴ミ鮨ˇ窌ڷ稘ڷ Ǚ،㺬ヸ佈ミ㹼ヸ鮨ˇꗜヘ穠ڷꗜヘ ǐ؈稼ڷ筨ڷ秐ڷ ņ؈ǋ؈&#10;ǈ؈&#10;EDGARMOž؈ǃ؈&#10;ken Listű؈ǆ؈佴ミ鮨ˇ箌ڷ笘ڷ ǹ،㺬ヸ佈ミ㹼ヸ鮨ˇꗜヘ筠ڷţ؈ ǰ؈笼ڷ籰ڷ穨ڷŦ؈ǫ؈&#10;Ǩ؈&#10;y1ǭ؈CUBAヘǢ؈佴ミ鮨ˇ箤ڷ簠ڷǥ؈HERMOSAƋ؈ Ę،㺬ヸ佈ミ㹼ヸ鮨ˇꗜヘ籨ڷꗜヘ ė؈籄ڷ紈ڷ筨ڷ ƅ؈Ċ؈佴ミ鮨ˇ窤ڷ粸ڷ č،㺬ヸ佈ミ㹼ヸ鮨ˇꗜヘ紀ڷꗜヘ Ą؈糜ڷ綠ڷ籰ڷ ƪ؈Ŀ؈佴ミ鮨ˇ碜ڷ結ڷ Ĳ،㺬ヸ佈ミ㹼ヸ鮨ˇꗜヘ綘ڷꗜヘ ĩ؈絴ڷ縸ڷ紈ڷ ǟ؈Ĭ؈佴ミ鮨ˇ箼ڷ編ڷ ħ،㺬ヸ佈ミ㹼ヸ鮨ˇꗜヘ縰ڷ鮨ˇ Ş؈縌ڷ绐ڷ綠ڷ㺬ヸő؈佴ミ鮨ˇ篼ڷ纀ڷ Ŕ،㺬ヸ佈ミ㹼ヸ鮨ˇꗜヘ终ڷ鮨ˇ Ń؈纤ڷ罨ڷ縸ڷ㺬ヸņ؈佴ミ鮨ˇ羌ڷ缘ڷ Ź،㺬ヸ佈ミ㹼ヸ鮨ˇꗜヘ罠ڷ鮨ˇ Ű؈缼ڷ肀ڷ绐ڷ㺬ヸū؈&#10;ꗜヘŨ؈–y1ŭ؈&#10;ken ListŠ؈&#10;ken List؜콨؜ƛ؈佴ミ鮨ˇ竌ڷ耰ڷ ƞ،㺬ヸ佈ミ㹼ヸ鮨ˇꗜヘ聸ڷ ƕ؈联ڷ腰ڷ罨ڷƈ؈&#10;y1Eƍ؈&#10;ミ鮨ˇƂ؈佴ミ鮨ˇ肤ڷ脠ڷƅ؈&#10;ken List Ƹ،㺬ヸ佈ミ㹼ヸ鮨ˇꗜヘ腨ڷ&#10; Ʒ؈腄ڷ興ڷ肀ڷEROƪ؈佴ミ鮨ˇ肼ڷ膸ڷ ƭ،㺬ヸ佈ミ㹼ヸ鮨ˇꗜヘ舀ڷ㹼ヸ Ƥ؈臜ڷ苠ڷ腰ڷǟ؈&#10;♼٪ǜ؈佴ミ鮨ˇ羼ڷ芐ڷǗ؈COCHABAMBAヸ Ǌ،㺬ヸ佈ミ㹼ヸ鮨ˇꗜヘ苘ڷ✔٪ ǁ؈芴ڷ荸ڷ興ڷ佴ミ鮨ˇǄ؈佴ミ鮨ˇ般ڷ茨ڷ ǿ،㺬ヸ佈ミ㹼ヸ鮨ˇꗜヘ荰ڷ➬٪ Ƕ؈荌ڷ葐ڷ苠ڷ&#10;ǩ؈&#10;EDǮ؈佴ミ鮨ˇ胼ڷ萀ڷǡ؈BOLIVIAƐ؈佴ミ鮨ˇ Ǥ،㺬ヸ佈ミ㹼ヸ鮨ˇꗜヘ葈ڷ⣐٪ ē؈萤ڷ蓨ڷ荸ڷ⢬٪Ė؈佴ミ鮨ˇ&#10;艬ڷ蒘ڷ ĉ،㺬ヸ佈ミ㹼ヸ鮨ˇꗜヘ蓠ڷ鮨ˇ Ā؈蒼ڷ薀ڷ葐ڷHEĻ؈佴ミ鮨ˇ群ڷ蔰ڷ ľ،㺬ヸ佈ミ㹼ヸ鮨ˇꗜヘ蕸ڷ⦴٪ ĵ؈蕔ڷ蘘ڷ蓨ڷ佴ミ鮨ˇĨ؈佴ミ鮨ˇ菜ڷ藈ڷ ģ،㺬ヸ佈ミ㹼ヸ鮨ˇꗜヘ蘐ڷ⩌٪ Ś؈藬ڷ蚰ڷ薀ڷ佴ミ鮨ˇŝ؈佴ミ鮨ˇ莜ڷ虠ڷ Ő،㺬ヸ佈ミ㹼ヸ鮨ˇꗜヘ蚨ڷ⫤٪ ŏ؈蚄ڷ螘ڷ蘘ڷ佴ミ鮨ˇł؈&#10;y1ABAヸŅ؈&#10;ken ListŸ؈佴ミ鮨ˇ螼ڷ蝈ڷ ų،㺬ヸ佈ミ㹼ヸ鮨ˇꗜヘ螐ڷ Ū؈蝬ڷ衈ڷ蚰ڷŭ؈2005؈Ţ؈佴ミ鮨ˇ衬ڷ蟸ڷ ť،㺬ヸ佈ミ㹼ヸ鮨ˇꗜヘ血ڷꗜヘ Ɯ؈蠜ڷ襐ڷ螘ڷ Ă؈Ɨ؈&#10;Ɣ؈&#10;y1Ɖ؈Ay1Ǝ؈佴ミ鮨ˇ袄ڷ褀ڷƁ؈DEDICATORIAst Ƅ،㺬ヸ佈ミ㹼ヸ鮨ˇꗜヘ襈ڷ㹼ヸ Ƴ؈褤ڷ觨ڷ衈ڷƶ؈佴ミ鮨ˇ蛔ڷ覘ڷ Ʃ،㺬ヸ佈ミ㹼ヸ鮨ˇꗜヘ觠ڷ鮨ˇ Ơ؈覼ڷ諀ڷ襐ڷ&#10;Ǜ؈&#10;ǘ؈佴ミ鮨ˇ翤ڷ詰ڷǓ؈&#10;ken List Ł؈ ǖ،㺬ヸ佈ミ㹼ヸ鮨ˇꗜヘ誸ڷ⼨٪ Ǎ؈誔ڷ識ڷ觨ڷꗜヘǀ؈佴ミ鮨ˇ訌ڷ謈ڷ ǻ،㺬ヸ佈ミ㹼ヸ鮨ˇꗜヘ譐ڷ鮨ˇ ǲ؈謬ڷ谰ڷ諀ڷCOǵ؈&#10;COǪ؈佴ミ鮨ˇ蛼ڷ诠ڷǭ؈&#10;ken List Ɠ؈ Ǡ،㺬ヸ佈ミ㹼ヸ鮨ˇꗜヘ谨ڷ゘٪ ğ؈谄ڷ賈ڷ識ڷꗜヘĒ؈佴ミ鮨ˇ譼ڷ豸ڷ ĕ،㺬ヸ佈ミ㹼ヸ鮨ˇꗜヘ賀ڷ鮨ˇ Č؈貜ڷ趈ڷ谰ڷBOć؈佴ミ鮨ˇ詌ڷ贸ڷĺ؈&#10;ken List Ľ،㺬ヸ佈ミ㹼ヸ鮨ˇꗜヘ趀ڷ鮨ˇ Ĵ؈赜ڷ踠ڷ賈ڷ㺬ヸį؈佴ミ鮨ˇڲ跐ڷ Ģ،㺬ヸ佈ミ㹼ヸ鮨ˇꗜヘ踘ڷ鮨ˇ ř؈跴ڷ軸ڷ趈ڷ㺬ヸŜ؈&#10;ꗜヘő؈佴ミ鮨ˇ讼ڷ躨ڷŔ؈&#10;ken ListǺ؈ ŏ،㺬ヸ佈ミ㹼ヸ鮨ˇꗜヘ軰ڷꗜヘ ņ؈軌ڷ辐ڷ踠ڷ Ǵ؈Ź؈佴ミ鮨ˇ蹄ڷ轀ڷ ż،㺬ヸ佈ミ㹼ヸ鮨ˇꗜヘ辈ڷꗜヘ ū؈轤ڷ遨ڷ軸ڷ ę؈Ů؈&#10;ţ؈佴ミ鮨ˇ贔ڷ逘ڷŦ؈&#10;ken Listist ƙ،㺬ヸ佈ミ㹼ヸ鮨ˇꗜヘ遠ڷ㹼ヸ Ɛ؈逼ڷ鄀ڷ辐ڷƋ؈佴ミ鮨ˇ辴ڷ邰ڷ Ǝ،㺬ヸ佈ミ㹼ヸ鮨ˇꗜヘ郸ڷ㕨٪ ƅ؈郔ڷ釘ڷ遨ڷꗜヘƸ؈&#10;ƽ؈佴ミ鮨ˇ躄ڷ醈ڷư؈&#10;ken ListĦ؈ ƫ،㺬ヸ佈ミ㹼ヸ鮨ˇꗜヘ釐ڷ Ƣ؈醬ڷ鉰ڷ鄀ڷTORIƥ؈佴ミ鮨ˇ鄤ڷ鈠ڷ ǘ،㺬ヸ佈ミ㹼ヸ鮨ˇꗜヘ鉨ڷ Ǘ؈鉄ڷ鍈ڷ釘ڷǊ؈&#10;ヸǏ؈佴ミ鮨ˇ迴ڷ鋸ڷǂ؈&#10;ken List٪㛀٪ ǅ،㺬ヸ佈ミ㹼ヸ鮨ˇꗜヘ鍀ڷ&#10; Ǽ؈錜ڷ鏠ڷ鉰ڷ㺬ヸǷ؈佴ミ鮨ˇ銔ڷ鎐ڷ Ǫ،㺬ヸ佈ミ㹼ヸ鮨ˇꗜヘ鏘ڷ鮨ˇ ǡ؈鎴ڷ钸ڷ鍈ڷ㺬ヸǤ؈&#10;ꗜヘę؈佴ミ鮨ˇ酤ڷ鑨ڷĜ؈&#10;ken ListƂ؈ ė،㺬ヸ佈ミ㹼ヸ鮨ˇꗜヘ钰ڷ&#10; Ď؈钌ڷ镐ڷ鏠ڷ㺬ヸā؈佴ミ鮨ˇ鐄ڷ销ڷ Ą،㺬ヸ佈ミ㹼ヸ鮨ˇꗜヘ镈ڷ鮨ˇ ĳ؈锤ڷ阨ڷ钸ڷ㺬ヸĶ؈&#10;ꗜヘī؈佴ミ鮨ˇ鋔ڷ闘ڷĮ؈&#10;ken Listǜ؈ ġ،㺬ヸ佈ミ㹼ヸ鮨ˇꗜヘ阠ڷ&#10; Ř؈闼ڷ雀ڷ镐ڷ㺬ヸœ؈佴ミ鮨ˇ镴ڷ陰ڷ Ŗ،㺬ヸ佈ミ㹼ヸ鮨ˇꗜヘ隸ڷ鮨ˇ ō؈隔ڷ鞘ڷ阨ڷ㺬ヸŀ؈&#10;ꗜヘŅ؈佴ミ鮨ˇ鑄ڷ靈ڷŸ؈laen ListǮ؈ ų،㺬ヸ佈ミ㹼ヸ鮨ˇꗜヘ鞐ڷ&#10; Ū؈靬ڷ頰ڷ雀ڷ㺬ヸŭ؈佴ミ鮨ˇ雤ڷ韠ڷ Š،㺬ヸ佈ミ㹼ヸ鮨ˇꗜヘ頨ڷ鮨ˇ Ɵ؈頄ڷ飰ڷ鞘ڷ㺬ヸƒ؈佴ミ鮨ˇ閴ڷ颠ڷƕ؈&#10;DICATORIA&#10;٪ ƈ،㺬ヸ佈ミ㹼ヸ鮨ˇꗜヘ飨ڷ Ƈ؈飄ڷ馈ڷ頰ڷListƺ؈佴ミ鮨ˇ䴤ڦ餸ڷ ƽ،㺬ヸ佈ミ㹼ヸ鮨ˇꗜヘ馀ڷ ƴ؈饜ڷ驈ڷ飰ڷƯ؈佴ミ鮨ˇ補ڷ駸ڷƢ؈vida List&#10;؜ ƥ،㺬ヸ佈ミ㹼ヸ鮨ˇꗜヘ驀ڷŏ؈ ǜ؈騜ڷ髠ڷ馈ڷł؈Ǘ؈佴ミ鮨ˇ훜ژ骐ڷ Ǌ،㺬ヸ佈ミ㹼ヸ鮨ˇꗜヘ高ڷż؈ ǁ؈骴ڷ鯈ڷ驈ڷŷ؈Ǆ؈memoriaRIAŪ،ǿ؈deue1ORIA٪ǲ؈佴ミ鮨ˇ顼ڷ魸ڷ ǵ،㺬ヸ佈ミ㹼ヸ鮨ˇꗜヘ鯀ڷ Ǭ؈鮜ڷ鱠ڷ髠ڷken ǧ؈佴ミ鮨ˇ袜ڷ鰐ڷ Ě،㺬ヸ佈ミ㹼ヸ鮨ˇꗜヘ鱘ڷ㿠٪ đ؈鰴ڷ鳸ڷ鯈ڷĔ؈佴ミ鮨ˇ霤ڷ鲨ڷ ď،㺬ヸ佈ミ㹼ヸ鮨ˇꗜヘ鳰ڷ䂸٪ Ć؈鳌ڷ鶐ڷ鱠ڷĹ؈Ĺ؈佴ミ鮨ˇ鬄ڷ鵀ڷ ļ،㺬ヸ佈ミ㹼ヸ鮨ˇꗜヘ鶈ڷ ī؈鵤ڷ鸨ڷ鳸ڷĮ؈Į؈佴ミ鮨ˇ鬬ڷ鷘ڷ ġ،㺬ヸ佈ミ㹼ヸ鮨ˇꗜヘ鸠ڷ Ř؈鷼ڷ黀ڷ鶐ڷœ؈œ؈佴ミ鮨ˇ吤ض鹰ڷ Ŗ،㺬ヸ佈ミ㹼ヸ鮨ˇꗜヘ麸ڷst ō؈麔ڷ齘ڷ鸨ڷ鮨ˇŀ؈佴ミ鮨ˇ齼ڷ鼈ڷ Ż،㺬ヸ佈ミ㹼ヸ鮨ˇꗜヘ齐ڷ Ų؈鼬ڷꀘڷ黀ڷ鮨ˇŵ؈queridaŨ؈Ũ؈佴ミ鮨ˇ䳄ڦ鿈ڷ ţ،㺬ヸ佈ミ㹼ヸ鮨ˇꗜヘꀐڷst ƚ؈鿬ڷꂰڷ齘ڷ鮨ˇƝ؈佴ミ鮨ˇ!َꁠڷ Ɛ،㺬ヸ佈ミ㹼ヸ鮨ˇꗜヘꂨڷ Ə؈ꂄڷꅈڷꀘڷ鮨ˇƂ؈佴ミ鮨ˇ#ꅬڷꃸڷ ƅ،㺬ヸ佈ミ㹼ヸ鮨ˇꗜヘꅀڷ Ƽ؈ꄜڷꇸڷꂰڷTORIƷ؈Ruthƴ؈佴ミ鮨ˇ(ꈜڷꆨڷ Ư،㺬ヸ佈ミ㹼ヸ鮨ˇꗜヘꇰڷ鮨ˇ Ʀ؈ꇌڷꊸڷꅈڷ㺬ヸǙ؈Hermosa䛀٪ǜ؈佴ミ鮨ˇ0ꋜڷꉨڷ Ǘ،㺬ヸ佈ミ㹼ヸ鮨ˇꗜヘꊰڷvi ǎ؈ꊌڷꍨڷꇸڷ㺬ヸǁ؈(ꗜヘǆ؈佴ミ鮨ˇ1ꎌڷꌘڷ ǹ،㺬ヸ佈ミ㹼ヸ鮨ˇꗜヘꍠڷ䟐٪ ǰ؈ꌼڷꐨڷꊸڷꗜヘǫ؈Brujita ƙ؈Ǯ؈佴ミ鮨ˇ8ꑌڷꏘڷ ǡ،㺬ヸ佈ミ㹼ヸ鮨ˇꗜヘꐠڷ؈ Ę؈ꏼڷꓘڷꍨڷ䖼٪䢸٪ē؈)佈ミ㹼ヸĐ؈佴ミ鮨ˇ:ꓼڷꒈڷ ċ،㺬ヸ佈ミ㹼ヸ鮨ˇꗜヘꓐڷ Ă؈꒬ڷꖈڷꐨڷ佈ミ㹼ヸą؈,䦘٪ĺ؈佴ミ鮨ˇ&lt;ꖬڷꔸڷ Ľ،㺬ヸ佈ミ㹼ヸ鮨ˇꗜヘꖀڷƧ، Ĵ؈ꕜڷꛐڷꓘڷ䨰٪į؈&#10;ꗜヘĬ؈la1ġ؈porǑ؈Ħ؈dadoś؈,ken ListˇŞ؈haberme؜ő؈佴ミ鮨ˇꗜڷꚀڷ Ŕ،㺬ヸ佈ミ㹼ヸ鮨ˇꗜヘꛈڷ Ń؈ꚤڷꝨڷꖈڷ؜ņ؈佴ミ鮨ˇ꘴ڷꜘڷ Ź،㺬ヸ佈ミ㹼ヸ鮨ˇꗜヘꝠڷ Ű؈Ꜽڷꠀڷꛐڷ؜ū؈佴ミ鮨ˇ&#10;ꗴڷꞰڷ Ů،㺬ヸ佈ミ㹼ヸ鮨ˇꗜヘꟸڷ ť؈꟔ڷꢘڷꝨڷ؜Ƙ؈佴ミ鮨ˇꗄڷꡈڷ Ɠ،㺬ヸ佈ミ㹼ヸ鮨ˇꗜヘꢐڷ Ɗ؈ꡬڷꤰڷꠀڷ鮨ˇƍ؈佴ミ鮨ˇ駔ڷ꣠ڷ ƀ،㺬ヸ佈ミ㹼ヸ鮨ˇꗜヘꤨڷ ƿ؈꤄ڷ꧈ڷꢘڷ鮨ˇƲ؈佴ミ鮨ˇꧬڷꥸڷ Ƶ،㺬ヸ佈ミ㹼ヸ鮨ˇꗜヘ꧀ڷ Ƭ؈ꦜڷ꩸ڷꤰڷ鮨ˇƧ؈,Ƥ؈佴ミ鮨ˇꪜڷꨨڷ ǟ،㺬ヸ佈ミ㹼ヸ鮨ˇꗜヘꩰڷ ǖ؈ꩌڷꮨڷ꧈ڷǉ؈&#10; Ź؈ǎ؈conǃ؈&#10;quienǀ؈eken Listミ鮨ˇǻ؈sacrificioヸǾ؈佴ミ鮨ˇ꫌ڷꭘڷ Ǳ،㺬ヸ佈ミ㹼ヸ鮨ˇꗜヘꮠڷ鮨ˇ Ǩ؈ꭼڷ걀ڷ꩸ڷ㺬ヸǣ؈佴ミ鮨ˇꪴڷ꯰ڷ Ǧ،㺬ヸ佈ミ㹼ヸ鮨ˇꗜヘ갸ڷBr ĝ؈갔ڷ곘ڷꮨڷ佴ミ鮨ˇĐ؈佴ミ鮨ˇ&#10;ꬌڷ겈ڷ ċ،㺬ヸ佈ミ㹼ヸ鮨ˇꗜヘ곐ڷ儌٪ Ă؈견ڷ군ڷ걀ڷ)ą؈佴ミ鮨ˇꘌڷ괠ڷ ĸ،㺬ヸ佈ミ㹼ヸ鮨ˇꗜヘ굨ڷ ķ؈굄ڷ금ڷ곘ڷĪ؈佴ミ鮨ˇ긬ڷ궸ڷ ĭ،㺬ヸ佈ミ㹼ヸ鮨ˇꗜヘ글ڷꗜヘ Ĥ؈규ڷ껈ڷ군ڷ Ǌ؈ş؈esfuerzo؜Ǎ؈Œ؈佴ミ鮨ˇ!컼ש깸ڷ ŕ،㺬ヸ佈ミ㹼ヸ鮨ˇꗜヘ껀ڷn  Ō؈꺜ڷ꽠ڷ금ڷbermŇ؈佴ミ鮨ˇ#꾄ڷ꼐ڷ ź،㺬ヸ佈ミ㹼ヸ鮨ˇꗜヘ꽘ڷ ű؈꼴ڷ뀠ڷ껈ڷ呸٪劘٪Ŵ؈comprensiónů؈佴ミ鮨ˇ.끄ڷ꿐ڷ Ţ،㺬ヸ佈ミ㹼ヸ鮨ˇꗜヘ뀘ڷ叠٪ ƙ؈꿴ڷ넸ڷ꽠ڷƜ؈&#10; Č،Ƒ؈me1Ɩ؈guióensiónoƉ؈Aken Listƌ؈佴ミ鮨ˇ끜ڷ냨ڷ Ƈ،㺬ヸ佈ミ㹼ヸ鮨ˇꗜヘ넰ڷ㹼ヸ ƾ؈넌ڷ뇐ڷ뀠ڷƱ؈佴ミ鮨ˇ끴ڷ놀ڷ ƴ،㺬ヸ佈ミ㹼ヸ鮨ˇꗜヘ뇈ڷ㹼ヸ ƣ؈놤ڷ뉨ڷ넸ڷƦ؈佴ミ鮨ˇ ꫤڷ눘ڷ Ǚ،㺬ヸ佈ミ㹼ヸ鮨ˇꗜヘ뉠ڷ㹼ヸ ǐ؈눼ڷ대ڷ뇐ڷǋ؈佴ミ鮨ˇ댤ڷ늰ڷ ǎ،㺬ヸ佈ミ㹼ヸ鮨ˇꗜヘ닸ڷ㹼ヸ ǅ؈닔ڷ돀ڷ뉨ڷǸ؈inculcoů؈coǳ؈佴ミ鮨ˇ׾데ڷ Ƕ،㺬ヸ佈ミ㹼ヸ鮨ˇꗜヘ뎸ڷ㹼ヸ ǭ؈뎔ڷ둘ڷ대ڷ埄٪塐٪Ǡ؈佴ミ鮨ˇ둼ڷ됈ڷ ě،㺬ヸ佈ミ㹼ヸ鮨ˇꗜヘ두ڷ㹼ヸ Ē؈됬ڷ딘ڷ돀ڷ垬٪壨٪ĕ؈valoresꗜヘĈ؈佴ミ鮨ˇ딼ڷ듈ڷ ă،㺬ヸ佈ミ㹼ヸ鮨ˇꗜヘ딐ڷ妀٪ ĺ؈듬ڷ뗘ڷ둘ڷꗜヘĽ؈éticosҐ؝ ƣ؈İ؈佴ミ鮨ˇ&amp;ꡔڥ떈ڷ ī،㺬ヸ佈ミ㹼ヸ鮨ˇꗜヘ뗐ڷꗜヘ Ģ؈떬ڷ뙰ڷ딘ڷ ǐ؈ĥ؈佴ミ鮨ˇ+뚔ڷ똠ڷ Ř،㺬ヸ佈ミ㹼ヸ鮨ˇꗜヘ뙨ڷꗜヘ ŗ؈뙄ڷ뜠ڷ뗘ڷ ǅ؈Ŋ؈miŏ؈佴ミ鮨ˇ.&#10;띄ڷ뛐ڷ ł،㺬ヸ佈ミ㹼ヸ鮨ˇꗜヘ뜘ڷ㹼ヸ Ź؈뛴ڷ럠ڷ뙰ڷż؈existenciaŷ؈佴ミ鮨ˇ8렄ڷ랐ڷ Ū،㺬ヸ佈ミ㹼ヸ鮨ˇꗜヘ럘ڷꗜヘ š؈랴ڷ뢐ڷ뜠ڷ ė؈Ť؈.ƙ؈佴ミ鮨ˇ9뢴ڷ례ڷ Ɯ،㺬ヸ佈ミ㹼ヸ鮨ˇꗜヘ뢈ڷ㹼ヸ Ƌ؈롤ڷ먀ڷ럠ڷƎ؈&#10;崄٪ƃ؈dosヘƀ؈yóƅ؈misƺ؈&#10;Amayancia.aƽ؈deen List鮨ˇư؈tesorosia.巸٪ƫ؈佴ミ鮨ˇ난ڷ린ڷ Ʈ،㺬ヸ佈ミ㹼ヸ鮨ˇꗜヘ맸ڷét ƥ؈맔ڷ몘ڷ뢐ڷ嶄٪庐٪ǘ؈佴ミ鮨ˇ룼ڷ멈ڷ Ǔ،㺬ヸ佈ミ㹼ヸ鮨ˇꗜヘ몐ڷ੤؝ Ǌ؈멬ڷ묰ڷ먀ڷ埜٪弨٪Ǎ؈佴ミ鮨ˇ료ڷ뫠ڷ ǀ،㺬ヸ佈ミ㹼ヸ鮨ˇꗜヘ묨ڷ ǿ؈묄ڷ믈ڷ몘ڷ怴٪忀٪ǲ؈佴ミ鮨ˇ륤ڷ뭸ڷ ǵ،㺬ヸ佈ミ㹼ヸ鮨ˇꗜヘ므ڷꗜヘ Ǭ؈뮜ڷ뱠ڷ묰ڷ ǧ؈ǧ؈佴ミ鮨ˇ뤔ڷ밐ڷ Ě،㺬ヸ佈ミ㹼ヸ鮨ˇꗜヘ뱘ڷౠ؝ đ؈밴ڷ본ڷ믈ڷꗜヘĔ؈佴ミ鮨ˇ룤ڷ벨ڷ ď،㺬ヸ佈ミ㹼ヸ鮨ˇꗜヘ볰ڷ鮨ˇ Ć؈볌ڷ붐ڷ뱠ڷ㺬ヸĹ؈佴ミ鮨ˇ붴ڷ뵀ڷ ļ،㺬ヸ佈ミ㹼ヸ鮨ˇꗜヘ불ڷ ī؈뵤ڷ빐ڷ본ڷĮ؈Į؈Hanielsġ؈佴ミ鮨ˇ#빴ڷ븀ڷ Ĥ،㺬ヸ佈ミ㹼ヸ鮨ˇꗜヘ빈ڷ œ؈븤ڷ뼀ڷ붐ڷŖ؈que戨٪ŋ؈佴ミ鮨ˇ'뼤ڷ뺰ڷ Ŏ،㺬ヸ佈ミ㹼ヸ鮨ˇꗜヘ뻸ڷ Ņ؈뻔ڷ뾰ڷ빐ڷ搰٪拨٪Ÿ؈sonǨ؈Ž؈佴ミ鮨ˇ+뿔ڷ뽠ڷ Ű،㺬ヸ佈ミ㹼ヸ鮨ˇꗜヘ뾨ڷ ů؈뾄ڷ쁠ڷ뼀ڷ擰٪掀٪Ţ؈laĒ؈ŧ؈佴ミ鮨ˇ.삄ڷ쀐ڷ ƚ،㺬ヸ佈ミ㹼ヸ鮨ˇꗜヘ쁘ڷꗜヘ Ƒ؈쀴ڷ선ڷ뾰ڷ ć؈Ɣ؈alegríaက؝ĺ؈Ə؈佴ミ鮨ˇ6셄ڷ샐ڷ Ƃ،㺬ヸ佈ミ㹼ヸ鮨ˇꗜヘ섘ڷ ƹ؈샴ڷ쇐ڷ쁠ڷ朐٪擰٪Ƽ؈deĬ؈Ʊ؈佴ミ鮨ˇ9쇴ڷ솀ڷ ƴ،㺬ヸ佈ミ㹼ヸ鮨ˇꗜヘ쇈ڷa ƣ؈솤ڷ슀ڷ선ڷen Ʀ؈miŖ؈Ǜ؈佴ミ鮨ˇ&lt;스ڷ숰ڷ Ǟ،㺬ヸ佈ミ㹼ヸ鮨ˇꗜヘ쉸ڷꗜヘ Ǖ؈쉔ڷ쌰ڷ쇐ڷ Ż؈ǈ؈vidaǍ؈佴ミ鮨ˇ@썔ڷ신ڷ ǀ،㺬ヸ佈ミ㹼ヸ鮨ˇꗜヘ쌨ڷ ǿ؈쌄ڷ쑸ڷ슀ڷǲ؈&#10;佴ミ鮨ˇǷ؈la1Ǵ؈asヸǩ؈y核٪Ǯ؈&#10;ken List栔٪ǡ؈compresiónミ鮨ˇǤ؈佴ミ鮨ˇ쎜ڷ쐨ڷ ğ،㺬ヸ佈ミ㹼ヸ鮨ˇꗜヘ쑰ڷ梬٪ Ė؈쑌ڷ씐ڷ쌰ڷ佴ミ鮨ˇĉ؈佴ミ鮨ˇ쎄ڷ쓀ڷ Č،㺬ヸ佈ミ㹼ヸ鮨ˇꗜヘ씈ڷ楄٪ Ļ؈쓤ڷ얨ڷ쑸ڷ佴ミ鮨ˇľ؈佴ミ鮨ˇ썬ڷ았ڷ ı،㺬ヸ佈ミ㹼ヸ鮨ˇꗜヘ얠ڷ槜٪ Ĩ؈야ڷ와ڷ씐ڷ佴ミ鮨ˇģ؈佴ミ鮨ˇ&#10;쏜ڷ연ڷ Ħ،㺬ヸ佈ミ㹼ヸ鮨ˇꗜヘ옸ڷ橴٪ ŝ؈옔ڷ웘ڷ얨ڷHaŐ؈佴ミ鮨ˇ뤼ڷ욈ڷ ŋ،㺬ヸ佈ミ㹼ヸ鮨ˇꗜヘ원ڷ歘٪ ł؈욬ڷ읰ڷ와ڷ欴٪Ņ؈佴ミ鮨ˇ達؋유ڷ Ÿ،㺬ヸ佈ミ㹼ヸ鮨ˇꗜヘ읨ڷ㹼ヸ ŷ؈을ڷ절ڷ웘ڷŪ؈佴ミ鮨ˇ젬ڷ잸ڷ ŭ،㺬ヸ佈ミ㹼ヸ鮨ˇꗜヘ저ڷ汰٪ Ť؈쟜ڷ죈ڷ읰ڷꗜヘƟ؈queridaƓ؈ č؈ƒ؈佴ミ鮨ˇ! 죬ڷ졸ڷ ƕ،㺬ヸ佈ミ㹼ヸ鮨ˇꗜヘ죀ڷ ƌ؈좜ڷ즈ڷ절ڷƇ؈compañera渰٪泀٪ƺ؈佴ミ鮨ˇ+즬ڷ줸ڷ ƽ،㺬ヸ佈ミ㹼ヸ鮨ˇꗜヘ즀ڷ ƴ؈쥜ڷ쩈ڷ죈ڷƯ؈Sandra渄٪滠٪浰٪Ƣ؈佴ミ鮨ˇ1쩬ڷ째ڷ ƥ،㺬ヸ佈ミ㹼ヸ鮨ˇꗜヘ쩀ڷ ǜ؈쨜ڷ쫸ڷ즈ڷᨼ؝Ǘ؈.澐٪渰٪ǔ؈佴ミ鮨ˇ2쬜ڷ쪨ڷ Ǐ،㺬ヸ佈ミ㹼ヸ鮨ˇꗜヘ쫰ڷ ǆ؈쫌ڷ챨ڷ쩈ڷcoǹ؈&#10;灀٪滠٪Ǿ؈yy1ǳ؈&#10;ţ؈ǰ؈&#10;ǵ؈ciegosˇǨ؈&#10;ken Listǣ؈&#10;ken Listミ㹼ヸǦ؈佴ミ鮨ˇ쭤ڷ찘ڷ ę،㺬ヸ佈ミ㹼ヸ鮨ˇꗜヘ챠ڷ&#10; Đ؈찼ڷ촀ڷ쫸ڷcoċ؈佴ミ鮨ˇ쎴ڷ첰ڷ Ď،㺬ヸ佈ミ㹼ヸ鮨ˇꗜヘ쳸ڷ熀٪ ą؈쳔ڷ췀ڷ챨ڷ煜٪ĸ؈佴ミ鮨ˇ쯌ڷ쵰ڷĳ؈&#10;ken Listヸ Ķ،㺬ヸ佈ミ㹼ヸ鮨ˇꗜヘ춸ڷ燴٪ ĭ؈추ڷ치ڷ촀ڷ佴ミ鮨ˇĠ؈佴ミ鮨ˇ쭌ڷ츈ڷ ś،㺬ヸ佈ミ㹼ヸ鮨ˇꗜヘ칐ڷ犌٪ Œ؈츬ڷ켘ڷ췀ڷ佴ミ鮨ˇŕ؈佴ミ鮨ˇ쮤ڷ컈ڷň؈losn List Ń،㺬ヸ佈ミ㹼ヸ鮨ˇꗜヘ켐ڷ鮨ˇ ź؈컬ڷ쾰ڷ치ڷ㺬ヸŽ؈佴ミ鮨ˇ꠴ڥ콠ڷ Ű،㺬ヸ佈ミ㹼ヸ鮨ˇꗜヘ쾨ڷ鮨ˇ ů؈쾄ڷ큰ڷ켘ڷ㺬ヸŢ؈佴ミ鮨ˇ쵌ڷ퀠ڷť؈Fabula瑔٪甘٪珨٪ Ƙ،㺬ヸ佈ミ㹼ヸ鮨ˇꗜヘ큨ڷ Ɨ؈큄ڷ턈ڷ쾰ڷƊ؈佴ミ鮨ˇ岜ֲ킸ڷ ƍ،㺬ヸ佈ミ㹼ヸ鮨ˇꗜヘ턀ڷ鮨ˇ Ƅ؈태ڷ퇈ڷ큰ڷ㺬ヸƿ؈佴ミ鮨ˇ쿼ڷ텸ڷƲ؈Estabanst٪甘٪ Ƶ،㺬ヸ佈ミ㹼ヸ鮨ˇꗜヘ퇀ڷ鮨ˇ Ƭ؈톜ڷ퉠ڷ턈ڷ㺬ヸƧ؈佴ミ鮨ˇ頔ת툐ڷ ǚ،㺬ヸ佈ミ㹼ヸ鮨ˇꗜヘ퉘ڷSa Ǒ؈툴ڷ틸ڷ퇈ڷ佴ミ鮨ˇǔ؈佴ミ鮨ˇ캤ڷ튨ڷ Ǐ،㺬ヸ佈ミ㹼ヸ鮨ˇꗜヘ티ڷ眬٪ ǆ؈틌ڷ펐ڷ퉠ڷ.ǹ؈佴ミ鮨ˇ쭼ڷ퍀ڷ Ǽ،㺬ヸ佈ミ㹼ヸ鮨ˇꗜヘ펈ڷ ǫ؈퍤ڷ퐨ڷ틸ڷǮ؈佴ミ鮨ˇ쬴ڷ폘ڷ ǡ،㺬ヸ佈ミ㹼ヸ鮨ˇꗜヘ퐠ڷƋ؈ Ę؈폼ڷ퓀ڷ펐ڷƎ؈ē؈佴ミ鮨ˇ℄׀푰ڷ Ė،㺬ヸ佈ミ㹼ヸ鮨ˇꗜヘ풸ڷ礨٪ č؈풔ڷ하ڷ퐨ڷꗜヘĀ؈佴ミ鮨ˇ핼ڷ픈ڷ Ļ،㺬ヸ佈ミ㹼ヸ鮨ˇꗜヘ핐ڷ秀٪ Ĳ؈픬ڷ혘ڷ퓀ڷꗜヘĵ؈elefante؝ Ǜ؈Ĩ؈佴ミ鮨ˇ#٘허ڷ ģ،㺬ヸ佈ミ㹼ヸ鮨ˇꗜヘ혐ڷŚ؈ Ś؈헬ڷ휀ڷ하ڷꗜヘŝ؈ciegoseヘ ǃ؈Ő؈ante1eǆ؈ŋ؈佴ミ鮨ˇ括ڥ횰ڷ Ŏ،㺬ヸ佈ミ㹼ヸ鮨ˇꗜヘ훸ڷǰ؈ Ņ؈훔ڷퟘڷ혘ڷǫ؈Ÿ؈losŽ؈佴ミ鮨ˇ텔ڷ히ڷŰ؈leen Listˇ ū،㺬ヸ佈ミ㹼ヸ鮨ˇꗜヘퟐڷ Ţ؈힬ڷڷ휀ڷť؈佴ミ鮨ˇ 휤ڷڷ Ƙ،㺬ヸ佈ミ㹼ヸ鮨ˇꗜヘڷ Ɨ؈ڷڷퟘڷƊ؈佴ミ鮨ˇ&#10;䲤ڦڷ ƍ،㺬ヸ佈ミ㹼ヸ鮨ˇꗜヘڷ Ƅ؈ڷڷڷƿ؈佴ミ鮨ˇ혼ڷڷ Ʋ،㺬ヸ佈ミ㹼ヸ鮨ˇꗜヘڷ Ʃ؈ڷڷڷƬ؈佴ミ鮨ˇ홤ڷڷ Ƨ،㺬ヸ佈ミ㹼ヸ鮨ˇꗜヘڷ㹼ヸ Ǟ؈ڷڷڷǑ؈佴ミ鮨ˇڷڷ ǔ،㺬ヸ佈ミ㹼ヸ鮨ˇꗜヘڷ㹼ヸ ǃ؈ڷڷڷǆ؈el罄٪Ø٪"/>
        </w:smartTagPr>
        <w:r>
          <w:rPr>
            <w:lang w:val="es-ES_tradnl"/>
          </w:rPr>
          <w:t>la Cañahua.</w:t>
        </w:r>
      </w:smartTag>
    </w:p>
    <w:p w:rsidR="00EB685F" w:rsidRDefault="00EB685F">
      <w:pPr>
        <w:spacing w:line="360" w:lineRule="auto"/>
        <w:ind w:left="357"/>
        <w:jc w:val="both"/>
        <w:rPr>
          <w:lang w:val="es-ES_tradnl"/>
        </w:rPr>
      </w:pPr>
    </w:p>
    <w:p w:rsidR="00EB685F" w:rsidRDefault="00EB685F">
      <w:pPr>
        <w:spacing w:line="360" w:lineRule="auto"/>
        <w:ind w:left="360"/>
        <w:jc w:val="both"/>
        <w:rPr>
          <w:lang w:val="es-ES_tradnl"/>
        </w:rPr>
      </w:pPr>
      <w:r>
        <w:rPr>
          <w:lang w:val="es-ES_tradnl"/>
        </w:rPr>
        <w:t>Los rendimientos de la cañahua en la comunidad de Japo se midieron en 10 parcelas, encontrándose una media en el rendimiento del agricultor de 601 Kg/Ha, mientras que el rendimiento muestreado  alcanzó a 146</w:t>
      </w:r>
      <w:r w:rsidR="005C759F">
        <w:rPr>
          <w:lang w:val="es-ES_tradnl"/>
        </w:rPr>
        <w:t>1 Kg/Ha (ver gráfico 20</w:t>
      </w:r>
      <w:r>
        <w:rPr>
          <w:lang w:val="es-ES_tradnl"/>
        </w:rPr>
        <w:t xml:space="preserve">). La diferencia entre estos dos datos, nos indica que existe una perdida muy significativa </w:t>
      </w:r>
      <w:r w:rsidR="00886A65">
        <w:rPr>
          <w:lang w:val="es-ES_tradnl"/>
        </w:rPr>
        <w:t xml:space="preserve">de </w:t>
      </w:r>
      <w:r>
        <w:rPr>
          <w:lang w:val="es-ES_tradnl"/>
        </w:rPr>
        <w:t>grano sobre todo durante el proceso de la cosecha.</w:t>
      </w:r>
    </w:p>
    <w:p w:rsidR="00EB685F" w:rsidRDefault="00EB685F" w:rsidP="002E53F9">
      <w:pPr>
        <w:spacing w:line="360" w:lineRule="auto"/>
        <w:jc w:val="both"/>
        <w:rPr>
          <w:lang w:val="es-ES_tradnl"/>
        </w:rPr>
      </w:pPr>
    </w:p>
    <w:p w:rsidR="00DF4AA4" w:rsidRDefault="00DF4AA4" w:rsidP="002E53F9">
      <w:pPr>
        <w:spacing w:line="360" w:lineRule="auto"/>
        <w:jc w:val="both"/>
        <w:rPr>
          <w:lang w:val="es-ES_tradnl"/>
        </w:rPr>
      </w:pPr>
    </w:p>
    <w:p w:rsidR="00DF4AA4" w:rsidRDefault="00DF4AA4" w:rsidP="002E53F9">
      <w:pPr>
        <w:spacing w:line="360" w:lineRule="auto"/>
        <w:jc w:val="both"/>
        <w:rPr>
          <w:lang w:val="es-ES_tradnl"/>
        </w:rPr>
      </w:pPr>
    </w:p>
    <w:p w:rsidR="00DF4AA4" w:rsidRDefault="00DF4AA4" w:rsidP="002E53F9">
      <w:pPr>
        <w:spacing w:line="360" w:lineRule="auto"/>
        <w:jc w:val="both"/>
        <w:rPr>
          <w:lang w:val="es-ES_tradnl"/>
        </w:rPr>
      </w:pPr>
    </w:p>
    <w:p w:rsidR="00DF4AA4" w:rsidRDefault="00DF4AA4" w:rsidP="002E53F9">
      <w:pPr>
        <w:spacing w:line="360" w:lineRule="auto"/>
        <w:jc w:val="both"/>
        <w:rPr>
          <w:lang w:val="es-ES_tradnl"/>
        </w:rPr>
      </w:pPr>
    </w:p>
    <w:p w:rsidR="00DF4AA4" w:rsidRDefault="00DF4AA4" w:rsidP="002E53F9">
      <w:pPr>
        <w:spacing w:line="360" w:lineRule="auto"/>
        <w:jc w:val="both"/>
        <w:rPr>
          <w:lang w:val="es-ES_tradnl"/>
        </w:rPr>
      </w:pPr>
    </w:p>
    <w:p w:rsidR="00DF4AA4" w:rsidRDefault="00DF4AA4" w:rsidP="002E53F9">
      <w:pPr>
        <w:spacing w:line="360" w:lineRule="auto"/>
        <w:jc w:val="both"/>
        <w:rPr>
          <w:lang w:val="es-ES_tradnl"/>
        </w:rPr>
      </w:pPr>
    </w:p>
    <w:p w:rsidR="00DF4AA4" w:rsidRDefault="00DF4AA4" w:rsidP="002E53F9">
      <w:pPr>
        <w:spacing w:line="360" w:lineRule="auto"/>
        <w:jc w:val="both"/>
        <w:rPr>
          <w:lang w:val="es-ES_tradnl"/>
        </w:rPr>
      </w:pPr>
    </w:p>
    <w:p w:rsidR="00DF4AA4" w:rsidRDefault="00DF4AA4" w:rsidP="002E53F9">
      <w:pPr>
        <w:spacing w:line="360" w:lineRule="auto"/>
        <w:jc w:val="both"/>
        <w:rPr>
          <w:lang w:val="es-ES_tradnl"/>
        </w:rPr>
      </w:pPr>
    </w:p>
    <w:p w:rsidR="00EB685F" w:rsidRDefault="00EB685F">
      <w:pPr>
        <w:pStyle w:val="graficos"/>
        <w:spacing w:line="240" w:lineRule="auto"/>
      </w:pPr>
      <w:bookmarkStart w:id="334" w:name="_Toc105227312"/>
      <w:bookmarkStart w:id="335" w:name="_Toc120348392"/>
      <w:r>
        <w:t>Grafico 20: Rendimiento en grano del cultivo de la cañahua</w:t>
      </w:r>
      <w:bookmarkEnd w:id="334"/>
      <w:bookmarkEnd w:id="335"/>
    </w:p>
    <w:p w:rsidR="00EB685F" w:rsidRDefault="002974D7">
      <w:pPr>
        <w:ind w:left="360"/>
        <w:jc w:val="center"/>
      </w:pPr>
      <w:r>
        <w:rPr>
          <w:noProof/>
        </w:rPr>
        <w:drawing>
          <wp:inline distT="0" distB="0" distL="0" distR="0">
            <wp:extent cx="4846320" cy="2773680"/>
            <wp:effectExtent l="0" t="0" r="0" b="0"/>
            <wp:docPr id="41" name="Objeto 4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la comunidad de Lacolaconi se logró muestrear 7 parcelas, encontrando una  media en el rendimiento del agricultor de 507 Kg/Ha mientras que el rendi</w:t>
      </w:r>
      <w:r w:rsidR="0066612F">
        <w:rPr>
          <w:lang w:val="es-ES_tradnl"/>
        </w:rPr>
        <w:t>miento muestreado alcanzó a 1288</w:t>
      </w:r>
      <w:r>
        <w:rPr>
          <w:lang w:val="es-ES_tradnl"/>
        </w:rPr>
        <w:t xml:space="preserve"> Kg/Ha. Al igual que en la  comunidad de Japo, las perdidas de grano en Lacolaconi son bastante elevadas.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Haciendo una comparación de los rendimientos entre ambas comunidades, Japo presenta un mayor rendimiento en relación a Lacolaconi, esta diferencia puede deberse a varios factores. Uno de ellos es el tapado de  semillas en el momento de la siembra</w:t>
      </w:r>
      <w:r w:rsidR="00886A65">
        <w:rPr>
          <w:lang w:val="es-ES_tradnl"/>
        </w:rPr>
        <w:t>,</w:t>
      </w:r>
      <w:r>
        <w:rPr>
          <w:lang w:val="es-ES_tradnl"/>
        </w:rPr>
        <w:t xml:space="preserve"> en la comunidad de Lacolaconi solo realiza el 80% de los productores, mientras que en Japo realiza el 100%. Por otra parte, en la gestión que se realizó la investigación</w:t>
      </w:r>
      <w:r w:rsidR="00886A65">
        <w:rPr>
          <w:lang w:val="es-ES_tradnl"/>
        </w:rPr>
        <w:t>, la</w:t>
      </w:r>
      <w:r>
        <w:rPr>
          <w:lang w:val="es-ES_tradnl"/>
        </w:rPr>
        <w:t xml:space="preserve"> cosecha  en la comunidad de Lacolaconi se ha realizado dos sema</w:t>
      </w:r>
      <w:r w:rsidR="00886A65">
        <w:rPr>
          <w:lang w:val="es-ES_tradnl"/>
        </w:rPr>
        <w:t>nas después de haberse hecho</w:t>
      </w:r>
      <w:r>
        <w:rPr>
          <w:lang w:val="es-ES_tradnl"/>
        </w:rPr>
        <w:t xml:space="preserve"> en Japo. Finalmente el porcentaje de perdida de grano promedio en la cosecha en la comunidad de Lacolaconi (60%) es algo mayor a la de Japo (58%). Todos los factores anteriormente mencionados  influyen para que exista una diferencia en el rendimiento entre las dos comunidades.</w:t>
      </w:r>
    </w:p>
    <w:p w:rsidR="00EB685F" w:rsidRDefault="00EB685F">
      <w:pPr>
        <w:spacing w:line="360" w:lineRule="auto"/>
        <w:jc w:val="both"/>
        <w:rPr>
          <w:lang w:val="es-ES_tradnl"/>
        </w:rPr>
      </w:pPr>
    </w:p>
    <w:p w:rsidR="00EB685F" w:rsidRDefault="00EB685F">
      <w:pPr>
        <w:spacing w:line="360" w:lineRule="auto"/>
        <w:ind w:left="357"/>
        <w:jc w:val="both"/>
        <w:rPr>
          <w:lang w:val="es-ES_tradnl"/>
        </w:rPr>
      </w:pPr>
      <w:r>
        <w:rPr>
          <w:lang w:val="es-ES_tradnl"/>
        </w:rPr>
        <w:t xml:space="preserve">Los rendimientos que obtienen los productores de cañahua de ambas comunidades, esta en un rango aproximado de </w:t>
      </w:r>
      <w:smartTag w:uri="urn:schemas-microsoft-com:office:smarttags" w:element="metricconverter">
        <w:smartTagPr>
          <w:attr w:name="ProductID" w:val="507 a"/>
        </w:smartTagPr>
        <w:r>
          <w:rPr>
            <w:lang w:val="es-ES_tradnl"/>
          </w:rPr>
          <w:t>507 a</w:t>
        </w:r>
      </w:smartTag>
      <w:r w:rsidR="0066612F">
        <w:rPr>
          <w:lang w:val="es-ES_tradnl"/>
        </w:rPr>
        <w:t xml:space="preserve"> 601</w:t>
      </w:r>
      <w:r>
        <w:rPr>
          <w:lang w:val="es-ES_tradnl"/>
        </w:rPr>
        <w:t xml:space="preserve"> Kg/Ha. Comparando estos datos con los encontrados por Torrico (1993) y Saravia  (1997) en comunidades del Ayllu Majasaya Mujlli, se puede decir que la producción en la</w:t>
      </w:r>
      <w:r w:rsidR="001E09EC">
        <w:rPr>
          <w:lang w:val="es-ES_tradnl"/>
        </w:rPr>
        <w:t xml:space="preserve"> </w:t>
      </w:r>
      <w:r>
        <w:rPr>
          <w:lang w:val="es-ES_tradnl"/>
        </w:rPr>
        <w:t xml:space="preserve">gestión que se realizo la presente investigación fue mala, puesto que estos investigadores indican que los rendimientos para un año malo es de 514 Kg/Ha, para un año bueno es de 4350 Kg/Ha y para años regulares varia entre </w:t>
      </w:r>
      <w:smartTag w:uri="urn:schemas-microsoft-com:office:smarttags" w:element="metricconverter">
        <w:smartTagPr>
          <w:attr w:name="ProductID" w:val="1852 a"/>
        </w:smartTagPr>
        <w:r>
          <w:rPr>
            <w:lang w:val="es-ES_tradnl"/>
          </w:rPr>
          <w:t>1852 a</w:t>
        </w:r>
      </w:smartTag>
      <w:r>
        <w:rPr>
          <w:lang w:val="es-ES_tradnl"/>
        </w:rPr>
        <w:t xml:space="preserve"> 2035 Kg/Ha.</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En ese sentido, se puede indicar que los rendimientos de cañahua son muy variables de un ciclo agrícola a otro y se deben principalmente a</w:t>
      </w:r>
      <w:r w:rsidR="00886A65">
        <w:rPr>
          <w:lang w:val="es-ES_tradnl"/>
        </w:rPr>
        <w:t xml:space="preserve"> factores  climáticos y edáficos</w:t>
      </w:r>
      <w:r>
        <w:rPr>
          <w:lang w:val="es-ES_tradnl"/>
        </w:rPr>
        <w:t xml:space="preserve">. </w:t>
      </w:r>
    </w:p>
    <w:p w:rsidR="00EB685F" w:rsidRDefault="00EB685F">
      <w:pPr>
        <w:spacing w:line="360" w:lineRule="auto"/>
        <w:jc w:val="both"/>
        <w:rPr>
          <w:lang w:val="es-ES_tradnl"/>
        </w:rPr>
      </w:pPr>
    </w:p>
    <w:p w:rsidR="00EB685F" w:rsidRDefault="00EB685F">
      <w:pPr>
        <w:spacing w:line="360" w:lineRule="auto"/>
        <w:ind w:left="357"/>
        <w:jc w:val="both"/>
        <w:rPr>
          <w:lang w:val="es-ES_tradnl"/>
        </w:rPr>
      </w:pPr>
      <w:r>
        <w:rPr>
          <w:lang w:val="es-ES_tradnl"/>
        </w:rPr>
        <w:t xml:space="preserve">En estudios realizados en el Altiplano Norte de </w:t>
      </w:r>
      <w:smartTag w:uri="urn:schemas-microsoft-com:office:smarttags" w:element="PersonName">
        <w:smartTagPr>
          <w:attr w:name="ProductID" w:val="La Paz Mamani"/>
        </w:smartTagPr>
        <w:r>
          <w:rPr>
            <w:lang w:val="es-ES_tradnl"/>
          </w:rPr>
          <w:t>La Paz Mamani</w:t>
        </w:r>
      </w:smartTag>
      <w:r>
        <w:rPr>
          <w:lang w:val="es-ES_tradnl"/>
        </w:rPr>
        <w:t xml:space="preserve"> (1994), determino rendimientos de grano de cañahua entre 454 y 508 Kg/Ha, con los que no existe una diferencia significativa respecto de las comunidades de Japo y Lacolaconi.</w:t>
      </w:r>
    </w:p>
    <w:p w:rsidR="00EB685F" w:rsidRDefault="00EB685F">
      <w:pPr>
        <w:spacing w:line="360" w:lineRule="auto"/>
        <w:ind w:left="357"/>
        <w:jc w:val="both"/>
        <w:rPr>
          <w:lang w:val="es-ES_tradnl"/>
        </w:rPr>
      </w:pPr>
    </w:p>
    <w:p w:rsidR="00EB685F" w:rsidRDefault="00EB685F">
      <w:pPr>
        <w:spacing w:line="360" w:lineRule="auto"/>
        <w:ind w:left="357"/>
        <w:jc w:val="both"/>
      </w:pPr>
      <w:r>
        <w:t>En investigaciones realizadas en el Perú por  Lescano y Arpasy</w:t>
      </w:r>
      <w:r>
        <w:rPr>
          <w:color w:val="FF0000"/>
        </w:rPr>
        <w:t xml:space="preserve"> </w:t>
      </w:r>
      <w:r>
        <w:t>(1976),  determinaron</w:t>
      </w:r>
      <w:r w:rsidR="00886A65">
        <w:t xml:space="preserve"> que el rendimiento de grano </w:t>
      </w:r>
      <w:r>
        <w:t xml:space="preserve"> varia entre 662 y 1165 Kg/Ha. Estos datos nos demuestran que los rendimientos que se obtiene en el Ayllu Majasaya Mujlli son casi similares.</w:t>
      </w:r>
    </w:p>
    <w:p w:rsidR="00EB685F" w:rsidRDefault="00EB685F">
      <w:pPr>
        <w:spacing w:line="360" w:lineRule="auto"/>
        <w:ind w:left="357"/>
        <w:jc w:val="both"/>
        <w:rPr>
          <w:lang w:val="es-ES_tradnl"/>
        </w:rPr>
      </w:pPr>
    </w:p>
    <w:p w:rsidR="00EB685F" w:rsidRDefault="00EB685F">
      <w:pPr>
        <w:spacing w:line="360" w:lineRule="auto"/>
        <w:ind w:left="360"/>
        <w:jc w:val="both"/>
        <w:rPr>
          <w:lang w:val="es-ES_tradnl"/>
        </w:rPr>
      </w:pPr>
      <w:r>
        <w:rPr>
          <w:lang w:val="es-ES_tradnl"/>
        </w:rPr>
        <w:t>Los rendimientos de grano pueden mejorarse simplemente  con un adecuado manejo  en la etapa de pre-cosecha y cosecha, tal como se puede comprobar en los rendimientos muestreados frente a lo de los agricultores. Vale decir que los rendimientos de la cañahua se ven afectados principalmente por la perdida de grano durante la cosecha.</w:t>
      </w:r>
    </w:p>
    <w:p w:rsidR="00EB685F" w:rsidRDefault="00EB685F">
      <w:pPr>
        <w:pStyle w:val="Ttulo2"/>
        <w:numPr>
          <w:ilvl w:val="0"/>
          <w:numId w:val="93"/>
        </w:numPr>
        <w:rPr>
          <w:lang w:val="es-ES_tradnl"/>
        </w:rPr>
      </w:pPr>
      <w:bookmarkStart w:id="336" w:name="_Toc105226935"/>
      <w:bookmarkStart w:id="337" w:name="_Toc119731180"/>
      <w:r>
        <w:rPr>
          <w:lang w:val="es-ES_tradnl"/>
        </w:rPr>
        <w:t>Pérdida de grano</w:t>
      </w:r>
      <w:bookmarkEnd w:id="337"/>
      <w:r>
        <w:rPr>
          <w:lang w:val="es-ES_tradnl"/>
        </w:rPr>
        <w:t xml:space="preserve"> </w:t>
      </w:r>
      <w:bookmarkEnd w:id="336"/>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 xml:space="preserve">La perdida de grano de la cañahua  ocurre en todo el proceso de la cosecha y </w:t>
      </w:r>
      <w:r w:rsidR="00886A65">
        <w:rPr>
          <w:lang w:val="es-ES_tradnl"/>
        </w:rPr>
        <w:t xml:space="preserve">trillado, </w:t>
      </w:r>
      <w:r>
        <w:rPr>
          <w:lang w:val="es-ES_tradnl"/>
        </w:rPr>
        <w:t xml:space="preserve"> que se debe a diferentes factores que inciden directa o indirectamente. La mayor parte de las perdidas de grano se produce por el momento inoportuno (muy tarde) </w:t>
      </w:r>
      <w:r w:rsidR="006A63A0">
        <w:rPr>
          <w:lang w:val="es-ES_tradnl"/>
        </w:rPr>
        <w:t xml:space="preserve">de </w:t>
      </w:r>
      <w:r>
        <w:rPr>
          <w:lang w:val="es-ES_tradnl"/>
        </w:rPr>
        <w:t>la cosecha. Si las plantas se dejan en campo hasta que se sequen por completo, el desgrame es mayor porque con el simpl</w:t>
      </w:r>
      <w:r w:rsidR="006A63A0">
        <w:rPr>
          <w:lang w:val="es-ES_tradnl"/>
        </w:rPr>
        <w:t>e hecho de que ocurra un viento</w:t>
      </w:r>
      <w:r>
        <w:rPr>
          <w:lang w:val="es-ES_tradnl"/>
        </w:rPr>
        <w:t xml:space="preserve"> los granos se derraman con facilidad  (como</w:t>
      </w:r>
      <w:r w:rsidR="005C759F">
        <w:rPr>
          <w:lang w:val="es-ES_tradnl"/>
        </w:rPr>
        <w:t xml:space="preserve"> se observa en la fotografía 11</w:t>
      </w:r>
      <w:r>
        <w:rPr>
          <w:lang w:val="es-ES_tradnl"/>
        </w:rPr>
        <w:t xml:space="preserve">). </w:t>
      </w:r>
      <w:r w:rsidR="006A63A0">
        <w:rPr>
          <w:lang w:val="es-ES_tradnl"/>
        </w:rPr>
        <w:t>Además c</w:t>
      </w:r>
      <w:r>
        <w:rPr>
          <w:lang w:val="es-ES_tradnl"/>
        </w:rPr>
        <w:t xml:space="preserve">uando las plantas están muy secas el derrame es mucho mayor al momento de realizar el arrancado y segado de las plantas. </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Otro momento donde ocurre perdida de grano, es en la trilla como se describió anteriormente, el proceso de la trilla tiene muchos pasos que en los cuales se pierde mucha cantidad de grano. Debido al tamaño muy pequeño del grano de la cañahua es muy difícil recuperar los granos de la tierra, incluso de la misma era y la p’iraña.</w:t>
      </w:r>
    </w:p>
    <w:p w:rsidR="00EB685F" w:rsidRDefault="00EB685F">
      <w:pPr>
        <w:spacing w:line="360" w:lineRule="auto"/>
        <w:jc w:val="both"/>
        <w:rPr>
          <w:lang w:val="es-ES_tradnl"/>
        </w:rPr>
      </w:pPr>
    </w:p>
    <w:p w:rsidR="00EB685F" w:rsidRDefault="002974D7">
      <w:pPr>
        <w:spacing w:line="360" w:lineRule="auto"/>
        <w:ind w:left="357"/>
        <w:jc w:val="center"/>
        <w:rPr>
          <w:lang w:val="es-ES_tradnl"/>
        </w:rPr>
      </w:pPr>
      <w:r>
        <w:rPr>
          <w:noProof/>
          <w:lang w:val="es-ES_tradnl"/>
        </w:rPr>
        <w:drawing>
          <wp:inline distT="0" distB="0" distL="0" distR="0">
            <wp:extent cx="3406140" cy="2552700"/>
            <wp:effectExtent l="0" t="0" r="0" b="0"/>
            <wp:docPr id="42"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406140" cy="2552700"/>
                    </a:xfrm>
                    <a:prstGeom prst="rect">
                      <a:avLst/>
                    </a:prstGeom>
                    <a:noFill/>
                    <a:ln>
                      <a:noFill/>
                    </a:ln>
                  </pic:spPr>
                </pic:pic>
              </a:graphicData>
            </a:graphic>
          </wp:inline>
        </w:drawing>
      </w:r>
    </w:p>
    <w:p w:rsidR="00EB685F" w:rsidRDefault="000D59EF">
      <w:pPr>
        <w:pStyle w:val="Fotografias"/>
      </w:pPr>
      <w:bookmarkStart w:id="338" w:name="_Toc120348409"/>
      <w:r>
        <w:t>Foto 11</w:t>
      </w:r>
      <w:r w:rsidR="00EB685F">
        <w:t>: Perdida de grano por efecto del viento</w:t>
      </w:r>
      <w:bookmarkEnd w:id="338"/>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 xml:space="preserve">Según Saravia, (1997) las plantas de cañahua presentan una susceptibilidad muy alta al desgrane cuando alcanza la madurez que varia de 5% a 20%, característica que le diferencia de las otras Chenopodiaceas. Para Mamani (1994), el desgrane de </w:t>
      </w:r>
      <w:smartTag w:uri="urn:schemas-microsoft-com:office:smarttags" w:element="PersonName">
        <w:smartTagPr>
          <w:attr w:name="ProductID" w:val="LA CA￑AHUA"/>
        </w:smartTagPr>
        <w:r>
          <w:rPr>
            <w:lang w:val="es-ES_tradnl"/>
          </w:rPr>
          <w:t>la Cañahua</w:t>
        </w:r>
      </w:smartTag>
      <w:r>
        <w:rPr>
          <w:lang w:val="es-ES_tradnl"/>
        </w:rPr>
        <w:t xml:space="preserve"> ocurre en forma constante y se debe principal al crecimiento y floración acropetal, porque el proceso de fructificación se produce en forma gradual y constante.  </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La perdida de grano que se estimo en la comunidad de Lacolaconi alcanza a 60%, puesto que el re</w:t>
      </w:r>
      <w:r w:rsidR="0066612F">
        <w:rPr>
          <w:lang w:val="es-ES_tradnl"/>
        </w:rPr>
        <w:t>ndimiento muestreado fue de 1288</w:t>
      </w:r>
      <w:r>
        <w:rPr>
          <w:lang w:val="es-ES_tradnl"/>
        </w:rPr>
        <w:t xml:space="preserve"> Kg/Ha y el rendimiento de los agricultores fue de 507 Kg/Ha</w:t>
      </w:r>
      <w:r w:rsidR="0066612F">
        <w:rPr>
          <w:lang w:val="es-ES_tradnl"/>
        </w:rPr>
        <w:t>, habiendo una diferencia de 781</w:t>
      </w:r>
      <w:r>
        <w:rPr>
          <w:lang w:val="es-ES_tradnl"/>
        </w:rPr>
        <w:t xml:space="preserve"> Kg/Ha.</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 xml:space="preserve">En la comunidad de Japo el rendimiento muestreado alcanzó a </w:t>
      </w:r>
      <w:smartTag w:uri="urn:schemas-microsoft-com:office:smarttags" w:element="metricconverter">
        <w:smartTagPr>
          <w:attr w:name="ProductID" w:val="1445 Kg"/>
        </w:smartTagPr>
        <w:r>
          <w:rPr>
            <w:lang w:val="es-ES_tradnl"/>
          </w:rPr>
          <w:t>1445 Kg</w:t>
        </w:r>
      </w:smartTag>
      <w:r>
        <w:rPr>
          <w:lang w:val="es-ES_tradnl"/>
        </w:rPr>
        <w:t xml:space="preserve"> de grano/Ha el rendimiento agricultor y </w:t>
      </w:r>
      <w:smartTag w:uri="urn:schemas-microsoft-com:office:smarttags" w:element="metricconverter">
        <w:smartTagPr>
          <w:attr w:name="ProductID" w:val="603 Kg"/>
        </w:smartTagPr>
        <w:r>
          <w:rPr>
            <w:lang w:val="es-ES_tradnl"/>
          </w:rPr>
          <w:t>603 Kg</w:t>
        </w:r>
      </w:smartTag>
      <w:r>
        <w:rPr>
          <w:lang w:val="es-ES_tradnl"/>
        </w:rPr>
        <w:t xml:space="preserve"> de grano/Ha, la diferencia que representa al 58% puesto que en kilogramos alcanza 842 Kg/Ha.</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Los porcentajes de perdida en ambos casos son muy significativos, tal c</w:t>
      </w:r>
      <w:r w:rsidR="005C759F">
        <w:rPr>
          <w:lang w:val="es-ES_tradnl"/>
        </w:rPr>
        <w:t xml:space="preserve">omo se puede ver en la </w:t>
      </w:r>
      <w:r>
        <w:rPr>
          <w:lang w:val="es-ES_tradnl"/>
        </w:rPr>
        <w:t>gráfica</w:t>
      </w:r>
      <w:r w:rsidR="005C759F">
        <w:rPr>
          <w:lang w:val="es-ES_tradnl"/>
        </w:rPr>
        <w:t xml:space="preserve"> 21</w:t>
      </w:r>
      <w:r>
        <w:rPr>
          <w:lang w:val="es-ES_tradnl"/>
        </w:rPr>
        <w:t>.</w:t>
      </w:r>
    </w:p>
    <w:p w:rsidR="00DF4AA4" w:rsidRDefault="00DF4AA4">
      <w:pPr>
        <w:spacing w:line="360" w:lineRule="auto"/>
        <w:ind w:left="357"/>
        <w:jc w:val="both"/>
        <w:rPr>
          <w:lang w:val="es-ES_tradnl"/>
        </w:rPr>
      </w:pPr>
    </w:p>
    <w:p w:rsidR="00EB685F" w:rsidRDefault="00EB685F">
      <w:pPr>
        <w:pStyle w:val="graficos"/>
      </w:pPr>
      <w:bookmarkStart w:id="339" w:name="_Toc105227313"/>
      <w:bookmarkStart w:id="340" w:name="_Toc120348393"/>
      <w:r>
        <w:t>Grafico 21: Porcentaje de pérdida de grano en la cosecha</w:t>
      </w:r>
      <w:bookmarkEnd w:id="339"/>
      <w:bookmarkEnd w:id="340"/>
    </w:p>
    <w:p w:rsidR="00EB685F" w:rsidRDefault="002974D7">
      <w:pPr>
        <w:ind w:left="357"/>
      </w:pPr>
      <w:r>
        <w:rPr>
          <w:noProof/>
        </w:rPr>
        <w:drawing>
          <wp:inline distT="0" distB="0" distL="0" distR="0">
            <wp:extent cx="4701540" cy="2545080"/>
            <wp:effectExtent l="0" t="0" r="0" b="0"/>
            <wp:docPr id="43" name="Objeto 4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57"/>
        <w:rPr>
          <w:b/>
          <w:lang w:val="es-ES_tradnl"/>
        </w:rPr>
      </w:pPr>
    </w:p>
    <w:p w:rsidR="00EB685F" w:rsidRDefault="00EB685F">
      <w:pPr>
        <w:spacing w:line="360" w:lineRule="auto"/>
        <w:ind w:left="357"/>
        <w:jc w:val="both"/>
        <w:rPr>
          <w:lang w:val="es-ES_tradnl"/>
        </w:rPr>
      </w:pPr>
      <w:r>
        <w:rPr>
          <w:lang w:val="es-ES_tradnl"/>
        </w:rPr>
        <w:t xml:space="preserve">En la comunidad de Lacolaconi el porcentaje de </w:t>
      </w:r>
      <w:r w:rsidR="006A63A0">
        <w:rPr>
          <w:lang w:val="es-ES_tradnl"/>
        </w:rPr>
        <w:t>pérdida</w:t>
      </w:r>
      <w:r>
        <w:rPr>
          <w:lang w:val="es-ES_tradnl"/>
        </w:rPr>
        <w:t xml:space="preserve">  es algo mayor a Japo</w:t>
      </w:r>
      <w:r w:rsidR="006A63A0">
        <w:rPr>
          <w:lang w:val="es-ES_tradnl"/>
        </w:rPr>
        <w:t>,</w:t>
      </w:r>
      <w:r>
        <w:rPr>
          <w:lang w:val="es-ES_tradnl"/>
        </w:rPr>
        <w:t xml:space="preserve"> influyendo </w:t>
      </w:r>
      <w:r w:rsidR="006A63A0">
        <w:rPr>
          <w:lang w:val="es-ES_tradnl"/>
        </w:rPr>
        <w:t xml:space="preserve">para ello </w:t>
      </w:r>
      <w:r>
        <w:rPr>
          <w:lang w:val="es-ES_tradnl"/>
        </w:rPr>
        <w:t>diferentes aspectos como ser</w:t>
      </w:r>
      <w:r w:rsidR="006A63A0">
        <w:rPr>
          <w:lang w:val="es-ES_tradnl"/>
        </w:rPr>
        <w:t>:</w:t>
      </w:r>
      <w:r>
        <w:rPr>
          <w:lang w:val="es-ES_tradnl"/>
        </w:rPr>
        <w:t xml:space="preserve"> el sistema de siembra, la época de cosecha y la ocurrencia</w:t>
      </w:r>
      <w:r w:rsidR="006A63A0">
        <w:rPr>
          <w:lang w:val="es-ES_tradnl"/>
        </w:rPr>
        <w:t xml:space="preserve"> de algunos factores climáticos.</w:t>
      </w:r>
      <w:r>
        <w:rPr>
          <w:lang w:val="es-ES_tradnl"/>
        </w:rPr>
        <w:t xml:space="preserve"> </w:t>
      </w:r>
      <w:r w:rsidR="006A63A0">
        <w:rPr>
          <w:lang w:val="es-ES_tradnl"/>
        </w:rPr>
        <w:t>Estos últimos</w:t>
      </w:r>
      <w:r>
        <w:rPr>
          <w:lang w:val="es-ES_tradnl"/>
        </w:rPr>
        <w:t xml:space="preserve"> </w:t>
      </w:r>
      <w:r w:rsidR="006A63A0">
        <w:rPr>
          <w:lang w:val="es-ES_tradnl"/>
        </w:rPr>
        <w:t>varían de un ciclo agrícola a otro</w:t>
      </w:r>
      <w:r>
        <w:rPr>
          <w:lang w:val="es-ES_tradnl"/>
        </w:rPr>
        <w:t xml:space="preserve"> </w:t>
      </w:r>
      <w:r w:rsidR="006A63A0">
        <w:rPr>
          <w:lang w:val="es-ES_tradnl"/>
        </w:rPr>
        <w:t>y</w:t>
      </w:r>
      <w:r>
        <w:rPr>
          <w:lang w:val="es-ES_tradnl"/>
        </w:rPr>
        <w:t xml:space="preserve"> no son fácilmente controla</w:t>
      </w:r>
      <w:r w:rsidR="006A63A0">
        <w:rPr>
          <w:lang w:val="es-ES_tradnl"/>
        </w:rPr>
        <w:t>bles</w:t>
      </w:r>
      <w:r>
        <w:rPr>
          <w:lang w:val="es-ES_tradnl"/>
        </w:rPr>
        <w:t>.</w:t>
      </w:r>
    </w:p>
    <w:p w:rsidR="00EB685F" w:rsidRDefault="00EB685F">
      <w:pPr>
        <w:spacing w:line="360" w:lineRule="auto"/>
        <w:jc w:val="both"/>
        <w:rPr>
          <w:lang w:val="es-ES_tradnl"/>
        </w:rPr>
      </w:pPr>
    </w:p>
    <w:p w:rsidR="00EB685F" w:rsidRDefault="00EB685F">
      <w:pPr>
        <w:spacing w:line="360" w:lineRule="auto"/>
        <w:ind w:left="357"/>
        <w:jc w:val="both"/>
        <w:rPr>
          <w:lang w:val="es-ES_tradnl"/>
        </w:rPr>
      </w:pPr>
      <w:r>
        <w:rPr>
          <w:lang w:val="es-ES_tradnl"/>
        </w:rPr>
        <w:t>El porcentaje de pérdida de grano estimados en las comunidades de Japo y Lacolaconi comparando con otros resultados que obtuvieron en investigaciones realizadas en el Perú por Lescano (1994), se encuentra una diferencia de 9% en promedio, puesto que este investigador determino un 50% de perdida de grano para el caso del Perú.</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Los resultados encontrados sobre las pérdidas de grano tanto en el  Perú como en Bolivia, nos muestran que no se han realizado estudios para reducir el alto porcentaje de desgrane que presentan las plantas de cañahua. Dada esta situación</w:t>
      </w:r>
      <w:r w:rsidR="006A63A0">
        <w:rPr>
          <w:lang w:val="es-ES_tradnl"/>
        </w:rPr>
        <w:t>,</w:t>
      </w:r>
      <w:r>
        <w:rPr>
          <w:lang w:val="es-ES_tradnl"/>
        </w:rPr>
        <w:t xml:space="preserve"> es necesario realizar trabajos de investigación para reducir las perdidas de grano </w:t>
      </w:r>
      <w:r w:rsidR="00D07C74">
        <w:rPr>
          <w:lang w:val="es-ES_tradnl"/>
        </w:rPr>
        <w:t xml:space="preserve">que ocurre durante </w:t>
      </w:r>
      <w:r>
        <w:rPr>
          <w:lang w:val="es-ES_tradnl"/>
        </w:rPr>
        <w:t xml:space="preserve"> proceso </w:t>
      </w:r>
      <w:r w:rsidR="00D07C74">
        <w:rPr>
          <w:lang w:val="es-ES_tradnl"/>
        </w:rPr>
        <w:t xml:space="preserve">de la cosecha de </w:t>
      </w:r>
      <w:r>
        <w:rPr>
          <w:lang w:val="es-ES_tradnl"/>
        </w:rPr>
        <w:t>la cañahua.</w:t>
      </w:r>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Posiblemente el porcentaje de pérdida puede  reducirse con un mejor manejo téc</w:t>
      </w:r>
      <w:r w:rsidR="006A63A0">
        <w:rPr>
          <w:lang w:val="es-ES_tradnl"/>
        </w:rPr>
        <w:t>nico desde que la planta entra a</w:t>
      </w:r>
      <w:r>
        <w:rPr>
          <w:lang w:val="es-ES_tradnl"/>
        </w:rPr>
        <w:t xml:space="preserve"> la fase de plena madurez. Las plantas de cañahua al no tener una maduración uniforme debido en parte a la mezcla de </w:t>
      </w:r>
      <w:r w:rsidR="00D07C74">
        <w:rPr>
          <w:lang w:val="es-ES_tradnl"/>
        </w:rPr>
        <w:t xml:space="preserve">ecotipos o </w:t>
      </w:r>
      <w:r>
        <w:rPr>
          <w:lang w:val="es-ES_tradnl"/>
        </w:rPr>
        <w:t>variedades</w:t>
      </w:r>
      <w:r w:rsidR="00D07C74">
        <w:rPr>
          <w:lang w:val="es-ES_tradnl"/>
        </w:rPr>
        <w:t xml:space="preserve"> locales</w:t>
      </w:r>
      <w:r>
        <w:rPr>
          <w:lang w:val="es-ES_tradnl"/>
        </w:rPr>
        <w:t xml:space="preserve"> que se tiene en una misma parcela, los productores esperan la maduración</w:t>
      </w:r>
      <w:r w:rsidR="00D07C74">
        <w:rPr>
          <w:lang w:val="es-ES_tradnl"/>
        </w:rPr>
        <w:t xml:space="preserve"> de todas las plantas</w:t>
      </w:r>
      <w:r>
        <w:rPr>
          <w:lang w:val="es-ES_tradnl"/>
        </w:rPr>
        <w:t xml:space="preserve"> para poder realizar la cosecha en un solo momento. Las variedades que maduran  con anterioridad empiezan a desgranarse por la acción del viento. Una posible solución frente a este problema podría ser la uniformización de la madurez de la planta a través de una selección positiva, de ese modo tener variedades con mayor uniformidad en su maduración  y así evitar desgrane que se ocasiona por </w:t>
      </w:r>
      <w:r w:rsidR="0066612F">
        <w:rPr>
          <w:lang w:val="es-ES_tradnl"/>
        </w:rPr>
        <w:t>la</w:t>
      </w:r>
      <w:r>
        <w:rPr>
          <w:lang w:val="es-ES_tradnl"/>
        </w:rPr>
        <w:t xml:space="preserve"> desigualdad en el tie</w:t>
      </w:r>
      <w:r w:rsidR="0066612F">
        <w:rPr>
          <w:lang w:val="es-ES_tradnl"/>
        </w:rPr>
        <w:t>mpo de la maduración.</w:t>
      </w:r>
    </w:p>
    <w:p w:rsidR="00EB685F" w:rsidRDefault="00EB685F">
      <w:pPr>
        <w:spacing w:line="360" w:lineRule="auto"/>
        <w:ind w:left="357"/>
        <w:jc w:val="both"/>
        <w:rPr>
          <w:lang w:val="es-ES_tradnl"/>
        </w:rPr>
      </w:pPr>
    </w:p>
    <w:p w:rsidR="00EB685F" w:rsidRDefault="006A63A0">
      <w:pPr>
        <w:spacing w:line="360" w:lineRule="auto"/>
        <w:ind w:left="357"/>
        <w:jc w:val="both"/>
        <w:rPr>
          <w:lang w:val="es-ES_tradnl"/>
        </w:rPr>
      </w:pPr>
      <w:r>
        <w:rPr>
          <w:lang w:val="es-ES_tradnl"/>
        </w:rPr>
        <w:t xml:space="preserve"> En el trillado</w:t>
      </w:r>
      <w:r w:rsidR="00EB685F">
        <w:rPr>
          <w:lang w:val="es-ES_tradnl"/>
        </w:rPr>
        <w:t xml:space="preserve"> seria conveniente realizar un manejo con más cuidado, como por ejemplo no dejar que las plantas permanezcan para su secado por periodos prolongados en la pi’raña. Por otra parte, podría mejorarse la técnica de limpieza del grano innovando materiales y herramientas, para que este trabajo se realice en forma más eficiente.</w:t>
      </w:r>
    </w:p>
    <w:p w:rsidR="00EB685F" w:rsidRDefault="00EB685F">
      <w:pPr>
        <w:pStyle w:val="Ttulo2"/>
        <w:numPr>
          <w:ilvl w:val="0"/>
          <w:numId w:val="94"/>
        </w:numPr>
        <w:rPr>
          <w:lang w:val="es-ES_tradnl"/>
        </w:rPr>
      </w:pPr>
      <w:bookmarkStart w:id="341" w:name="_Toc105226936"/>
      <w:bookmarkStart w:id="342" w:name="_Toc119731181"/>
      <w:r>
        <w:rPr>
          <w:lang w:val="es-ES_tradnl"/>
        </w:rPr>
        <w:t>Factores climáticos</w:t>
      </w:r>
      <w:bookmarkEnd w:id="341"/>
      <w:bookmarkEnd w:id="342"/>
    </w:p>
    <w:p w:rsidR="00EB685F" w:rsidRDefault="00EB685F">
      <w:pPr>
        <w:spacing w:line="360" w:lineRule="auto"/>
        <w:ind w:left="357"/>
        <w:rPr>
          <w:b/>
          <w:lang w:val="es-ES_tradnl"/>
        </w:rPr>
      </w:pPr>
    </w:p>
    <w:p w:rsidR="00EB685F" w:rsidRDefault="00EB685F">
      <w:pPr>
        <w:spacing w:line="360" w:lineRule="auto"/>
        <w:ind w:left="357"/>
        <w:jc w:val="both"/>
        <w:rPr>
          <w:lang w:val="es-ES_tradnl"/>
        </w:rPr>
      </w:pPr>
      <w:r>
        <w:rPr>
          <w:lang w:val="es-ES_tradnl"/>
        </w:rPr>
        <w:t>La ocurrencia de los factores climáticos adversos durante el periodo de desarrollo de los cultivos y la cosecha determina el éxito o no de la productividad de la cañahua, siendo este factor importante de considerar dentro el proceso productivo de la cañ</w:t>
      </w:r>
      <w:r w:rsidR="005C759F">
        <w:rPr>
          <w:lang w:val="es-ES_tradnl"/>
        </w:rPr>
        <w:t xml:space="preserve">ahua. En el </w:t>
      </w:r>
      <w:r>
        <w:rPr>
          <w:lang w:val="es-ES_tradnl"/>
        </w:rPr>
        <w:t xml:space="preserve"> gráfico </w:t>
      </w:r>
      <w:r w:rsidR="005C759F">
        <w:rPr>
          <w:lang w:val="es-ES_tradnl"/>
        </w:rPr>
        <w:t xml:space="preserve">22, </w:t>
      </w:r>
      <w:r>
        <w:rPr>
          <w:lang w:val="es-ES_tradnl"/>
        </w:rPr>
        <w:t>se puede advertir el grado de influencia o los efectos que provocan los diferentes factores climáticos en las diferentes fases fisiológicas del cultivo.</w:t>
      </w:r>
    </w:p>
    <w:p w:rsidR="00EB685F" w:rsidRDefault="00EB685F">
      <w:pPr>
        <w:spacing w:line="360" w:lineRule="auto"/>
        <w:ind w:left="357"/>
        <w:jc w:val="both"/>
        <w:rPr>
          <w:lang w:val="es-ES_tradnl"/>
        </w:rPr>
      </w:pPr>
    </w:p>
    <w:p w:rsidR="002E53F9" w:rsidRDefault="002E53F9">
      <w:pPr>
        <w:spacing w:line="360" w:lineRule="auto"/>
        <w:ind w:left="357"/>
        <w:jc w:val="both"/>
        <w:rPr>
          <w:lang w:val="es-ES_tradnl"/>
        </w:rPr>
      </w:pPr>
    </w:p>
    <w:p w:rsidR="002E53F9" w:rsidRDefault="002E53F9">
      <w:pPr>
        <w:spacing w:line="360" w:lineRule="auto"/>
        <w:ind w:left="357"/>
        <w:jc w:val="both"/>
        <w:rPr>
          <w:lang w:val="es-ES_tradnl"/>
        </w:rPr>
      </w:pPr>
    </w:p>
    <w:p w:rsidR="002E53F9" w:rsidRDefault="002E53F9">
      <w:pPr>
        <w:spacing w:line="360" w:lineRule="auto"/>
        <w:ind w:left="357"/>
        <w:jc w:val="both"/>
        <w:rPr>
          <w:lang w:val="es-ES_tradnl"/>
        </w:rPr>
      </w:pPr>
    </w:p>
    <w:p w:rsidR="002E53F9" w:rsidRDefault="002E53F9">
      <w:pPr>
        <w:spacing w:line="360" w:lineRule="auto"/>
        <w:ind w:left="357"/>
        <w:jc w:val="both"/>
        <w:rPr>
          <w:lang w:val="es-ES_tradnl"/>
        </w:rPr>
      </w:pPr>
    </w:p>
    <w:p w:rsidR="002E53F9" w:rsidRDefault="002E53F9">
      <w:pPr>
        <w:spacing w:line="360" w:lineRule="auto"/>
        <w:ind w:left="357"/>
        <w:jc w:val="both"/>
        <w:rPr>
          <w:lang w:val="es-ES_tradnl"/>
        </w:rPr>
      </w:pPr>
    </w:p>
    <w:p w:rsidR="002E53F9" w:rsidRDefault="002E53F9">
      <w:pPr>
        <w:spacing w:line="360" w:lineRule="auto"/>
        <w:ind w:left="357"/>
        <w:jc w:val="both"/>
        <w:rPr>
          <w:lang w:val="es-ES_tradnl"/>
        </w:rPr>
      </w:pPr>
    </w:p>
    <w:p w:rsidR="002E53F9" w:rsidRDefault="002E53F9">
      <w:pPr>
        <w:spacing w:line="360" w:lineRule="auto"/>
        <w:ind w:left="357"/>
        <w:jc w:val="both"/>
        <w:rPr>
          <w:lang w:val="es-ES_tradnl"/>
        </w:rPr>
      </w:pPr>
    </w:p>
    <w:p w:rsidR="002E53F9" w:rsidRDefault="002E53F9">
      <w:pPr>
        <w:spacing w:line="360" w:lineRule="auto"/>
        <w:ind w:left="357"/>
        <w:jc w:val="both"/>
        <w:rPr>
          <w:lang w:val="es-ES_tradnl"/>
        </w:rPr>
      </w:pPr>
    </w:p>
    <w:p w:rsidR="00EB685F" w:rsidRDefault="00EB685F">
      <w:pPr>
        <w:pStyle w:val="graficos"/>
        <w:ind w:left="0" w:firstLine="0"/>
      </w:pPr>
      <w:bookmarkStart w:id="343" w:name="_Toc105227316"/>
      <w:bookmarkStart w:id="344" w:name="_Toc120348394"/>
      <w:r>
        <w:t>Grafico 22: Factores climáticos en el proceso productivo de la cañahua</w:t>
      </w:r>
      <w:bookmarkEnd w:id="343"/>
      <w:bookmarkEnd w:id="344"/>
    </w:p>
    <w:p w:rsidR="00EB685F" w:rsidRDefault="002974D7">
      <w:pPr>
        <w:ind w:left="357"/>
        <w:jc w:val="both"/>
        <w:rPr>
          <w:lang w:val="es-ES_tradnl"/>
        </w:rPr>
      </w:pPr>
      <w:r>
        <w:rPr>
          <w:noProof/>
          <w:lang w:val="es-ES_tradnl"/>
        </w:rPr>
        <w:drawing>
          <wp:inline distT="0" distB="0" distL="0" distR="0">
            <wp:extent cx="5151120" cy="2636520"/>
            <wp:effectExtent l="0" t="0" r="0" b="0"/>
            <wp:docPr id="44" name="Objeto 4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pStyle w:val="Ttulo2"/>
        <w:numPr>
          <w:ilvl w:val="0"/>
          <w:numId w:val="95"/>
        </w:numPr>
        <w:rPr>
          <w:lang w:val="es-ES_tradnl"/>
        </w:rPr>
      </w:pPr>
      <w:bookmarkStart w:id="345" w:name="_Toc105226937"/>
      <w:bookmarkStart w:id="346" w:name="_Toc119731182"/>
      <w:r>
        <w:rPr>
          <w:lang w:val="es-ES_tradnl"/>
        </w:rPr>
        <w:t>Granizada</w:t>
      </w:r>
      <w:bookmarkEnd w:id="345"/>
      <w:bookmarkEnd w:id="346"/>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La granizada constituye uno de los factores que provoca efectos muy negativos  no solo para la producción de la cañahua, sino de todos los cultivos.  Su ocurrencia se puede darse  en diferentes periodos del ciclo vegetativo de los cultivos</w:t>
      </w:r>
      <w:r w:rsidR="005C759F">
        <w:rPr>
          <w:lang w:val="es-ES_tradnl"/>
        </w:rPr>
        <w:t xml:space="preserve"> (ver fotografía 12)</w:t>
      </w:r>
      <w:r>
        <w:rPr>
          <w:lang w:val="es-ES_tradnl"/>
        </w:rPr>
        <w:t>.</w:t>
      </w:r>
    </w:p>
    <w:p w:rsidR="00EB685F" w:rsidRDefault="00EB685F">
      <w:pPr>
        <w:spacing w:line="360" w:lineRule="auto"/>
        <w:ind w:left="360"/>
        <w:jc w:val="both"/>
        <w:rPr>
          <w:lang w:val="es-ES_tradnl"/>
        </w:rPr>
      </w:pPr>
    </w:p>
    <w:p w:rsidR="00EB685F" w:rsidRDefault="002974D7">
      <w:pPr>
        <w:spacing w:line="360" w:lineRule="auto"/>
        <w:jc w:val="center"/>
        <w:rPr>
          <w:lang w:val="es-ES_tradnl"/>
        </w:rPr>
      </w:pPr>
      <w:r>
        <w:rPr>
          <w:noProof/>
          <w:lang w:val="es-ES_tradnl"/>
        </w:rPr>
        <w:drawing>
          <wp:inline distT="0" distB="0" distL="0" distR="0">
            <wp:extent cx="3398520" cy="2552700"/>
            <wp:effectExtent l="0" t="0" r="0" b="0"/>
            <wp:docPr id="45"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398520" cy="2552700"/>
                    </a:xfrm>
                    <a:prstGeom prst="rect">
                      <a:avLst/>
                    </a:prstGeom>
                    <a:noFill/>
                    <a:ln>
                      <a:noFill/>
                    </a:ln>
                  </pic:spPr>
                </pic:pic>
              </a:graphicData>
            </a:graphic>
          </wp:inline>
        </w:drawing>
      </w:r>
    </w:p>
    <w:p w:rsidR="00EB685F" w:rsidRDefault="000D59EF">
      <w:pPr>
        <w:pStyle w:val="Fotografias"/>
      </w:pPr>
      <w:bookmarkStart w:id="347" w:name="_Toc120348410"/>
      <w:r>
        <w:t>Foto 12</w:t>
      </w:r>
      <w:r w:rsidR="00EB685F">
        <w:t>: Ocurrencia de  granizo en el Ayllu Majasaya Mujlli</w:t>
      </w:r>
      <w:bookmarkEnd w:id="347"/>
    </w:p>
    <w:p w:rsidR="00EB685F" w:rsidRDefault="00EB685F">
      <w:pPr>
        <w:spacing w:line="360" w:lineRule="auto"/>
        <w:jc w:val="both"/>
        <w:rPr>
          <w:lang w:val="es-ES_tradnl"/>
        </w:rPr>
      </w:pPr>
    </w:p>
    <w:p w:rsidR="00EB685F" w:rsidRDefault="00EB685F">
      <w:pPr>
        <w:spacing w:line="360" w:lineRule="auto"/>
        <w:ind w:left="360"/>
        <w:jc w:val="both"/>
        <w:rPr>
          <w:lang w:val="es-ES_tradnl"/>
        </w:rPr>
      </w:pPr>
      <w:r>
        <w:t xml:space="preserve">En el Ayllu Majasaya Mujlli la ocurrencia de granizadas es de variada intensidad, principalmente en los últimos y primeros meses del año (diciembre a febrero). La granizada afecta esencialmente a dos etapas fenológicas de la cañahua. Una cuando la cañahua se encuentra en plena formación  de sus inflorescencias,  periodo en el que los daños pueden ser muy severos por eliminación de las inflorescencias, ocasionando posteriormente una merma considerable en </w:t>
      </w:r>
      <w:r w:rsidR="00D07C74">
        <w:t xml:space="preserve">la </w:t>
      </w:r>
      <w:r>
        <w:t>formación de los granos.</w:t>
      </w:r>
    </w:p>
    <w:p w:rsidR="00EB685F" w:rsidRDefault="00EB685F">
      <w:pPr>
        <w:spacing w:line="360" w:lineRule="auto"/>
        <w:ind w:left="360"/>
        <w:jc w:val="both"/>
        <w:rPr>
          <w:lang w:val="es-ES_tradnl"/>
        </w:rPr>
      </w:pPr>
    </w:p>
    <w:p w:rsidR="00EB685F" w:rsidRPr="002E53F9" w:rsidRDefault="00EB685F" w:rsidP="002E53F9">
      <w:pPr>
        <w:spacing w:line="360" w:lineRule="auto"/>
        <w:ind w:left="360"/>
        <w:jc w:val="both"/>
        <w:rPr>
          <w:lang w:val="es-ES_tradnl"/>
        </w:rPr>
      </w:pPr>
      <w:r>
        <w:rPr>
          <w:lang w:val="es-ES_tradnl"/>
        </w:rPr>
        <w:t>El segundo momento en el que la granizada puede tener efectos muy negativos, es cuando se encuentra en plena maduración. Por lo general, en esta fase el granizo impacta sobre las plantas de cañahua en forma brusca, lo que hace que el grano se derrame casi en su totalidad, provocando perdidas muy altas en la producción final de grano.</w:t>
      </w:r>
    </w:p>
    <w:p w:rsidR="00EB685F" w:rsidRDefault="00EB685F">
      <w:pPr>
        <w:pStyle w:val="Ttulo2"/>
        <w:numPr>
          <w:ilvl w:val="0"/>
          <w:numId w:val="96"/>
        </w:numPr>
        <w:rPr>
          <w:lang w:val="es-ES_tradnl"/>
        </w:rPr>
      </w:pPr>
      <w:bookmarkStart w:id="348" w:name="_Toc105226938"/>
      <w:bookmarkStart w:id="349" w:name="_Toc119731183"/>
      <w:r>
        <w:rPr>
          <w:lang w:val="es-ES_tradnl"/>
        </w:rPr>
        <w:t>Viento</w:t>
      </w:r>
      <w:bookmarkEnd w:id="348"/>
      <w:bookmarkEnd w:id="349"/>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 xml:space="preserve">El viento es otro factor climático que puede ocasionar perdida de grano en la cañahua. Su  efecto negativo se da principalmente en la época de la cosecha, puesto que el mayor porcentaje de perdida que puede provocar es cuando las plantas de cañahua se encuentran completamente secas. El retrazo en la cosecha puede determinar </w:t>
      </w:r>
      <w:r w:rsidR="001E09EC">
        <w:rPr>
          <w:lang w:val="es-ES_tradnl"/>
        </w:rPr>
        <w:t>que</w:t>
      </w:r>
      <w:r>
        <w:rPr>
          <w:lang w:val="es-ES_tradnl"/>
        </w:rPr>
        <w:t xml:space="preserve"> las perdidas sean mayores, por lo que es importante realizar la cosecha cuando las plantas de cañahua no se encuentren muy secas. </w:t>
      </w:r>
    </w:p>
    <w:p w:rsidR="00EB685F" w:rsidRDefault="00EB685F">
      <w:pPr>
        <w:pStyle w:val="Ttulo2"/>
        <w:numPr>
          <w:ilvl w:val="0"/>
          <w:numId w:val="97"/>
        </w:numPr>
        <w:rPr>
          <w:lang w:val="es-ES_tradnl"/>
        </w:rPr>
      </w:pPr>
      <w:bookmarkStart w:id="350" w:name="_Toc105226939"/>
      <w:bookmarkStart w:id="351" w:name="_Toc119731184"/>
      <w:r>
        <w:rPr>
          <w:lang w:val="es-ES_tradnl"/>
        </w:rPr>
        <w:t>Helada</w:t>
      </w:r>
      <w:bookmarkEnd w:id="350"/>
      <w:bookmarkEnd w:id="351"/>
    </w:p>
    <w:p w:rsidR="00EB685F" w:rsidRDefault="00EB685F">
      <w:pPr>
        <w:spacing w:line="360" w:lineRule="auto"/>
        <w:ind w:left="360"/>
        <w:jc w:val="both"/>
        <w:rPr>
          <w:b/>
          <w:lang w:val="es-ES_tradnl"/>
        </w:rPr>
      </w:pPr>
    </w:p>
    <w:p w:rsidR="00EB685F" w:rsidRDefault="00EB685F" w:rsidP="002E53F9">
      <w:pPr>
        <w:spacing w:line="360" w:lineRule="auto"/>
        <w:ind w:left="360"/>
        <w:jc w:val="both"/>
        <w:rPr>
          <w:lang w:val="es-ES_tradnl"/>
        </w:rPr>
      </w:pPr>
      <w:r>
        <w:rPr>
          <w:lang w:val="es-ES_tradnl"/>
        </w:rPr>
        <w:t>Cuando las heladas se presentan en la fase de formación de inflorescencia y de plena floración, sus daños repercute considerablemente en la formación de los granos, Por lo general, los granos que  son afectados por una helada son  de baja calidad porque no culminan con su llen</w:t>
      </w:r>
      <w:r w:rsidR="001E09EC">
        <w:rPr>
          <w:lang w:val="es-ES_tradnl"/>
        </w:rPr>
        <w:t>ado, granos que son  denominados</w:t>
      </w:r>
      <w:r>
        <w:rPr>
          <w:lang w:val="es-ES_tradnl"/>
        </w:rPr>
        <w:t xml:space="preserve"> ch’usa</w:t>
      </w:r>
      <w:r>
        <w:rPr>
          <w:rStyle w:val="Refdenotaalpie"/>
          <w:lang w:val="es-ES_tradnl"/>
        </w:rPr>
        <w:footnoteReference w:id="23"/>
      </w:r>
      <w:r>
        <w:rPr>
          <w:lang w:val="es-ES_tradnl"/>
        </w:rPr>
        <w:t xml:space="preserve"> (vacíos). Estos granos se destinan a la alimentación de los animales (gallinas sobre todo) puesto que en el proceso de tostado para ser consumidos estos granos no revientan, sino que más bien se queman y no son adecuados para el consumo humano. </w:t>
      </w:r>
    </w:p>
    <w:p w:rsidR="00EB685F" w:rsidRDefault="00EB685F">
      <w:pPr>
        <w:spacing w:line="360" w:lineRule="auto"/>
        <w:ind w:left="360"/>
        <w:jc w:val="both"/>
        <w:rPr>
          <w:lang w:val="es-ES_tradnl"/>
        </w:rPr>
      </w:pPr>
      <w:r>
        <w:rPr>
          <w:lang w:val="es-ES_tradnl"/>
        </w:rPr>
        <w:t xml:space="preserve">Su ocurrencia  puede darse también cuando la planta se encuentra en plena maduración, sin embargo sus efectos no son tan </w:t>
      </w:r>
      <w:r w:rsidR="00B3366C">
        <w:rPr>
          <w:lang w:val="es-ES_tradnl"/>
        </w:rPr>
        <w:t xml:space="preserve">severos como cuando la  planta </w:t>
      </w:r>
      <w:r>
        <w:rPr>
          <w:lang w:val="es-ES_tradnl"/>
        </w:rPr>
        <w:t>e</w:t>
      </w:r>
      <w:r w:rsidR="00B3366C">
        <w:rPr>
          <w:lang w:val="es-ES_tradnl"/>
        </w:rPr>
        <w:t>sta</w:t>
      </w:r>
      <w:r>
        <w:rPr>
          <w:lang w:val="es-ES_tradnl"/>
        </w:rPr>
        <w:t xml:space="preserve"> en formación de inflorescencias. En esta fase, las heladas más bien aceleran la maduración, situación que se puede obligar a los productores a adelantar la cosecha, evitando así que exista una mayor perdida de grano por acción del viento. </w:t>
      </w:r>
    </w:p>
    <w:p w:rsidR="00EB685F" w:rsidRDefault="00EB685F">
      <w:pPr>
        <w:pStyle w:val="Ttulo2"/>
        <w:numPr>
          <w:ilvl w:val="0"/>
          <w:numId w:val="98"/>
        </w:numPr>
        <w:rPr>
          <w:lang w:val="es-ES_tradnl"/>
        </w:rPr>
      </w:pPr>
      <w:bookmarkStart w:id="352" w:name="_Toc105226940"/>
      <w:bookmarkStart w:id="353" w:name="_Toc119731185"/>
      <w:r>
        <w:rPr>
          <w:lang w:val="es-ES_tradnl"/>
        </w:rPr>
        <w:t>Lluvia</w:t>
      </w:r>
      <w:bookmarkEnd w:id="352"/>
      <w:bookmarkEnd w:id="353"/>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ocurrencia de lluvias en la zona de estudio tiene una distribución irregular durante el ciclo agrícola de los cultivos. La mayor ocurrencia se da entre los meses de noviembre y marzo, periodo  donde ocurre el 90 % del total de las precipitaciones pluviales. El restante 10 % ocurre fuera de este per</w:t>
      </w:r>
      <w:r w:rsidR="00B3366C">
        <w:rPr>
          <w:lang w:val="es-ES_tradnl"/>
        </w:rPr>
        <w:t>iodo, siendo útil cu</w:t>
      </w:r>
      <w:r>
        <w:rPr>
          <w:lang w:val="es-ES_tradnl"/>
        </w:rPr>
        <w:t>a</w:t>
      </w:r>
      <w:r w:rsidR="00B3366C">
        <w:rPr>
          <w:lang w:val="es-ES_tradnl"/>
        </w:rPr>
        <w:t>n</w:t>
      </w:r>
      <w:r>
        <w:rPr>
          <w:lang w:val="es-ES_tradnl"/>
        </w:rPr>
        <w:t xml:space="preserve">do </w:t>
      </w:r>
      <w:r w:rsidR="00B3366C">
        <w:rPr>
          <w:lang w:val="es-ES_tradnl"/>
        </w:rPr>
        <w:t xml:space="preserve">ocurre </w:t>
      </w:r>
      <w:r>
        <w:rPr>
          <w:lang w:val="es-ES_tradnl"/>
        </w:rPr>
        <w:t xml:space="preserve">en fechas festivas, las que sirven para predecir el comportamiento climático del año. Por ejemplo, los comunarios esperan que ocurra precipitaciones en el mes de Julio para la festividad de </w:t>
      </w:r>
      <w:smartTag w:uri="urn:schemas-microsoft-com:office:smarttags" w:element="PersonName">
        <w:smartTagPr>
          <w:attr w:name="ProductID" w:val="la Virgen"/>
        </w:smartTagPr>
        <w:r>
          <w:rPr>
            <w:lang w:val="es-ES_tradnl"/>
          </w:rPr>
          <w:t>la Virgen</w:t>
        </w:r>
      </w:smartTag>
      <w:r>
        <w:rPr>
          <w:lang w:val="es-ES_tradnl"/>
        </w:rPr>
        <w:t xml:space="preserve"> del Carmen (16 de Julio),  y también en los  primeros días del mes de agosto y para la fiesta de </w:t>
      </w:r>
      <w:smartTag w:uri="urn:schemas-microsoft-com:office:smarttags" w:element="PersonName">
        <w:smartTagPr>
          <w:attr w:name="ProductID" w:val="la Virgen"/>
        </w:smartTagPr>
        <w:r>
          <w:rPr>
            <w:lang w:val="es-ES_tradnl"/>
          </w:rPr>
          <w:t>la Virgen</w:t>
        </w:r>
      </w:smartTag>
      <w:r>
        <w:rPr>
          <w:lang w:val="es-ES_tradnl"/>
        </w:rPr>
        <w:t xml:space="preserve"> de Guadalupe (8 de septiembre).  Esta </w:t>
      </w:r>
      <w:r w:rsidR="002C7ECD">
        <w:rPr>
          <w:lang w:val="es-ES_tradnl"/>
        </w:rPr>
        <w:t>última</w:t>
      </w:r>
      <w:r>
        <w:rPr>
          <w:lang w:val="es-ES_tradnl"/>
        </w:rPr>
        <w:t xml:space="preserve"> festividad es por lo general la que marca el inicio de la siembra de la cañahua.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cantidad promedio de precipitación que se registro  para tres campañas (años) en la zona de estudio,  fluctuó entre 300 y 600mm/año (AGRUCO, 2000). Con esta cantidad de precipitación se desarrolla la agricultura que es netamente a secano; en el Ayllu Majasaya Mujlli  no se cuentan con sistemas de riego.</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cañahua al ser un cultivo que se caracteriza por ser  resistente a la sequía por la presencia de oxalatos de calcio en   las vesículas de sus hojas, sus requerimientos de agua  son bajos, por lo que las precipitaciones pluviales que ocurren en el Ayllu Majasaya Mujlli en un rango de 267 mm/año y 655 mm/año cubre sin inconvenientes los requerimi</w:t>
      </w:r>
      <w:r w:rsidR="006A63A0">
        <w:rPr>
          <w:lang w:val="es-ES_tradnl"/>
        </w:rPr>
        <w:t>entos de agua para la cañahua.</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 xml:space="preserve">El cultivo de cañahua  durante el periodo de la siembra requiere que el suelo presente humedad durante el periodo de la siembra (5% como </w:t>
      </w:r>
      <w:r w:rsidR="001E09EC">
        <w:rPr>
          <w:lang w:val="es-ES_tradnl"/>
        </w:rPr>
        <w:t>mínimo</w:t>
      </w:r>
      <w:r>
        <w:rPr>
          <w:lang w:val="es-ES_tradnl"/>
        </w:rPr>
        <w:t>) para así favorecer el brote de las plá</w:t>
      </w:r>
      <w:r w:rsidR="006A63A0">
        <w:rPr>
          <w:lang w:val="es-ES_tradnl"/>
        </w:rPr>
        <w:t>ntulas</w:t>
      </w:r>
      <w:r>
        <w:rPr>
          <w:lang w:val="es-ES_tradnl"/>
        </w:rPr>
        <w:t xml:space="preserve"> de lo contrario el porcentaje de germinación se vera reducida y de esta manera </w:t>
      </w:r>
      <w:r w:rsidR="006A63A0">
        <w:rPr>
          <w:lang w:val="es-ES_tradnl"/>
        </w:rPr>
        <w:t xml:space="preserve">se </w:t>
      </w:r>
      <w:r>
        <w:rPr>
          <w:lang w:val="es-ES_tradnl"/>
        </w:rPr>
        <w:t xml:space="preserve">provocaría una merma en la producción de grano. A pesar que la semilla de cañahua puede permanecer por varios meses latente en el suelo,  la  ocurrencia de  una lluvia o nevada previamente a la siembra es muy importante. Los productores esperan precisamente la ocurrencia de una precipitación entre la </w:t>
      </w:r>
      <w:r w:rsidR="001E09EC">
        <w:rPr>
          <w:lang w:val="es-ES_tradnl"/>
        </w:rPr>
        <w:t>última</w:t>
      </w:r>
      <w:r>
        <w:rPr>
          <w:lang w:val="es-ES_tradnl"/>
        </w:rPr>
        <w:t xml:space="preserve"> quincena de agosto y primera quincena de septiembre para proceder   inmediatamente con la siembra. En años cuando la humedad del suelo es muy baja y no existe germinación en la cañahua por la falta de precipitaciones por lo general en los terrenos de cañahua son sembrados fo</w:t>
      </w:r>
      <w:r w:rsidR="006A63A0">
        <w:rPr>
          <w:lang w:val="es-ES_tradnl"/>
        </w:rPr>
        <w:t>rrajes (avena o cebada) en meses</w:t>
      </w:r>
      <w:r>
        <w:rPr>
          <w:lang w:val="es-ES_tradnl"/>
        </w:rPr>
        <w:t xml:space="preserve"> más tarde (noviembre y diciembre).</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Cuando la ocurrencia de las lluvias son muy frecuentes y abundantes las plantas  de cañahua no desarrolla adecuadamente su follaje, por ende su crecimiento se estaciona porque la cañahua no es tolerante a elevados porcentajes de humedad, más al contrario resulta ser una especie que puede soportar las sequías. Por esta situación, se puede asumir que es una especie altamente adaptada a lugares de baja precipitación y bajas temperaturas, como es el Ayllu Majasaya Mujlli.</w:t>
      </w:r>
    </w:p>
    <w:p w:rsidR="00EB685F" w:rsidRDefault="00EB685F">
      <w:pPr>
        <w:pStyle w:val="Ttulo2"/>
        <w:numPr>
          <w:ilvl w:val="0"/>
          <w:numId w:val="99"/>
        </w:numPr>
        <w:rPr>
          <w:lang w:val="es-ES_tradnl"/>
        </w:rPr>
      </w:pPr>
      <w:bookmarkStart w:id="354" w:name="_Toc105226941"/>
      <w:bookmarkStart w:id="355" w:name="_Toc119731186"/>
      <w:r>
        <w:rPr>
          <w:lang w:val="es-ES_tradnl"/>
        </w:rPr>
        <w:t>Nevada</w:t>
      </w:r>
      <w:bookmarkEnd w:id="354"/>
      <w:r>
        <w:rPr>
          <w:lang w:val="es-ES_tradnl"/>
        </w:rPr>
        <w:t>s</w:t>
      </w:r>
      <w:bookmarkEnd w:id="355"/>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Este es otro factor climático que puede afectar o no  la producción  de la cañahua. Su ocurrencia en la época de la siembra  es beneficiosa por que aporta con humedad a la capa arable, lo que favorece </w:t>
      </w:r>
      <w:r w:rsidR="00B3366C">
        <w:rPr>
          <w:lang w:val="es-ES_tradnl"/>
        </w:rPr>
        <w:t>a la</w:t>
      </w:r>
      <w:r>
        <w:rPr>
          <w:lang w:val="es-ES_tradnl"/>
        </w:rPr>
        <w:t xml:space="preserve"> germinación de la semilla. En cambio cuando se presenta durante  la cosecha puede provocar el tumbado (acamado) de las plantas, originando la pudrición de plantas y por consiguiente una alta perdida de grano.</w:t>
      </w:r>
    </w:p>
    <w:p w:rsidR="00EB685F" w:rsidRDefault="00EB685F">
      <w:pPr>
        <w:spacing w:line="360" w:lineRule="auto"/>
        <w:ind w:left="360"/>
        <w:jc w:val="both"/>
        <w:rPr>
          <w:lang w:val="es-ES_tradnl"/>
        </w:rPr>
      </w:pPr>
    </w:p>
    <w:p w:rsidR="00EB685F" w:rsidRDefault="00EB685F">
      <w:pPr>
        <w:spacing w:line="360" w:lineRule="auto"/>
        <w:ind w:left="357"/>
        <w:jc w:val="both"/>
        <w:rPr>
          <w:lang w:val="es-ES_tradnl"/>
        </w:rPr>
      </w:pPr>
      <w:r>
        <w:rPr>
          <w:lang w:val="es-ES_tradnl"/>
        </w:rPr>
        <w:t xml:space="preserve">La nevada también afecta cuando las plantas </w:t>
      </w:r>
      <w:r w:rsidR="006A63A0">
        <w:rPr>
          <w:lang w:val="es-ES_tradnl"/>
        </w:rPr>
        <w:t xml:space="preserve">que </w:t>
      </w:r>
      <w:r>
        <w:rPr>
          <w:lang w:val="es-ES_tradnl"/>
        </w:rPr>
        <w:t>ya han sido cosecha</w:t>
      </w:r>
      <w:r w:rsidR="00BC708A">
        <w:rPr>
          <w:lang w:val="es-ES_tradnl"/>
        </w:rPr>
        <w:t>da</w:t>
      </w:r>
      <w:r>
        <w:rPr>
          <w:lang w:val="es-ES_tradnl"/>
        </w:rPr>
        <w:t xml:space="preserve">s y se encuentran en la era. En este caso al ser cubierta la superficie de la era con nevada hace que humedezca la parte interna de la era, ocasionando así el enmohecimiento del follaje y  la pudrición del grano. </w:t>
      </w:r>
    </w:p>
    <w:p w:rsidR="002E53F9" w:rsidRDefault="002E53F9">
      <w:pPr>
        <w:spacing w:line="360" w:lineRule="auto"/>
        <w:ind w:left="357"/>
        <w:jc w:val="both"/>
        <w:rPr>
          <w:lang w:val="es-ES_tradnl"/>
        </w:rPr>
      </w:pPr>
    </w:p>
    <w:p w:rsidR="002E53F9" w:rsidRDefault="002E53F9">
      <w:pPr>
        <w:spacing w:line="360" w:lineRule="auto"/>
        <w:ind w:left="357"/>
        <w:jc w:val="both"/>
        <w:rPr>
          <w:lang w:val="es-ES_tradnl"/>
        </w:rPr>
      </w:pPr>
    </w:p>
    <w:p w:rsidR="00EB685F" w:rsidRDefault="00EB685F">
      <w:pPr>
        <w:pStyle w:val="Ttulo2"/>
        <w:numPr>
          <w:ilvl w:val="0"/>
          <w:numId w:val="100"/>
        </w:numPr>
        <w:rPr>
          <w:lang w:val="es-ES_tradnl"/>
        </w:rPr>
      </w:pPr>
      <w:bookmarkStart w:id="356" w:name="_Toc119731187"/>
      <w:r>
        <w:rPr>
          <w:lang w:val="es-ES_tradnl"/>
        </w:rPr>
        <w:t>Volúmenes de producción</w:t>
      </w:r>
      <w:bookmarkEnd w:id="356"/>
      <w:r>
        <w:rPr>
          <w:lang w:val="es-ES_tradnl"/>
        </w:rPr>
        <w:t xml:space="preserve"> </w:t>
      </w:r>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Los volúmenes de producción  que obtiene cada familia es varia</w:t>
      </w:r>
      <w:r w:rsidR="006A63A0">
        <w:rPr>
          <w:lang w:val="es-ES_tradnl"/>
        </w:rPr>
        <w:t>ble de un ciclo agrícola a otro</w:t>
      </w:r>
      <w:r>
        <w:rPr>
          <w:lang w:val="es-ES_tradnl"/>
        </w:rPr>
        <w:t xml:space="preserve"> y depende principalmente del tamaño de las parcelas, el manejo del cultivo y de los factores climáticos.</w:t>
      </w:r>
    </w:p>
    <w:p w:rsidR="00EB685F" w:rsidRDefault="00EB685F">
      <w:pPr>
        <w:spacing w:line="360" w:lineRule="auto"/>
        <w:ind w:left="360"/>
        <w:jc w:val="both"/>
        <w:rPr>
          <w:lang w:val="es-ES_tradnl"/>
        </w:rPr>
      </w:pPr>
    </w:p>
    <w:p w:rsidR="00EB685F" w:rsidRDefault="00EB685F">
      <w:pPr>
        <w:spacing w:line="360" w:lineRule="auto"/>
        <w:ind w:left="360"/>
        <w:jc w:val="both"/>
        <w:rPr>
          <w:vertAlign w:val="superscript"/>
        </w:rPr>
      </w:pPr>
      <w:r>
        <w:t>En la comunidad de Lacolaconi el promedio de producción de grano de cañahua por familia en el periodo agrícola 2003-2004 fue de 8,1@, aproximadamente 2 quintales (</w:t>
      </w:r>
      <w:smartTag w:uri="urn:schemas-microsoft-com:office:smarttags" w:element="metricconverter">
        <w:smartTagPr>
          <w:attr w:name="ProductID" w:val="100 Kg"/>
        </w:smartTagPr>
        <w:r>
          <w:t>100 Kg</w:t>
        </w:r>
      </w:smartTag>
      <w:r>
        <w:t xml:space="preserve">). </w:t>
      </w:r>
      <w:r>
        <w:rPr>
          <w:vertAlign w:val="superscript"/>
        </w:rPr>
        <w:t xml:space="preserve"> </w:t>
      </w:r>
      <w:r>
        <w:rPr>
          <w:lang w:val="es-ES_tradnl"/>
        </w:rPr>
        <w:t>En Japo en el mismo periodo agrícola se obtuvieron 6.6@</w:t>
      </w:r>
      <w:r w:rsidR="005C759F">
        <w:rPr>
          <w:lang w:val="es-ES_tradnl"/>
        </w:rPr>
        <w:t xml:space="preserve"> (ver gráfica 23)</w:t>
      </w:r>
      <w:r>
        <w:rPr>
          <w:lang w:val="es-ES_tradnl"/>
        </w:rPr>
        <w:t xml:space="preserve">. La diferencia que existe entre las dos comunidades esta directamente relacionado con el tamaño </w:t>
      </w:r>
      <w:r w:rsidR="006A63A0">
        <w:rPr>
          <w:lang w:val="es-ES_tradnl"/>
        </w:rPr>
        <w:t xml:space="preserve">de la superficie que manejan y </w:t>
      </w:r>
      <w:r>
        <w:rPr>
          <w:lang w:val="es-ES_tradnl"/>
        </w:rPr>
        <w:t>l</w:t>
      </w:r>
      <w:r w:rsidR="006A63A0">
        <w:rPr>
          <w:lang w:val="es-ES_tradnl"/>
        </w:rPr>
        <w:t>os</w:t>
      </w:r>
      <w:r>
        <w:rPr>
          <w:lang w:val="es-ES_tradnl"/>
        </w:rPr>
        <w:t xml:space="preserve"> rendimiento</w:t>
      </w:r>
      <w:r w:rsidR="006A63A0">
        <w:rPr>
          <w:lang w:val="es-ES_tradnl"/>
        </w:rPr>
        <w:t>s</w:t>
      </w:r>
      <w:r>
        <w:rPr>
          <w:lang w:val="es-ES_tradnl"/>
        </w:rPr>
        <w:t>.</w:t>
      </w:r>
    </w:p>
    <w:p w:rsidR="006A63A0" w:rsidRDefault="006A63A0">
      <w:pPr>
        <w:spacing w:line="360" w:lineRule="auto"/>
        <w:jc w:val="both"/>
      </w:pPr>
    </w:p>
    <w:p w:rsidR="00EB685F" w:rsidRDefault="00EB685F">
      <w:pPr>
        <w:pStyle w:val="graficos"/>
      </w:pPr>
      <w:bookmarkStart w:id="357" w:name="_Toc105227314"/>
      <w:bookmarkStart w:id="358" w:name="_Toc120348395"/>
      <w:r>
        <w:t>Grafico 23: Volumen de producción promedio de cañahua por familia</w:t>
      </w:r>
      <w:bookmarkEnd w:id="357"/>
      <w:bookmarkEnd w:id="358"/>
    </w:p>
    <w:p w:rsidR="00EB685F" w:rsidRDefault="002974D7">
      <w:pPr>
        <w:ind w:left="360"/>
      </w:pPr>
      <w:r>
        <w:rPr>
          <w:noProof/>
        </w:rPr>
        <w:drawing>
          <wp:inline distT="0" distB="0" distL="0" distR="0">
            <wp:extent cx="4594860" cy="2529840"/>
            <wp:effectExtent l="0" t="0" r="0" b="0"/>
            <wp:docPr id="46" name="Objeto 4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volumen de producción a nivel comunal es también variable, existiendo un mayor volumen de producción en la comunidad de  Lacolaconi, alcanzado a un total de </w:t>
      </w:r>
      <w:smartTag w:uri="urn:schemas-microsoft-com:office:smarttags" w:element="metricconverter">
        <w:smartTagPr>
          <w:attr w:name="ProductID" w:val="7824,6 Kg"/>
        </w:smartTagPr>
        <w:r>
          <w:rPr>
            <w:lang w:val="es-ES_tradnl"/>
          </w:rPr>
          <w:t>7824,6 Kg</w:t>
        </w:r>
      </w:smartTag>
      <w:r w:rsidR="005C759F">
        <w:rPr>
          <w:lang w:val="es-ES_tradnl"/>
        </w:rPr>
        <w:t xml:space="preserve"> (ver</w:t>
      </w:r>
      <w:r w:rsidR="006A63A0">
        <w:rPr>
          <w:lang w:val="es-ES_tradnl"/>
        </w:rPr>
        <w:t xml:space="preserve"> la gráfica </w:t>
      </w:r>
      <w:r w:rsidR="005C759F">
        <w:rPr>
          <w:lang w:val="es-ES_tradnl"/>
        </w:rPr>
        <w:t>24</w:t>
      </w:r>
      <w:r w:rsidR="006A63A0">
        <w:rPr>
          <w:lang w:val="es-ES_tradnl"/>
        </w:rPr>
        <w:t>)</w:t>
      </w:r>
      <w:r>
        <w:rPr>
          <w:lang w:val="es-ES_tradnl"/>
        </w:rPr>
        <w:t>. En la comunidad de Lacolaconi el número de productores involucrados en la producción de cañahua alcanza a un total de 84 personas, siendo el volumen de producción  promedio</w:t>
      </w:r>
      <w:r w:rsidR="00BC708A">
        <w:rPr>
          <w:lang w:val="es-ES_tradnl"/>
        </w:rPr>
        <w:t xml:space="preserve"> por familia de 8,1@ por año, que</w:t>
      </w:r>
      <w:r>
        <w:rPr>
          <w:lang w:val="es-ES_tradnl"/>
        </w:rPr>
        <w:t xml:space="preserve"> determina un mayor volumen de producción en comparación a Japo.</w:t>
      </w:r>
    </w:p>
    <w:p w:rsidR="00EB685F" w:rsidRDefault="00EB685F">
      <w:pPr>
        <w:spacing w:line="360" w:lineRule="auto"/>
        <w:ind w:left="360"/>
        <w:jc w:val="both"/>
        <w:rPr>
          <w:lang w:val="es-ES_tradnl"/>
        </w:rPr>
      </w:pPr>
    </w:p>
    <w:p w:rsidR="00EB685F" w:rsidRDefault="00EB685F" w:rsidP="002E53F9">
      <w:pPr>
        <w:spacing w:line="360" w:lineRule="auto"/>
        <w:ind w:left="357"/>
        <w:jc w:val="both"/>
        <w:rPr>
          <w:lang w:val="es-ES_tradnl"/>
        </w:rPr>
      </w:pPr>
      <w:r>
        <w:rPr>
          <w:lang w:val="es-ES_tradnl"/>
        </w:rPr>
        <w:t xml:space="preserve">En la comunidad de Japo el volumen de producción de grano calculado  asciende aproximadamente  a  </w:t>
      </w:r>
      <w:smartTag w:uri="urn:schemas-microsoft-com:office:smarttags" w:element="metricconverter">
        <w:smartTagPr>
          <w:attr w:name="ProductID" w:val="5540,7 Kg"/>
        </w:smartTagPr>
        <w:r>
          <w:rPr>
            <w:lang w:val="es-ES_tradnl"/>
          </w:rPr>
          <w:t>5540,7 Kg</w:t>
        </w:r>
      </w:smartTag>
      <w:r w:rsidR="006A63A0">
        <w:rPr>
          <w:lang w:val="es-ES_tradnl"/>
        </w:rPr>
        <w:t>,</w:t>
      </w:r>
      <w:r>
        <w:rPr>
          <w:lang w:val="es-ES_tradnl"/>
        </w:rPr>
        <w:t xml:space="preserve">  cant</w:t>
      </w:r>
      <w:r w:rsidR="00BC708A">
        <w:rPr>
          <w:lang w:val="es-ES_tradnl"/>
        </w:rPr>
        <w:t>idad que se logra a través de 73</w:t>
      </w:r>
      <w:r>
        <w:rPr>
          <w:lang w:val="es-ES_tradnl"/>
        </w:rPr>
        <w:t xml:space="preserve"> productores afiliados al sindicato agrario.</w:t>
      </w:r>
    </w:p>
    <w:p w:rsidR="00EB685F" w:rsidRDefault="00EB685F">
      <w:pPr>
        <w:spacing w:line="360" w:lineRule="auto"/>
        <w:jc w:val="both"/>
        <w:rPr>
          <w:lang w:val="es-ES_tradnl"/>
        </w:rPr>
      </w:pPr>
    </w:p>
    <w:p w:rsidR="00EB685F" w:rsidRDefault="00EB685F">
      <w:pPr>
        <w:pStyle w:val="graficos"/>
      </w:pPr>
      <w:bookmarkStart w:id="359" w:name="_Toc105227315"/>
      <w:bookmarkStart w:id="360" w:name="_Toc120348396"/>
      <w:r>
        <w:t>Grafico 24: Volumen de producción de cañahua en las comunidad</w:t>
      </w:r>
      <w:bookmarkEnd w:id="359"/>
      <w:r>
        <w:t>es de Japo y Lacolaconi</w:t>
      </w:r>
      <w:bookmarkEnd w:id="360"/>
    </w:p>
    <w:p w:rsidR="00EB685F" w:rsidRDefault="00EB685F">
      <w:pPr>
        <w:ind w:left="360"/>
      </w:pPr>
    </w:p>
    <w:p w:rsidR="00EB685F" w:rsidRDefault="002974D7">
      <w:pPr>
        <w:ind w:left="360"/>
        <w:rPr>
          <w:lang w:val="es-ES_tradnl"/>
        </w:rPr>
      </w:pPr>
      <w:r>
        <w:rPr>
          <w:noProof/>
        </w:rPr>
        <w:drawing>
          <wp:inline distT="0" distB="0" distL="0" distR="0">
            <wp:extent cx="4404360" cy="2065020"/>
            <wp:effectExtent l="0" t="0" r="0" b="0"/>
            <wp:docPr id="47" name="Objeto 4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ind w:left="357"/>
        <w:jc w:val="both"/>
        <w:rPr>
          <w:lang w:val="es-ES_tradnl"/>
        </w:rPr>
      </w:pPr>
    </w:p>
    <w:p w:rsidR="00EB685F" w:rsidRDefault="004E236D">
      <w:pPr>
        <w:spacing w:line="360" w:lineRule="auto"/>
        <w:ind w:left="357"/>
        <w:jc w:val="both"/>
        <w:rPr>
          <w:lang w:val="es-ES_tradnl"/>
        </w:rPr>
      </w:pPr>
      <w:r>
        <w:rPr>
          <w:lang w:val="es-ES_tradnl"/>
        </w:rPr>
        <w:t>Es pertinente mencionar</w:t>
      </w:r>
      <w:r w:rsidR="00EB685F">
        <w:rPr>
          <w:lang w:val="es-ES_tradnl"/>
        </w:rPr>
        <w:t xml:space="preserve"> que en la comunidad de Lacolaconi el numero de personas que se dedican a la producción de la cañahua alcanzan  al total de los miembros que conforman el sindicato de dicha comunidad (84 afiliados); mientras que en Japo   el numero de productores de cañahua es solo de 73 afiliados, sin embargo en los últimos años  se ha visto que existe una tendencia a incrementarse los productores debido a que existe el incremento de sus precios. </w:t>
      </w:r>
    </w:p>
    <w:p w:rsidR="00EB685F" w:rsidRDefault="00EB685F">
      <w:pPr>
        <w:pStyle w:val="Ttulo2"/>
        <w:numPr>
          <w:ilvl w:val="0"/>
          <w:numId w:val="101"/>
        </w:numPr>
        <w:rPr>
          <w:lang w:val="es-ES_tradnl"/>
        </w:rPr>
      </w:pPr>
      <w:bookmarkStart w:id="361" w:name="_Toc105226904"/>
      <w:bookmarkStart w:id="362" w:name="_Toc119731188"/>
      <w:r>
        <w:rPr>
          <w:lang w:val="es-ES_tradnl"/>
        </w:rPr>
        <w:t>Fenología de la planta de cañahua</w:t>
      </w:r>
      <w:bookmarkEnd w:id="361"/>
      <w:bookmarkEnd w:id="362"/>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El conocimiento de las fases fonológicas del cultivo de Cañahua permitirá determinar los problemas que se presenta en las diferentes fases del crecimiento y podría</w:t>
      </w:r>
      <w:r w:rsidR="004E236D">
        <w:rPr>
          <w:lang w:val="es-ES_tradnl"/>
        </w:rPr>
        <w:t>n</w:t>
      </w:r>
      <w:r>
        <w:rPr>
          <w:lang w:val="es-ES_tradnl"/>
        </w:rPr>
        <w:t xml:space="preserve"> coadyuvar a mejorar su manejo. Con el presente trabajo se ha establecido una primera aproximación </w:t>
      </w:r>
      <w:r w:rsidR="00BC708A">
        <w:rPr>
          <w:lang w:val="es-ES_tradnl"/>
        </w:rPr>
        <w:t xml:space="preserve">a </w:t>
      </w:r>
      <w:r>
        <w:rPr>
          <w:lang w:val="es-ES_tradnl"/>
        </w:rPr>
        <w:t>las fases fonológicas de la cañahua</w:t>
      </w:r>
      <w:r w:rsidR="00BC708A">
        <w:rPr>
          <w:lang w:val="es-ES_tradnl"/>
        </w:rPr>
        <w:t>, visualizándose en la figura 7.</w:t>
      </w:r>
    </w:p>
    <w:p w:rsidR="004E236D" w:rsidRDefault="004E236D">
      <w:pPr>
        <w:spacing w:line="360" w:lineRule="auto"/>
        <w:ind w:left="360"/>
        <w:jc w:val="both"/>
        <w:rPr>
          <w:lang w:val="es-ES_tradnl"/>
        </w:rPr>
      </w:pPr>
    </w:p>
    <w:p w:rsidR="004E236D" w:rsidRDefault="004E236D">
      <w:pPr>
        <w:spacing w:line="360" w:lineRule="auto"/>
        <w:ind w:left="360"/>
        <w:jc w:val="both"/>
        <w:rPr>
          <w:lang w:val="es-ES_tradnl"/>
        </w:rPr>
        <w:sectPr w:rsidR="004E236D" w:rsidSect="00350344">
          <w:pgSz w:w="12242" w:h="15842" w:code="1"/>
          <w:pgMar w:top="1418" w:right="1418" w:bottom="1418" w:left="1701" w:header="709" w:footer="709" w:gutter="284"/>
          <w:cols w:space="708"/>
          <w:docGrid w:linePitch="360"/>
        </w:sectPr>
      </w:pPr>
    </w:p>
    <w:p w:rsidR="004E236D" w:rsidRDefault="006D3BF0" w:rsidP="004E236D">
      <w:pPr>
        <w:pStyle w:val="figuras"/>
      </w:pPr>
      <w:bookmarkStart w:id="363" w:name="_Toc119986376"/>
      <w:r>
        <w:t>Figura 7: F</w:t>
      </w:r>
      <w:r w:rsidR="00EB4825">
        <w:t>ases fe</w:t>
      </w:r>
      <w:r w:rsidR="004E236D">
        <w:t>nológicas de la cañahua</w:t>
      </w:r>
      <w:bookmarkEnd w:id="363"/>
    </w:p>
    <w:p w:rsidR="00EB4825" w:rsidRDefault="00EB4825" w:rsidP="004E236D">
      <w:pPr>
        <w:pStyle w:val="figuras"/>
      </w:pPr>
    </w:p>
    <w:p w:rsidR="00397A16" w:rsidRDefault="00397A16" w:rsidP="004E236D">
      <w:pPr>
        <w:pStyle w:val="figuras"/>
      </w:pPr>
    </w:p>
    <w:p w:rsidR="00397A16" w:rsidRDefault="00397A16" w:rsidP="004E236D">
      <w:pPr>
        <w:pStyle w:val="figuras"/>
      </w:pPr>
    </w:p>
    <w:p w:rsidR="00397A16" w:rsidRDefault="00397A16" w:rsidP="004E236D">
      <w:pPr>
        <w:pStyle w:val="figuras"/>
      </w:pPr>
    </w:p>
    <w:p w:rsidR="00397A16" w:rsidRDefault="00397A16" w:rsidP="004E236D">
      <w:pPr>
        <w:pStyle w:val="figuras"/>
      </w:pPr>
    </w:p>
    <w:p w:rsidR="00EB4825" w:rsidRDefault="002974D7" w:rsidP="00CC06D0">
      <w:pPr>
        <w:pStyle w:val="figuras"/>
        <w:spacing w:line="240" w:lineRule="auto"/>
        <w:jc w:val="center"/>
      </w:pPr>
      <w:r w:rsidRPr="00134536">
        <w:rPr>
          <w:noProof/>
        </w:rPr>
        <w:drawing>
          <wp:inline distT="0" distB="0" distL="0" distR="0">
            <wp:extent cx="8001000" cy="3444240"/>
            <wp:effectExtent l="0" t="0" r="0" b="0"/>
            <wp:docPr id="48"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8001000" cy="3444240"/>
                    </a:xfrm>
                    <a:prstGeom prst="rect">
                      <a:avLst/>
                    </a:prstGeom>
                    <a:noFill/>
                    <a:ln>
                      <a:noFill/>
                    </a:ln>
                  </pic:spPr>
                </pic:pic>
              </a:graphicData>
            </a:graphic>
          </wp:inline>
        </w:drawing>
      </w:r>
    </w:p>
    <w:p w:rsidR="00A03C6F" w:rsidRPr="00A03C6F" w:rsidRDefault="00A03C6F" w:rsidP="00397A16">
      <w:pPr>
        <w:pStyle w:val="figuras"/>
        <w:spacing w:line="240" w:lineRule="auto"/>
        <w:jc w:val="right"/>
        <w:rPr>
          <w:sz w:val="18"/>
          <w:szCs w:val="18"/>
        </w:rPr>
      </w:pPr>
      <w:r w:rsidRPr="00A03C6F">
        <w:rPr>
          <w:sz w:val="18"/>
          <w:szCs w:val="18"/>
        </w:rPr>
        <w:t>Fuente: Elaboración propia en base a Lescano (1994).</w:t>
      </w:r>
    </w:p>
    <w:p w:rsidR="004E236D" w:rsidRDefault="004E236D" w:rsidP="004E236D">
      <w:pPr>
        <w:spacing w:line="360" w:lineRule="auto"/>
        <w:jc w:val="both"/>
        <w:rPr>
          <w:lang w:val="es-ES_tradnl"/>
        </w:rPr>
      </w:pPr>
    </w:p>
    <w:p w:rsidR="004E236D" w:rsidRDefault="004E236D" w:rsidP="004E236D">
      <w:pPr>
        <w:spacing w:line="360" w:lineRule="auto"/>
        <w:jc w:val="both"/>
        <w:rPr>
          <w:lang w:val="es-ES_tradnl"/>
        </w:rPr>
        <w:sectPr w:rsidR="004E236D" w:rsidSect="00350344">
          <w:pgSz w:w="15842" w:h="12242" w:orient="landscape" w:code="1"/>
          <w:pgMar w:top="1418" w:right="1418" w:bottom="1418" w:left="1701" w:header="709" w:footer="709" w:gutter="284"/>
          <w:cols w:space="708"/>
          <w:docGrid w:linePitch="360"/>
        </w:sectPr>
      </w:pPr>
    </w:p>
    <w:p w:rsidR="00356B7A" w:rsidRDefault="00356B7A" w:rsidP="00356B7A">
      <w:pPr>
        <w:pStyle w:val="Ttulo2"/>
        <w:numPr>
          <w:ilvl w:val="0"/>
          <w:numId w:val="102"/>
        </w:numPr>
        <w:rPr>
          <w:lang w:val="es-ES_tradnl"/>
        </w:rPr>
      </w:pPr>
      <w:bookmarkStart w:id="364" w:name="_Toc105226905"/>
      <w:bookmarkStart w:id="365" w:name="_Toc119731189"/>
      <w:r>
        <w:rPr>
          <w:lang w:val="es-ES_tradnl"/>
        </w:rPr>
        <w:t>Emergencia</w:t>
      </w:r>
      <w:bookmarkEnd w:id="364"/>
      <w:bookmarkEnd w:id="365"/>
    </w:p>
    <w:p w:rsidR="00356B7A" w:rsidRDefault="00356B7A" w:rsidP="00356B7A">
      <w:pPr>
        <w:spacing w:line="360" w:lineRule="auto"/>
        <w:ind w:left="360"/>
        <w:jc w:val="both"/>
        <w:rPr>
          <w:lang w:val="es-ES_tradnl"/>
        </w:rPr>
      </w:pPr>
    </w:p>
    <w:p w:rsidR="00356B7A" w:rsidRDefault="00356B7A" w:rsidP="00356B7A">
      <w:pPr>
        <w:spacing w:line="360" w:lineRule="auto"/>
        <w:ind w:left="360"/>
        <w:jc w:val="both"/>
        <w:rPr>
          <w:lang w:val="es-ES_tradnl"/>
        </w:rPr>
      </w:pPr>
      <w:r>
        <w:rPr>
          <w:lang w:val="es-ES_tradnl"/>
        </w:rPr>
        <w:t>La emergencia implica la primera fase,  determinada por el brote de las plántulas  con sus  dos primeras hojas denominadas cotiledones, lo que  puede observarse a simple vista sobre la superficie de los terrenos.</w:t>
      </w:r>
    </w:p>
    <w:p w:rsidR="00356B7A" w:rsidRDefault="00356B7A" w:rsidP="00356B7A">
      <w:pPr>
        <w:spacing w:line="360" w:lineRule="auto"/>
        <w:jc w:val="both"/>
        <w:rPr>
          <w:lang w:val="es-ES_tradnl"/>
        </w:rPr>
      </w:pPr>
    </w:p>
    <w:p w:rsidR="00EB685F" w:rsidRDefault="00EB685F" w:rsidP="004E236D">
      <w:pPr>
        <w:spacing w:line="360" w:lineRule="auto"/>
        <w:ind w:left="360"/>
        <w:jc w:val="both"/>
        <w:rPr>
          <w:lang w:val="es-ES_tradnl"/>
        </w:rPr>
      </w:pPr>
      <w:r>
        <w:rPr>
          <w:lang w:val="es-ES_tradnl"/>
        </w:rPr>
        <w:t xml:space="preserve">La emergencia de las primeras plántulas se da entre los 14 y 17 días después realizada la siembra </w:t>
      </w:r>
      <w:r w:rsidR="005C759F">
        <w:rPr>
          <w:lang w:val="es-ES_tradnl"/>
        </w:rPr>
        <w:t>(ver fotografía 13 y 14)</w:t>
      </w:r>
      <w:r>
        <w:rPr>
          <w:lang w:val="es-ES_tradnl"/>
        </w:rPr>
        <w:t xml:space="preserve">. El tiempo para la emergencia puede variar y depende principalmente del porcentaje de humedad con que cuente el terreno al momento de la siembra; cuando no existe la </w:t>
      </w:r>
      <w:r w:rsidR="00BC708A">
        <w:rPr>
          <w:lang w:val="es-ES_tradnl"/>
        </w:rPr>
        <w:t xml:space="preserve">suficiente humedad en el suelo </w:t>
      </w:r>
      <w:r>
        <w:rPr>
          <w:lang w:val="es-ES_tradnl"/>
        </w:rPr>
        <w:t xml:space="preserve"> la semilla puede permanecer en estado latente por varias semanas  hasta que ocurra una precipitación pluvial.</w:t>
      </w:r>
    </w:p>
    <w:p w:rsidR="00EB685F" w:rsidRDefault="00EB685F">
      <w:pPr>
        <w:spacing w:line="360" w:lineRule="auto"/>
        <w:ind w:left="360"/>
        <w:jc w:val="both"/>
        <w:rPr>
          <w:lang w:val="es-ES_tradnl"/>
        </w:rPr>
      </w:pPr>
    </w:p>
    <w:p w:rsidR="00EB685F" w:rsidRDefault="002974D7" w:rsidP="00356B7A">
      <w:pPr>
        <w:ind w:left="360"/>
        <w:jc w:val="center"/>
        <w:rPr>
          <w:lang w:val="es-ES_tradnl"/>
        </w:rPr>
      </w:pPr>
      <w:r>
        <w:rPr>
          <w:noProof/>
          <w:lang w:val="es-ES_tradnl"/>
        </w:rPr>
        <w:drawing>
          <wp:inline distT="0" distB="0" distL="0" distR="0">
            <wp:extent cx="3398520" cy="2552700"/>
            <wp:effectExtent l="0" t="0" r="0" b="0"/>
            <wp:docPr id="49"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398520" cy="2552700"/>
                    </a:xfrm>
                    <a:prstGeom prst="rect">
                      <a:avLst/>
                    </a:prstGeom>
                    <a:noFill/>
                    <a:ln>
                      <a:noFill/>
                    </a:ln>
                  </pic:spPr>
                </pic:pic>
              </a:graphicData>
            </a:graphic>
          </wp:inline>
        </w:drawing>
      </w:r>
    </w:p>
    <w:p w:rsidR="00EB685F" w:rsidRDefault="00EB685F" w:rsidP="00356B7A">
      <w:pPr>
        <w:pStyle w:val="Fotografias"/>
        <w:spacing w:line="240" w:lineRule="auto"/>
      </w:pPr>
      <w:bookmarkStart w:id="366" w:name="_Toc120348411"/>
      <w:r>
        <w:t>Fo</w:t>
      </w:r>
      <w:r w:rsidR="000D59EF">
        <w:t>to 13</w:t>
      </w:r>
      <w:r>
        <w:t>: Plántulas de cañahua en proceso de emergencia</w:t>
      </w:r>
      <w:bookmarkEnd w:id="366"/>
    </w:p>
    <w:p w:rsidR="00EB685F" w:rsidRDefault="00EB685F">
      <w:pPr>
        <w:spacing w:line="360" w:lineRule="auto"/>
        <w:ind w:left="360"/>
        <w:jc w:val="both"/>
        <w:rPr>
          <w:lang w:val="es-ES_tradnl"/>
        </w:rPr>
      </w:pPr>
    </w:p>
    <w:p w:rsidR="00EB685F" w:rsidRDefault="002974D7" w:rsidP="00356B7A">
      <w:pPr>
        <w:ind w:left="360"/>
        <w:jc w:val="center"/>
        <w:rPr>
          <w:lang w:val="es-ES_tradnl"/>
        </w:rPr>
      </w:pPr>
      <w:r w:rsidRPr="00356B7A">
        <w:rPr>
          <w:noProof/>
          <w:lang w:val="es-ES_tradnl"/>
        </w:rPr>
        <w:drawing>
          <wp:inline distT="0" distB="0" distL="0" distR="0">
            <wp:extent cx="3398520" cy="2286000"/>
            <wp:effectExtent l="0" t="0" r="0" b="0"/>
            <wp:docPr id="50"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398520" cy="2286000"/>
                    </a:xfrm>
                    <a:prstGeom prst="rect">
                      <a:avLst/>
                    </a:prstGeom>
                    <a:noFill/>
                    <a:ln>
                      <a:noFill/>
                    </a:ln>
                  </pic:spPr>
                </pic:pic>
              </a:graphicData>
            </a:graphic>
          </wp:inline>
        </w:drawing>
      </w:r>
    </w:p>
    <w:p w:rsidR="00EB685F" w:rsidRDefault="000D59EF" w:rsidP="00356B7A">
      <w:pPr>
        <w:pStyle w:val="Fotografias"/>
        <w:spacing w:line="240" w:lineRule="auto"/>
      </w:pPr>
      <w:bookmarkStart w:id="367" w:name="_Toc120348412"/>
      <w:r>
        <w:t>Foto 14</w:t>
      </w:r>
      <w:r w:rsidR="00EB685F">
        <w:t>: Plántula de cañahua  después de la  emergencia</w:t>
      </w:r>
      <w:bookmarkEnd w:id="367"/>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La fase de emergencia esta considerando hasta los 45 días aproxima</w:t>
      </w:r>
      <w:r w:rsidR="00BB3B65">
        <w:rPr>
          <w:lang w:val="es-ES_tradnl"/>
        </w:rPr>
        <w:t>damente después de la siembra o</w:t>
      </w:r>
      <w:r>
        <w:rPr>
          <w:lang w:val="es-ES_tradnl"/>
        </w:rPr>
        <w:t xml:space="preserve"> hasta cuando las</w:t>
      </w:r>
      <w:r w:rsidR="001E09EC">
        <w:rPr>
          <w:lang w:val="es-ES_tradnl"/>
        </w:rPr>
        <w:t xml:space="preserve"> plantas empiezan a ramificar.</w:t>
      </w:r>
    </w:p>
    <w:p w:rsidR="00EB685F" w:rsidRDefault="00EB685F">
      <w:pPr>
        <w:pStyle w:val="Ttulo2"/>
        <w:numPr>
          <w:ilvl w:val="0"/>
          <w:numId w:val="103"/>
        </w:numPr>
        <w:rPr>
          <w:lang w:val="es-ES_tradnl"/>
        </w:rPr>
      </w:pPr>
      <w:bookmarkStart w:id="368" w:name="_Toc105226906"/>
      <w:bookmarkStart w:id="369" w:name="_Toc119731190"/>
      <w:r>
        <w:rPr>
          <w:lang w:val="es-ES_tradnl"/>
        </w:rPr>
        <w:t>Ramificación</w:t>
      </w:r>
      <w:bookmarkEnd w:id="368"/>
      <w:bookmarkEnd w:id="369"/>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En esta fase se inicia el enramado ó formación de las ramas laterales denominadas secundarias; iniciándose de esta manera la formación del follaje de las plantas de cañahua</w:t>
      </w:r>
      <w:r w:rsidR="005C759F">
        <w:rPr>
          <w:lang w:val="es-ES_tradnl"/>
        </w:rPr>
        <w:t xml:space="preserve"> (ver fotografía 15)</w:t>
      </w:r>
      <w:r>
        <w:rPr>
          <w:lang w:val="es-ES_tradnl"/>
        </w:rPr>
        <w:t>. Este proceso  empieza más o menos a los 45 días después de la siembra y ti</w:t>
      </w:r>
      <w:r w:rsidR="00BB3B65">
        <w:rPr>
          <w:lang w:val="es-ES_tradnl"/>
        </w:rPr>
        <w:t xml:space="preserve">ene una duración aproximada de </w:t>
      </w:r>
      <w:smartTag w:uri="urn:schemas-microsoft-com:office:smarttags" w:element="metricconverter">
        <w:smartTagPr>
          <w:attr w:name="ProductID" w:val="55 a"/>
        </w:smartTagPr>
        <w:r w:rsidR="00BB3B65">
          <w:rPr>
            <w:lang w:val="es-ES_tradnl"/>
          </w:rPr>
          <w:t>5</w:t>
        </w:r>
        <w:r>
          <w:rPr>
            <w:lang w:val="es-ES_tradnl"/>
          </w:rPr>
          <w:t>5</w:t>
        </w:r>
        <w:r w:rsidR="00BB3B65">
          <w:rPr>
            <w:lang w:val="es-ES_tradnl"/>
          </w:rPr>
          <w:t xml:space="preserve"> a</w:t>
        </w:r>
      </w:smartTag>
      <w:r w:rsidR="00BB3B65">
        <w:rPr>
          <w:lang w:val="es-ES_tradnl"/>
        </w:rPr>
        <w:t xml:space="preserve"> 65</w:t>
      </w:r>
      <w:r>
        <w:rPr>
          <w:lang w:val="es-ES_tradnl"/>
        </w:rPr>
        <w:t xml:space="preserve"> días.</w:t>
      </w:r>
    </w:p>
    <w:p w:rsidR="00EB685F" w:rsidRDefault="00EB685F">
      <w:pPr>
        <w:spacing w:line="360" w:lineRule="auto"/>
        <w:ind w:left="360"/>
        <w:jc w:val="both"/>
        <w:rPr>
          <w:lang w:val="es-ES_tradnl"/>
        </w:rPr>
      </w:pPr>
    </w:p>
    <w:p w:rsidR="00EB685F" w:rsidRDefault="002974D7" w:rsidP="00356B7A">
      <w:pPr>
        <w:ind w:left="360"/>
        <w:jc w:val="center"/>
        <w:rPr>
          <w:lang w:val="es-ES_tradnl"/>
        </w:rPr>
      </w:pPr>
      <w:r w:rsidRPr="00356B7A">
        <w:rPr>
          <w:noProof/>
          <w:lang w:val="es-ES_tradnl"/>
        </w:rPr>
        <w:drawing>
          <wp:inline distT="0" distB="0" distL="0" distR="0">
            <wp:extent cx="3398520" cy="2301240"/>
            <wp:effectExtent l="0" t="0" r="0" b="0"/>
            <wp:docPr id="51"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398520" cy="2301240"/>
                    </a:xfrm>
                    <a:prstGeom prst="rect">
                      <a:avLst/>
                    </a:prstGeom>
                    <a:noFill/>
                    <a:ln>
                      <a:noFill/>
                    </a:ln>
                  </pic:spPr>
                </pic:pic>
              </a:graphicData>
            </a:graphic>
          </wp:inline>
        </w:drawing>
      </w:r>
    </w:p>
    <w:p w:rsidR="00EB685F" w:rsidRDefault="000D59EF" w:rsidP="00356B7A">
      <w:pPr>
        <w:pStyle w:val="Fotografias"/>
        <w:spacing w:line="240" w:lineRule="auto"/>
      </w:pPr>
      <w:bookmarkStart w:id="370" w:name="_Toc120348413"/>
      <w:r>
        <w:t>Foto 15</w:t>
      </w:r>
      <w:r w:rsidR="00356B7A">
        <w:t xml:space="preserve">: Planta </w:t>
      </w:r>
      <w:r w:rsidR="00EB685F">
        <w:t>de cañahua en proceso de ramificación</w:t>
      </w:r>
      <w:bookmarkEnd w:id="370"/>
    </w:p>
    <w:p w:rsidR="002E53F9" w:rsidRDefault="00EB685F" w:rsidP="00356B7A">
      <w:pPr>
        <w:spacing w:line="360" w:lineRule="auto"/>
        <w:ind w:left="360"/>
        <w:jc w:val="both"/>
        <w:rPr>
          <w:lang w:val="es-ES_tradnl"/>
        </w:rPr>
      </w:pPr>
      <w:r>
        <w:rPr>
          <w:lang w:val="es-ES_tradnl"/>
        </w:rPr>
        <w:t>En esta fase ya se puede diferenciar el hábito de crecimiento de las cañahuas Thasa y Choqo. En el caso de la variedad Thasa, las ramas secundarias nacen en la base de la planta  y se disponen en forma opuesta una de otra.</w:t>
      </w:r>
    </w:p>
    <w:p w:rsidR="00EB685F" w:rsidRDefault="00EB685F">
      <w:pPr>
        <w:pStyle w:val="Ttulo2"/>
        <w:numPr>
          <w:ilvl w:val="0"/>
          <w:numId w:val="104"/>
        </w:numPr>
        <w:rPr>
          <w:lang w:val="es-ES_tradnl"/>
        </w:rPr>
      </w:pPr>
      <w:bookmarkStart w:id="371" w:name="_Toc105226907"/>
      <w:bookmarkStart w:id="372" w:name="_Toc119731191"/>
      <w:r>
        <w:rPr>
          <w:lang w:val="es-ES_tradnl"/>
        </w:rPr>
        <w:t>Formación de inflorescencia</w:t>
      </w:r>
      <w:bookmarkEnd w:id="371"/>
      <w:r>
        <w:rPr>
          <w:lang w:val="es-ES_tradnl"/>
        </w:rPr>
        <w:t>s</w:t>
      </w:r>
      <w:bookmarkEnd w:id="372"/>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Esta fase coincide con el   periodo de las lluvias, ocurriendo la aparición de las primeras inflorescencias</w:t>
      </w:r>
      <w:r>
        <w:rPr>
          <w:rStyle w:val="Refdenotaalpie"/>
          <w:lang w:val="es-ES_tradnl"/>
        </w:rPr>
        <w:footnoteReference w:id="24"/>
      </w:r>
      <w:r w:rsidR="008F1BB6">
        <w:rPr>
          <w:lang w:val="es-ES_tradnl"/>
        </w:rPr>
        <w:t xml:space="preserve"> (ver fotografía 16)</w:t>
      </w:r>
      <w:r>
        <w:rPr>
          <w:lang w:val="es-ES_tradnl"/>
        </w:rPr>
        <w:t>, lo que se produce a inicios del mes de enero, aproximadamente entre los 100 y 115 días después de la siembra.</w:t>
      </w:r>
    </w:p>
    <w:p w:rsidR="00356B7A" w:rsidRDefault="00356B7A">
      <w:pPr>
        <w:spacing w:line="360" w:lineRule="auto"/>
        <w:ind w:left="360"/>
        <w:jc w:val="both"/>
        <w:rPr>
          <w:lang w:val="es-ES_tradnl"/>
        </w:rPr>
      </w:pPr>
    </w:p>
    <w:p w:rsidR="00EB685F" w:rsidRDefault="002974D7" w:rsidP="00356B7A">
      <w:pPr>
        <w:ind w:left="360"/>
        <w:jc w:val="center"/>
        <w:rPr>
          <w:color w:val="FF0000"/>
          <w:lang w:val="es-ES_tradnl"/>
        </w:rPr>
      </w:pPr>
      <w:r>
        <w:rPr>
          <w:noProof/>
          <w:lang w:val="es-ES_tradnl"/>
        </w:rPr>
        <w:drawing>
          <wp:inline distT="0" distB="0" distL="0" distR="0">
            <wp:extent cx="3406140" cy="2552700"/>
            <wp:effectExtent l="0" t="0" r="0" b="0"/>
            <wp:docPr id="52"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406140" cy="2552700"/>
                    </a:xfrm>
                    <a:prstGeom prst="rect">
                      <a:avLst/>
                    </a:prstGeom>
                    <a:noFill/>
                    <a:ln>
                      <a:noFill/>
                    </a:ln>
                  </pic:spPr>
                </pic:pic>
              </a:graphicData>
            </a:graphic>
          </wp:inline>
        </w:drawing>
      </w:r>
    </w:p>
    <w:p w:rsidR="00EB685F" w:rsidRDefault="000D59EF" w:rsidP="00356B7A">
      <w:pPr>
        <w:pStyle w:val="Fotografias"/>
        <w:spacing w:line="240" w:lineRule="auto"/>
      </w:pPr>
      <w:bookmarkStart w:id="373" w:name="_Toc120348414"/>
      <w:r>
        <w:t>Foto 16</w:t>
      </w:r>
      <w:r w:rsidR="00EB685F">
        <w:t>: Planta de cañahua en formación de la inflorescencia</w:t>
      </w:r>
      <w:bookmarkEnd w:id="373"/>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Las primeras inflorescencias de la cañahua aparecen en la rama principal de la planta,  presentándose alrededor de esta una aglomeración de  hojas pequeñas que dificulta la observación directa porque llegan a cubrir la panoja.</w:t>
      </w:r>
    </w:p>
    <w:p w:rsidR="00EB685F" w:rsidRDefault="00EB685F">
      <w:pPr>
        <w:pStyle w:val="Ttulo2"/>
        <w:numPr>
          <w:ilvl w:val="0"/>
          <w:numId w:val="105"/>
        </w:numPr>
        <w:rPr>
          <w:lang w:val="es-ES_tradnl"/>
        </w:rPr>
      </w:pPr>
      <w:bookmarkStart w:id="374" w:name="_Toc105226908"/>
      <w:bookmarkStart w:id="375" w:name="_Toc119731192"/>
      <w:r>
        <w:rPr>
          <w:lang w:val="es-ES_tradnl"/>
        </w:rPr>
        <w:t>Floración</w:t>
      </w:r>
      <w:bookmarkEnd w:id="374"/>
      <w:bookmarkEnd w:id="375"/>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Para el cultivo de la cañahua según Lescano (1994), la fase de floración es  considera cuando las flores de las inflorescencias han alcanzado  una apertura del 50%. La duración de la floración por inflorescencias es entre 9 y 14 días, siendo la apertura de la flor de </w:t>
      </w:r>
      <w:smartTag w:uri="urn:schemas-microsoft-com:office:smarttags" w:element="metricconverter">
        <w:smartTagPr>
          <w:attr w:name="ProductID" w:val="3 a"/>
        </w:smartTagPr>
        <w:r>
          <w:rPr>
            <w:lang w:val="es-ES_tradnl"/>
          </w:rPr>
          <w:t>3 a</w:t>
        </w:r>
      </w:smartTag>
      <w:r>
        <w:rPr>
          <w:lang w:val="es-ES_tradnl"/>
        </w:rPr>
        <w:t xml:space="preserve"> 7 dí</w:t>
      </w:r>
      <w:r w:rsidR="004E236D">
        <w:rPr>
          <w:lang w:val="es-ES_tradnl"/>
        </w:rPr>
        <w:t>as</w:t>
      </w:r>
      <w:r w:rsidR="008F1BB6">
        <w:rPr>
          <w:lang w:val="es-ES_tradnl"/>
        </w:rPr>
        <w:t xml:space="preserve"> (ver </w:t>
      </w:r>
      <w:r w:rsidR="004E236D">
        <w:rPr>
          <w:lang w:val="es-ES_tradnl"/>
        </w:rPr>
        <w:t xml:space="preserve"> foto</w:t>
      </w:r>
      <w:r w:rsidR="008F1BB6">
        <w:rPr>
          <w:lang w:val="es-ES_tradnl"/>
        </w:rPr>
        <w:t>grafía</w:t>
      </w:r>
      <w:r w:rsidR="004E236D">
        <w:rPr>
          <w:lang w:val="es-ES_tradnl"/>
        </w:rPr>
        <w:t xml:space="preserve"> </w:t>
      </w:r>
      <w:r w:rsidR="008F1BB6">
        <w:rPr>
          <w:lang w:val="es-ES_tradnl"/>
        </w:rPr>
        <w:t>17</w:t>
      </w:r>
      <w:r>
        <w:rPr>
          <w:lang w:val="es-ES_tradnl"/>
        </w:rPr>
        <w:t>)</w:t>
      </w:r>
    </w:p>
    <w:p w:rsidR="00356B7A" w:rsidRDefault="00356B7A">
      <w:pPr>
        <w:spacing w:line="360" w:lineRule="auto"/>
        <w:ind w:left="360"/>
        <w:jc w:val="both"/>
        <w:rPr>
          <w:lang w:val="es-ES_tradnl"/>
        </w:rPr>
      </w:pPr>
    </w:p>
    <w:p w:rsidR="00EB685F" w:rsidRDefault="002974D7" w:rsidP="00356B7A">
      <w:pPr>
        <w:ind w:left="360"/>
        <w:jc w:val="center"/>
        <w:rPr>
          <w:lang w:val="es-ES_tradnl"/>
        </w:rPr>
      </w:pPr>
      <w:r>
        <w:rPr>
          <w:noProof/>
          <w:lang w:val="es-ES_tradnl"/>
        </w:rPr>
        <w:drawing>
          <wp:inline distT="0" distB="0" distL="0" distR="0">
            <wp:extent cx="3398520" cy="2552700"/>
            <wp:effectExtent l="0" t="0" r="0" b="0"/>
            <wp:docPr id="53"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398520" cy="2552700"/>
                    </a:xfrm>
                    <a:prstGeom prst="rect">
                      <a:avLst/>
                    </a:prstGeom>
                    <a:noFill/>
                    <a:ln>
                      <a:noFill/>
                    </a:ln>
                  </pic:spPr>
                </pic:pic>
              </a:graphicData>
            </a:graphic>
          </wp:inline>
        </w:drawing>
      </w:r>
    </w:p>
    <w:p w:rsidR="00EB685F" w:rsidRDefault="000D59EF" w:rsidP="00356B7A">
      <w:pPr>
        <w:pStyle w:val="Fotografias"/>
        <w:spacing w:line="240" w:lineRule="auto"/>
      </w:pPr>
      <w:bookmarkStart w:id="376" w:name="_Toc120348415"/>
      <w:r>
        <w:t>Foto 17</w:t>
      </w:r>
      <w:r w:rsidR="00EB685F">
        <w:t>: Planta de cañahua en flor</w:t>
      </w:r>
      <w:bookmarkEnd w:id="376"/>
    </w:p>
    <w:p w:rsidR="00356B7A" w:rsidRDefault="00356B7A">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En la zona de estudio se ha determinado que la fase de floración ocurre  los últimos días del mes de enero, a 145 días después de la siembra. Su duración bastante cortó antes de entrar en la siguiente fase. Esta fase coincide principalmente con los días festivos de </w:t>
      </w:r>
      <w:smartTag w:uri="urn:schemas-microsoft-com:office:smarttags" w:element="PersonName">
        <w:smartTagPr>
          <w:attr w:name="ProductID" w:val="la Virgen"/>
        </w:smartTagPr>
        <w:r>
          <w:rPr>
            <w:lang w:val="es-ES_tradnl"/>
          </w:rPr>
          <w:t>la Virgen</w:t>
        </w:r>
      </w:smartTag>
      <w:r>
        <w:rPr>
          <w:lang w:val="es-ES_tradnl"/>
        </w:rPr>
        <w:t xml:space="preserve"> de </w:t>
      </w:r>
      <w:smartTag w:uri="urn:schemas-microsoft-com:office:smarttags" w:element="PersonName">
        <w:smartTagPr>
          <w:attr w:name="ProductID" w:val="湥⹴8SolidaridadཌŬ&#10;\&#10;la Ca￱ahuaũ]la Ca￱ahua.Ų&#10;^&#10;la Centralſ&#10;`la Central. UnŹb&#10;la Cordillera£ăcla Direcci￳nࠀčdla FacultadĖe La Fuenteē&#10;hla IPRrği&#10;la Lacolaconiaę&#10;jLa Pazĥk&#10;La Paz Mamanigrį&#10;lLa Paz-Boliviaĩola Regi￳n Andina.İpla Revoluci￳n VerdeĻqla Selecci￳nऐǅrla Semana SantaǏtla UMSS.rieǈula Universidad Mayorrieǐv la Virgenivǝ¹w ProductIDǦ㳄ヸ㰔ヸ买ミ㕨ᵨ⎀Ǯ㓠杠Ǫ㳄ヸ㖨㰔ヸ买ミ㔈㗘ᵨ⎀ǲ㖸Ÿǰ㓠㎸Ǽ㳄ヸ㘘㰔ヸ买ミ㕨㙈ᵨ⎀Ƅ㘨ŸƂ㓠杠Ǝ㳄ヸ㚈㰔ヸ买ミ㗘㚸ᵨ⎀Ɩ㚘ŸƔ㓠㎀Ɛ㳄ヸ㛸㰔ヸ买ミ㙈㜨ᵨ⎀Ƙ㜈ŸƦ㓠ヸƢ㳄ヸ㝨㰔ヸ买ミ㚸㞘ᵨ⎀ƪ㝸Ÿƨ㓠ﯘƴ㳄ヸ㟘㰔ヸ买ミ㜨㠈ᵨ⎀Ƽ㟨Ÿƺ㓠㑸ņ㳄ヸ㡈㰔ヸ买ミ㞘㡸ᵨ⎀Ŏ㡘ŸŌ㓠ň㳄ヸ㢸㰔ヸ买ミ㠈㣨ᵨ⎀Ő㣈ŸŞ㓠㈰Ś㳄ヸ㤨㰔ヸ买ミ㡸㥘ᵨ⎀Ţ㤸ŸŠ㓠㑐Ŭ㳄ヸ㦘㰔ヸ买ミ㣨㧈ᵨ⎀Ŵ㦨ŸŲ㓠㌀ž㳄ヸ㨈㰔ヸ买ミ㥘㨸ᵨ⎀Ć㨘ŸĄ㓠ㅘĀ㳄ヸ㩸㰔ヸ买ミ㧈㪨ᵨ⎀Ĉ㪈ŸĖ㓠杠Ē㳄ヸ㫨㰔ヸ买ミ㨸㬘ᵨ⎀Ě㫸ŸĘ㓠㌀Ĥ㳄ヸ㭘㰔ヸ买ミ㪨㮈ᵨ⊈Ĭ㭨ŸĪ㓠⮠Ķ㳄ヸ㯈㰔ヸ买ミ㬘㯸ᵨ⊈ľ㯘Ÿļ㓠Ⱈĸ㳄ヸ㰸㰔ヸ买ミ㮈㱨ᵨ⊈ǀ㱈Ÿǎ㓠⣸Ǌ㳄ヸ㲨㰔ヸ买ミ㯸㳘ᵨ⊈ǒ㲸Ÿǐ㓠⮀ǜ㳄ヸ㴘㰔ヸ买ミ㱨㵈ᵨ⊈Ǥ㴨ŸǢ㓠Ǯ㳄ヸ㶈㰔ヸ买ミ㳘㶸ᵨ⊈Ƕ㶘ŸǴ㓠⬘ǰ㳄ヸ㷸㰔ヸ买ミ㵈㸨ᵨ⊈Ǹ㸈ŸƆ㓠Ƃ㳄ヸ㹨㰔ヸ买ミ㶸㺘ᵨ⊈Ɗ㹸Ÿƈ㓠⨘Ɣ㳄ヸ㻘㰔ヸ买ミ㸨㼈ᵨ⊈Ɯ㻨Ÿƚ㓠Ʀ㳄ヸ㽈㰔ヸ买ミ㺘㽸ᵨ⊈Ʈ㽘ŸƬ㓠⨘ƨ㳄ヸ㾸㰔ヸ买ミ㼈㿨ᵨ⎀ư㿈Ÿƾ㓠ㅘƺ㳄ヸ䀨㰔ヸ买ミ㽸䁘ᵨ⊈ł䀸Ÿŀ㓠⠘Ō㳄ヸ䂘㰔ヸ买ミ㿨䃈ᵨ⊈Ŕ䂨ŸŒ㓠⦘Ş㳄ヸ䄈㰔ヸ买ミ䁘䄸ᵨ⊈Ŧ䄘ŸŤ㓠⭠Š㳄ヸ䅸㰔ヸ买ミ䃈䆨ᵨ⊈Ũ䆈ŸŶ㓠ⱰŲ㳄ヸ䇨㰔ヸ买ミ䄸䈘ᵨ⊈ź䇸ŸŸ㓠ⰸĄ㳄ヸ䉘㰔ヸ买ミ䆨䊈ᵨ⊈Č䉨ŸĊ㓠⿨Ė㳄ヸ䋈㰔ヸ买ミ䈘䋸ᵨ⊈Ğ䋘ŸĜ㓠⧘Ę㳄ヸ䌸㰔ヸ买ミ䊈䍨ᵨ⊈Ġ䍈ŸĮ㓠✰Ī㳄ヸ䎨㰔ヸ买ミ䋸䏘ᵨ⎀Ĳ䎸Ÿİ㓠טļ㳄ヸ䐘㰔ヸ买ミ䍨䑈ᵨ⊈Ǆ䐨Ÿǂ㓠Ⰰǎ㳄ヸ䒈㰔ヸ买ミ䏘䒸ᵨ⊈ǖ䒘Ÿǔ㓠ⴸǐ㳄ヸ䓸㰔ヸ买ミ䑈䔨ᵨ⊈ǘ䔈ŸǦ㓠⸈Ǣ㳄ヸ䕨㰔ヸ买ミ䒸䖘ᵨ⊈Ǫ䕸ŸǨ㓠ⳠǴ㳄ヸ䗘㰔ヸ买ミ䔨䘈ᵨ⎀Ǽ䗨ŸǺ㓠㌀Ɔ㳄ヸ䙈㰔ヸ买ミ䖘䙸ᵨ⎀Ǝ䙘Ÿƌ㓠㈀ƈ㳄ヸ䚸㰔ヸ买ミ䘈䛨ᵨ⊈Ɛ䛈Ÿƞ㓠⮠ƚ㳄ヸ䜨㰔ヸ买ミ䙸䠸ᵨ⊈Ƣ䜸ŸƠ㓠⻈Ƭ㳄ヸ逈ཌ㰔ヸ买ミ༸߿࿨ཁ⊈ƴ꽸ࠀŸƲ&#10;ke600 mmƾ彰ཁ໸ņ߿Ÿń㻔ヸ300 aŀ㳄ヸ䡸㰔ヸ买ミ䛨䢨ᵨ⎀ň䢈ŸŖ㓠ヸŒ㳄ヸ䣨㰔ヸ买ミ䠸䤘ᵨ⎀Ś䣸ŸŘ㓠ﯘŤ㳄ヸ䥘㰔ヸ买ミ䢨䦈ᵨ⎀Ŭ䥨ŸŪ㓠ﯘŶ㳄ヸ䧈㰔ヸ买ミ䤘䧸ᵨ⎀ž䧘Ÿż㓠㊰Ÿ㳄ヸ䨸㰔ヸ买ミ䦈䩨ᵨ⎀Ā䩈ŸĎ㓠ﯘĊ㳄ヸ䪨㰔ヸ买ミ䧸䫘ᵨ⊈Ē䪸ŸĐ㓠⧰Ĝ㳄ヸ䬘㰔ヸ买ミ䩨䭈ᵨ⎀Ĥ䬨ŸĢ㓠ㆨĮ㳄ヸ䮈㰔ヸ买ミ䫘䮸ᵨ⎀Ķ䮘ŸĴ㓠㇐İ㳄ヸ䯸㰔ヸ买ミ䭈䰨ᵨ⎀ĸ䰈Ÿǆ㓠竐ǂ㳄ヸ䱨㰔ヸ买ミ䮸䲘ᵨ⎀Ǌ䱸Ÿǈ㓠ǔ㳄ヸ䳘㰔ヸ买ミ䰨䴈ᵨ⎀ǜ䳨Ÿǚ㓠竐Ǧ㳄ヸ䵈㰔ヸ买ミ䲘䵸ᵨ⎀Ǯ䵘ŸǬ㓠杠Ǩ㳄ヸ䶸㰔ヸ买ミ䴈䷨ᵨ⎀ǰ䷈ŸǾ㓠㌀Ǻ㳄ヸ丨㰔ヸ买ミ䵸乘ᵨ⎀Ƃ丸Ÿƀ㓠㌀ƌ㳄ヸ亘㰔ヸ买ミ䷨仈ᵨ⎀Ɣ亨Ÿƒ㓠㊈ƞ㳄ヸ伈㰔ヸ买ミ乘伸ᵨ⎀Ʀ优ŸƤ㓠ㅘƠ㳄ヸ佸㰔ヸ买ミ仈侨ᵨ⊈ƨ侈Ÿƶ㓠⺈Ʋ㳄ヸ俨㰔ヸ买ミ伸傈ᵨ⊈ƺ俸ŸƸ㓠⼨ń맬ཉ몈ཉ官ཇŁdeŌ㥐ŸŊole32.dllŖ㳄ヸ僈㰔ヸ买ミ侨僸ᵨ⎀Ş僘ŸŜ㓠ㅘŘ㳄ヸ儸㰔ヸ买ミ傈全ᵨ⊈Š先ŸŮ㓠⫠Ū㳄ヸ冨㰔ヸ买ミ僸凘ᵨ⊈Ų冸ŸŰ㓠⯀ż㳄ヸ刘㰔ヸ买ミ全剈ᵨ⊈Ą刨ŸĂ㓠⽈Ď㳄ヸ劈㰔ヸ买ミ凘劸ᵨ⎀Ė劘ŸĔ㓠ㅘĐ㳄ヸ勸㰔ヸ买ミ剈匨ᵨ⊈Ę匈ŸĦ㓠ⵐĢ㳄ヸ卨㰔ヸ买ミ劸厘ᵨ⊈Ī卸ŸĨ㓠ⷨĴ㳄ヸ变㰔ヸ买ミ匨合ᵨ⊈ļ叨Ÿĺ㓠⻨ǆ㳄ヸ呈㰔ヸ买ミ厘呸ᵨ⊈ǎ员Ÿǌ㓠Ⲱǈ㳄ヸ咸㰔ヸ买ミ合哨ᵨ⊈ǐ哈ŸǞ㓠Ⲑǚ㳄ヸ唨㰔ヸ买ミ呸啘ᵨ⊈Ǣ唸ŸǠ㓠よǬ㳄ヸ喘㰔ヸ买ミ哨嗈ᵨ⊈Ǵ喨Ÿǲ㓠⟸Ǿ㳄ヸ嘈㰔ヸ买ミ啘嘸ᵨ⊈Ɔ嘘ŸƄ㓠⬀ƀ㳄ヸ噸㰔ヸ买ミ嗈嚨ᵨ⊈ƈ嚈ŸƖ㓠⥸ƒ㳄ヸ囨㰔ヸ买ミ嘸團ᵨ⊈ƚ囸ŸƘ㓠♀Ƥ㳄ヸ坘㰔ヸ买ミ嚨垈ᵨ⊈Ƭ坨Ÿƪ㓠☘ƶ㳄ヸ埈㰔ヸ买ミ團埸ᵨ⊈ƾ埘ŸƼ㓠ⶈƸ㳄ヸ堸㰔ヸ买ミ垈塨ᵨ⎀ŀ塈ŸŎ㓠㒸Ŋ㳄ヸ墨㰔ヸ买ミ埸壘ᵨ⊈Œ墸ŸŐ㓠⫀Ŝ㳄ヸ夘㰔ヸ买ミ塨奈ᵨ⊈Ť夨ŸŢ㓠⪀Ů㳄ヸ妈㰔ヸ买ミ壘妸ᵨ⊈Ŷ妘ŸŴ㓠ⱐŰ㳄ヸ姸㰔ヸ买ミ奈娨ᵨ⊈Ÿ娈ŸĆ㓠ⶨĂ㳄ヸ婨㰔ヸ买ミ妸媘ᵨ⊈Ċ婸ŸĈ㓠⺨Ĕ㳄ヸ嫘㰔ヸ买ミ娨嬈ᵨ⊈Ĝ嫨ŸĚ㓠⳸Ħ㳄ヸ孈㰔ヸ买ミ媘學ᵨ⊈Į存ŸĬ㓠⵨Ĩ㳄ヸ宸㰔ヸ买ミ嬈寨ᵨ⊈İ寈Ÿľ㓠⯠ĺ㳄ヸ尨㰔ヸ买ミ學屘ᵨ⊈ǂ尸՘ǀ㓠⣸ǌ㳄ヸ岘㰔ヸ买ミ寨彨ᵨ⊈ǔ岨Өǒ㓠⺨Ǟ㓠ꕀǦ禨ཁѸǤW1,27 KgǠ㓠➸Ǩ峈ЈǶ&#10;llegaǲ㓠とǺ崸ΘǸ)1192 m2Ƅ㳄ヸ泈㰔ヸ买ミཁ뉰༿ᵨ⎀ƌ嶨̨ƊparadƖ㳄ヸ吀ཀ㰔ヸ买ミᓨ༼艀ཌ⊈ƞ餤ཀ衈ཉ枘Ƙ㳄ヸ༿㰔ヸ买ミ碘ཉ皀⊈Ơ꣨ɈƮၸ᫴ƪ㳄ヸ徨㰔ヸ买ミ屘忘ᵨ⎀Ʋ徸ǘư㓠㌀Ƽ㳄ヸ怘㰔ヸ买ミ彨恈ᵨ⊈ń怨Ÿł㓠⟘Ŏ㳄ヸ悈㰔ヸ买ミ忘悸ᵨ⊈Ŗ悘ŸŔ㓠⡘Ő㳄ヸ惸㰔ヸ买ミ恈愨ᵨ⊈Ř愈ŸŦ㓠⹰Ţ㳄ヸ慨㰔ヸ买ミ悸憘ᵨ⊈Ū慸ŸŨ㓠〨Ŵ㳄ヸ懘㰔ヸ买ミ愨戈ᵨ⊈ż懨Ÿź㓠⾀Ć㳄ヸ扈㰔ヸ买ミ憘扸ᵨ⎀Ď托ŸČ㓠㏰Ĉ㳄ヸ抸㰔ヸ买ミ戈拨ᵨ⊈Đ拈ŸĞ㓠えĚ㳄ヸ挨㰔ヸ买ミ扸捘ᵨ⎀Ģ挸ŸĠ㓠バĬ㳄ヸ掘㰔ヸ买ミ拨揈ᵨ⎀Ĵ推ŸĲ㓠ㅘľ㳄ヸ搈㰔ヸ买ミ捘搸ᵨ⎀ǆ搘ŸǄ㓠㐠ǀ㳄ヸ摸㰔ヸ买ミ揈撨ᵨ⎀ǈ撈Ÿǖ㓠㐠ǒ㳄ヸ擨㰔ヸ买ミ搸攘ᵨ⎀ǚ擸Ÿǘ㓠ㅘǤ㳄ヸ敘㰔ヸ买ミ撨斈ᵨ⊈Ǭ敨ŸǪ㓠⣘Ƕ㳄ヸ旈㰔ヸ买ミ攘旸ᵨ⊈Ǿ旘ŸǼ㓠⧘Ǹ㳄ヸ昸㰔ヸ买ミ斈晨ᵨ⊈ƀ晈ŸƎ㓠⬸Ɗ㳄ヸ暨㰔ヸ买ミ旸曘ᵨ⊈ƒ暸ŸƐ㓠⩘Ɯ㳄ヸ朘㰔ヸ买ミ晨杈ᵨ⊈Ƥ木ŸƢ㓠⛨Ʈ㳄ヸ枈㰔ヸ买ミ曘枸ᵨ⎀ƶ枘Ÿƴ㓠ㆀư㳄ヸ柸㰔ヸ买ミ杈栨ᵨ⊈Ƹ栈Ÿņ㓠ⷈł㳄ヸ桨㰔ヸ买ミ枸梘ᵨ⊈Ŋ桸Ÿň㓠⦸Ŕ㳄ヸ棘㰔ヸ买ミ栨椈ᵨ⎀Ŝ棨ŸŚ㓠㌠Ŧ㳄ヸ楈㰔ヸ买ミ梘楸ᵨ⎀Ů楘ŸŬ㓠ㅘŨ㳄ヸ榸㰔ヸ买ミ椈槨ᵨ⊈Ű槈Ÿž㓠⢘ź㳄ヸ樨㰔ヸ买ミ楸橘ᵨ⊈Ă樸ŸĀ㓠⼈Č㳄ヸ檘㰔ヸ买ミ槨櫈ᵨ⎀Ĕ檨ŸĒ㓠㒸Ğ㳄ヸ欈㰔ヸ买ミ橘欸ᵨ⎀Ħ欘ŸĤ㓠㒸Ġ㳄ヸ歸㰔ヸ买ミ櫈殨ᵨ⊈Ĩ殈ŸĶ㓠❘Ĳ㳄ヸ毨㰔ヸ买ミ欸淘ᵨ⊈ĺ毸Ÿĸ㓠⿀ǄParse Prefer Folder Browsingǌꯔ߾교߾꫸߾ďǖỰ᫴ᇀ᫴Ǟ녀༿Ҹǜ&#10;堟Ⱡ₍㫪ၩ힢〫鴰ǘ垬ནŘཌ紸ཉǥ(Ǡ뇘༿шǮ&#10;únicoǪ㣘᠌蚰᫭詰᫭DÝǷ䬐ཇṈཕǲ瀈᫯\ǰ&#10;180 agǼ㳄ヸ渘㰔ヸ买ミ殨湈ᵨ⊈Ƅ渨ͨƂ㓠⦘Ǝ㳄ヸ溈㰔ヸ买ミ淘溸ᵨ⊈Ɩ溘˸Ɣ㓠⹰Ɛ㳄ヸ滸㰔ヸ买ミ湈漨ᵨ⎀Ƙ漈ʈƦ㓠㌀Ƣ㳄ヸ潨㰔ヸ买ミ溸澘ᵨ⊈ƪ潸Șƨ㓠⤸ƴ㳄ヸ濘㰔ヸ买ミ漨瀈ᵨ⊈Ƽ濨ƨƺ㓠⭠ņ㳄ヸ灈㰔ヸ买ミ澘灸ᵨ⎀Ŏ灘ŸŌ㓠㒸ň㳄ヸ炸㰔ヸ买ミ瀈烨ᵨ⎀Ő烈ŸŞ㓠㐠Ś㳄ヸ焨㰔ヸ买ミ灸煘ᵨ⊈Ţ焸ŸŠ㓠⪀Ŭ㳄ヸ熘㰔ヸ买ミ烨燈ᵨ⊈Ŵ熨ŸŲ㓠⼨ž㳄ヸ爈㰔ヸ买ミ煘爸ᵨ⊈Ć爘ŸĄ㓠ⶨĀ㳄ヸ牸㰔ヸ买ミ燈犨ᵨ⊈Ĉ犈ŸĖ㓠⨸Ē㳄ヸ狨㰔ヸ买ミ爸猘ᵨ⊈Ě狸ŸĘ㓠⬘Ĥ㳄ヸ獘㰔ヸ买ミ犨玈ᵨ⊈Ĭ獨ŸĪ㓠Ķ㳄ヸ珈㰔ヸ买ミ猘珸ᵨ⊈ľ珘Ÿļ㓠⛈ĸ㳄ヸ琸㰔ヸ买ミ玈瑨ᵨ⊈ǀ瑈Ÿǎ㓠Ǌ㳄ヸ璨㰔ヸ买ミ珸瓘ᵨ⊈ǒ璸Ÿǐ㓠⨘ǜ㳄ヸ甘㰔ヸ买ミ瑨畈ᵨ⊈Ǥ用ŸǢ㓠♨Ǯ㳄ヸ疈㰔ヸ买ミ瓘疸ᵨ⊈Ƕ疘ŸǴ㓠⚨ǰ㳄ヸ痸㰔ヸ买ミ畈瘨ᵨ⊈Ǹ瘈ŸƆ㓠✐Ƃ㳄ヸ癨㰔ヸ买ミ疸皘ᵨ⊈Ɗ癸Ÿƈ㓠✐Ɣ㳄ヸ盘㰔ヸ买ミ瘨眈ᵨ⊈Ɯ盨Ÿƚ㓠⽈Ʀ㳄ヸ睈㰔ヸ买ミ皘睸ᵨ⎀Ʈ睘ŸƬ㓠㋐ƨ㳄ヸ瞸㰔ヸ买ミ眈矨ᵨ⊈ư矈Ÿƾ㓠◰ƺ㳄ヸ砨㰔ヸ买ミ睸硘ᵨ⊈ł砸Ÿŀ㓠⤘Ō㳄ヸ碘㰔ヸ买ミ矨磈ᵨ⊈Ŕ碨ŸŒ㓠ἸŞ㳄ヸ礈㰔ヸ买ミ硘礸ᵨ⊈Ŧ礘ŸŤ㓠〈Š㳄ヸ祸㰔ヸ买ミ磈禨ᵨ⊈Ũ禈ŸŶ㓠⪠Ų㳄ヸ秨㰔ヸ买ミ礸稘ᵨ⊈ź秸ŸŸ㓠⬀Ą㳄ヸ穘㰔ヸ买ミ禨窈ᵨ⊈Č穨ŸĊ㓠⠸Ė㳄ヸ竈㰔ヸ买ミ稘竸ᵨ⊈Ğ竘ŸĜ㓠⢸Ę㳄ヸ笸㰔ヸ买ミ窈筨ᵨ⊈Ġ筈ŸĮ㓠ⷨĪ㳄ヸ箨㰔ヸ买ミ竸篘ᵨ⊈Ĳ箸Ÿİ㓠⻨ļ㳄ヸ簘㰔ヸ买ミ筨籈ᵨ⊈Ǆ簨ըǂ㓠エǎ㳄ヸ粈㰔ヸ买ミ篘粸ᵨ⊈ǖ粘Ӹǔ㓠⾠ǐ㳄ヸ糸㰔ヸ买ミ籈紨ᵨ⊈ǘ紈҈Ǧ㓠⿀Ǣ㳄ヸ絨㰔ヸ买ミ粸綘ᵨ⊈Ǫ絸ИǨ㓠⹈Ǵ㳄ヸ緘㰔ヸ买ミ紨縈ᵨ⎀Ǽ編ΨǺ㓠Ɔ㳄ヸ繈㰔ヸ买ミ綘繸ᵨ⎀Ǝ繘̸ƌ㓠㌀ƈ㳄ヸ纸㰔ヸ买ミ縈绨ᵨ⎀Ɛ终ˈƞ㓠㉠ƚ㳄ヸ缨㰔ヸ买ミ繸罘ᵨ⎀Ƣ缸ɘƠ㓠ﯘƬ㳄ヸ羘㰔ヸ买ミ绨翈ᵨ⎀ƴ羨ǨƲ㓠ƾ㳄ヸ耈㰔ヸ买ミ罘耸ᵨ⎀ņ耘Ÿń㓠㌀ŀ㳄ヸ㰔ヸ买ミ翈聸ᵨ⃀ň㳄ヸ㰔ヸ买ミ耸肸ᵨ↰Ő㳄ヸ㰔ヸ买ミ聸脸ᵨῨŘ㳄ヸ㰔ヸ买ミ蟨膸ᵨ↰Š㳄ヸ㰔ヸ买ミ肸腸ᵨῨŨ㳄ヸ㰔ヸ买ミ脸臸ᵨ⃀Ű㳄ヸ㰔ヸ买ミ胸薈ᵨ↰Ÿ㳄ヸ㰔ヸ买ミ腸舸ᵨ⃀Ā㳄ヸ㰔ヸ买ミ臸艸ᵨῨĈ㳄ヸ芸㰔ヸ买ミ舸苨ᵨ⎀Đ苈ŸĞ㓠㊈Ě㳄ヸ茨㰔ヸ买ミ艸荘ᵨ⎀Ģ茸ŸĠ㓠㌀Ĭ㳄ヸ莘㰔ヸ买ミ苨菈ᵨ⎀Ĵ莨ŸĲ㓠㌀ľ㳄ヸ萈㰔ヸ买ミ荘萸ᵨ⎀ǆ萘ŸǄ㓠㌀ǀ㳄ヸ葸㰔ヸ买ミ菈蒨ᵨ⊈ǈ蒈Ÿǖ㓠➘ǒ㳄ヸ蓨㰔ヸ买ミ萸蔘ᵨ⎀ǚ蓸Ÿǘ㓠㌀Ǥ㳄ヸ蕘㰔ヸ买ミ蒨藈ᵨ⎀Ǭ蕨ŸǪ㓠㌀Ƕ㳄ヸ㰔ヸ买ミ膸虈ᵨ↰Ǿ㳄ヸ㰔ヸ买ミ蔘蘈ᵨỀƆ㳄ヸ㰔ヸ买ミ藈蚈ᵨ킐Ǝ㳄ヸ㰔ヸ买ミ薈߹ᵨ↰Ɩ㳄ヸ㰔ヸ买ミ蘈蛈ᵨỀƞ㳄ヸ㰔ヸ买ミ蚈蜈ᵨ킐Ʀ㳄ヸ蝈㰔ヸ买ミ蛈蝸ᵨ⎀Ʈ蝘ŸƬ㓠㍐ƨ㳄ヸ螸㰔ヸ买ミ蜈蟨ᵨ⎀ư蟈Ÿƾ㓠טƺ㳄ヸ蠨㰔ヸ买ミ蝸胸ᵨ⎀ł蠸Ÿŀ㓠㌀Ō8￳āĀ￳āԀ]Ŕ\Œ議馌睝̜À䘀Ş㩃䑜䍏䵕繅就䕐呎啉ㅾ䕜䍓䥒織就楦慮屬佃呎久㉾䐮䍏Ŧ﹨Ť诀Š&#10;Ũ㈐ŸŶ袨馐睝̴À䘀Ų彰ཁ㜘ཁź觸ŸŸ㓠❸Ā殼༶櫰༶袰čdebeĈ誈ŸĖ㓠⥘Ğ㳄ヸ䠈㰔ヸ买ミ꼸ࠀᓨ࿨ཁ⊈Ħ2ŸĤ㳄ヸ㜈ཀ㰔ヸ买ミᜈ߿࿨ཁ⎀ĬWinSta0ī爜睝馈睝隀䴪ᇎ檦 溯ķshell32.dlltı,$ԁԀ홫Ѣ쯕塜ᝃ㈊ϫĸC:\Archivos de programaǃC:\WINDOWS\system32Ǌ&#10;PITO\PENTIUM 4ǕMicrosoft Unified Security Protocol Providertti䵌䵅`쟀즰ǤncalrpcǣncalrpcǮԁԀ홫Ѣ쯕塜ᝃ㈊ϫ8ǫ艄븸ᷠallǴ궄᫽噠᫴׸᫴LǱ⌨睋⋸睋$쿈鵠ᤰ睋੤੤⌨睋⋸睋$쿈ⷈᤰ睋੤੤⌨睋⋸睋$쿈䈸ᤰ睋੤੤⌨睋⋸睋$쿈贸ᤰ睋੤੤⌨睋⋸睋$쿈遈ᤰ睋੤੤⤀ཀ≬睋튘騰ཀᗈཇᤰ睋۬੤⌨睋⋸睋톨휀聘ཌ粠ཁᤰ睋ϔಜ⌨睋⋸睋 큀潐ཀᤰ睋੤⌨睋⋸睋&#10;曨ཀ큀횰댨ཀ潐ཀᤰ睋੤⌨睋⋸睋톨魐ཀᤰ睋ϔಜ&lt;LŅ&#10;潄畣敭瑮⁳湡⁤敓瑴湩獧D뻯Documents and Settings&amp;B1䕐呎啉⁍4*뻯PENTIUM 4Z1慄潴⁳敤瀠潲牧浡a:뻯Datos de programa B1楍牣獯景t*뻯MicrosoftF1汐湡楴汬獡,뻯PlantillasF2潎浲污搮瑯,뻯Normal.dot᫶&lt;Ź敌༶鋈擠༶尺Ăecotipos䵕繅1䐀̀ď佴ミኘ¿欔༶鉸 Ĉ㺬ヸ佈ミ㹼ヸኘꗜヘ鋀倀䔀 đ銜鍠鈈䐀呁协繄Ě佴ミኘÃ詤錐 ħ㺬ヸ佈ミ㹼ヸኘꗜヘ鍘Ѐ Ĭ錴几༶鋈᠀㨀㄀ĩ佴ミኘÈ蟔鎨&#10;Ĳ㺬ヸ佈ミ㹼ヸኘꗜヘ凘༶琀攀᠀ࠀB&#10;ĸ書眏锘眏푤眑Ƅـ矰 ড়ড়܎২২܎܍߄߄܎ࡄƘࡄ܎਄Ȁ਄܎ఄดఄ܎ᨘ(ᨘ܎ᩀèᩀ܎܍ᬨᬨ܎ᬸᬸ܎܍܍ЉA܅ 怈ﵰ߄܎鴴䁐◐⢐ﶘ9BƆ郰᫱俠⃐㫪ၩ〫鴰䌯尺樀㄀က䐀捯浵湥獴愠摮匠瑥楴杮s䐀̀Ѐ¾᐀䐀漀挀甀洀攀渀琀猀 愀渀搀 匀攀琀琀椀渀最猀☀䈀㄀က倀久䥔䵕㐠⨀̀Ѐ¾᐀倀䔀一吀䤀唀䴀 㐀᠀娀㄀က䐀瑡獯搠⁥牰杯慲慭㨀̀Ѐ¾᐀䐀愀琀漀猀 搀攀 瀀爀漀最爀愀洀愀 䈀㄀က䴀捩潲潳瑦⨀̀Ѐ¾᐀䴀椀挀爀漀猀漀昀琀᠀䘀㄀က倀慬瑮汩慬sⰀ̀Ѐ¾᐀倀氀愀渀琀椀氀氀愀猀ᨀ退᫶99ƿ 俠⃐㫪ၩ〫鴰䔯尺倀㄀漀䬳ၠ吀卅卉織1㠀̀Ѐ綾✲澁ᠳᒗ琀攀猀椀猀琀愀猀 挀愀愀栀甀愀᠀娀㄀渀阳ၡ吀卅卉織1䈀̀Ѐ綾倲澁ᤳᒗ吀攀猀椀猀琀愀猀 倀爀漀礀 䌀愀愀栀甀愀᠀䈀㄀搀儳Ⴂ吀呁䅉繎1⨀̀Ѐ綾倲澁ᨳᒗ吀愀琀椀愀渀愀 䌀᠀䨀㄀搀阳Ⴂ䄀䅖䍎繅1㈀̀Ѐ풾ᴲ潣ᬳᒗ䄀嘀䄀一䌀䔀匀 吀䔀匀䤀匀᠀娀㄀漀″႗倀剅䥆繌1䈀̀Ѐᆾ䔳潴″ᒗ瀀攀爀昀椀氀 搀攀 琀攀猀椀猀 䴀䄀䔀匀吀᠀99Ŵ馼駨騆驲髢Epson LQ-570+ ESC/P 2Windows NT x86C:\WINDOWS\System32\spool\DRIVERS\W32X86\3\UNIDRV.DLLC:\WINDOWS\System32\spool\DRIVERS\W32X86\3\EPLQ570P.GPDC:\WINDOWS\System32\spool\DRIVERS\W32X86\3\UNIDRVUI.DLL&amp;9ĭ芴知췯覫䀀쀘鮀ﮈ⻘䒨ꀰཀ鮜鮸鯈ʈנ샠&#10;115-Ű 鱜戨ཀ⌔뜙﯌ᦎ&amp;ǗC:\Documents and Settings\PENTIUM 4\Escritorio\final\Contenido final2.docǣC:\Archivos de programa\Archivos comunes\Microsoft Shared\Smart Tag\MSTAG.TLBǼjurn:schemas-microsoft-com:office:smarttags#PersonNameas Campesinas de Bolivia &#10;olidarias &#10; āā0 m2.&#10;cit.).&#10;Ɵ&quot;&quot;ꍸ 直གྷ滰&quot;데༻蓠썀&quot;=Ƣ\嶢㋘܋䦠憒藧坄횦嶢㋘܋䦠憒藧坄횦ઝ䰛䙁꾤旒ઝ䰛䙁꾤旒彠汩撫됎䂯羛棵䡻뛢汩撫됎䂯羛棵䡻뛢콘᳾蟯凊乫皌盥銪表᳾蟯凊乫皌盥銪表=ŧ&#10;)PITO167.157.15.14 &#10;]ūꊄꉔꆔꇴꉬꊐe varieades loales o cot㒀osde ￼￼￼￼ܟꇬ佸嫠ࠁ￼￼￼￼￼￼￼￼￼￼￼￼￼￼￼￼￼￼￼￼￼￼￼￼￼￼￼￼￼￼￼￼￼￼￼￼￼￼￼￼￼￼￼￼￼￼￼￼︼ܟ︬ܟ︜ܟꇄ﷼ܟꇤ  āāāramita o caquis. Garantiza la polinización,  y permite que exista una mayor fecundación. Rodríguez (1985)&#10;uelo sin roturar. (Reijntjes, Haverkort y Wasters-Bayer, 1995).&#10;rural sostenible (Delgado y Tapia, 1998).&#10;௡餡V]ǌ೴《䀀䀀䀀䀀` ＞ἠ㠼聱PPPPPPPPPPPPPPPPPPPPPPPPPPPPPPPP   00P@   @    0000000000  @@@0`@@@@@@P@ 0@0P@P@P@@@@@`@@@   00 00000 000P0000 0 00@000   @P00`00 @  0``0@ 0000 @0 @0 0   0  0P@@@@@@`@@@@@@@@@@@@@000000P00000000000000000000ऐکɧĐӍՆƐ`` ￼ 㘀ᨀ뾀ഁଡ＞‟į5VƦ몘ﻜ馘瞊瞊瞊╜瞊䚸瞋↴瞊凯瞋帍瞊䷇瞌䌞瞊㆞瞊但瞌・瞊䲕瞌⮜瞊䟥瞌⦺瞊㋍瞊闝瞋貒瞊贋瞊䉕瞌偲瞌櫍瞊袥瞊⊪瞊䗓瞋煲瞊䍁瞌䒐瞌裺瞋䰍瞊厼瞌䦻瞌䬟瞌劒瞌唁瞌䕮瞌V5œ௦儊䀀䀀䀀䀀 ＞ἠ㠼聱PPPPPPPPPPPPPPPPPPPPPPPPPPPPPPPP  0@@`P  @@    @@@@@@@@@@  @@@0`PPPP@@PP 0P@`PP@PP@@PPpPP@   0@ 0@0@0 @@  @ P@@@@ 0 @@P@@000@PP  PPPp  PP P  PPPPPPPP@@@@    PPPPPPPPPPP000000000001Ɛ`` ￼ ᜀᨀ뾀୰ā＞‟įVVĭెഊ 䀀䀀䀀䀀 !&quot;#$%&amp;'()*+,-./0123456789:;&lt;=&gt;?@ABCDEFGHIJKLMNOPQRSTUVWXYZ[\]^_`abcdefghijklmnopqrstuvwxyz{|}~€‚ƒ„…†‡ˆ‰Š‹ŒŽ‘’“”•–—˜™š›œžŸ ¡¢£¤¥¦§¨©ª«¬­®¯°±²³´µ¶·¸¹º»¼½¾¿ÀÁÂÃÄÅÆÇÈÉÊËÌÍÎÏÐÑÒÓÔÕÖ×ØÙÚÛÜÝÞßàáâãäåæçèéêëìíîïðñòóôõö÷øùúûüýþÿ&#10;Ɛ`` ᜀᨂ뾀୰ā＞‟įVVƇూညࣜ䀀䀀䀀䀀跀 ＞ἠ㴜聱掐掐掐掐掐掐掐掐掐掐掐掐掐掐掐掐掐掐掐掐掐掐掐掐掐掐掐掐掐掐掐掐 ㇐䜐䀀䀀檠掐⎐⪠⪠䀀䣰 ⪠ ⎐䀀䀀䀀䀀䀀䀀䀀䀀䀀䀀⪠⪠䣰䣰䣰䀀檀啠啠啠屰啠啠屰掐㇐䀀啠丰燐屰屰丰屰啠䜰丰屰啠燐啠丰丰⪠⎐⪠䣰䀀⪠䀀䀀㣐䀀㣐⪠䀀䜰⎐⎐䀀⎐掐䜰䀀䀀䀀㇐㇐⎐䜰㣐啠䀀㣐㇐ⲐᰰⲐ䣰掐䀀掐⪠䀀䀀耀䀀䀀⪠耀䜰⪠磐掐丰掐掐⪠⪠䀀䀀Ⳑ䀀耀⪠耀㇐⪠屰掐㇐丰 ㇐䀀䀀䀀䀀ᰰ䀀⪠徠∐䀀䶐⪠徠䀀㌰䙀♠♠⪠䧀䀀 ⪠♠♠䀀怀怀怀䀀啠啠啠啠啠啠磐啠啠啠啠啠㇐㇐㇐㇐屰屰屰屰屰屰屰䣰屰屰屰屰屰丰丰䀀䀀䀀䀀䀀䀀䀀屰㣐㣐㣐㣐㣐⎐⎐⎐⎐䀀䜰䀀䀀䀀䀀䀀䙀䀀䜰䜰䜰䜰㣐䀀㣐ࣜܡƻÜW̵ᒌƐ`` ￼ ᜀᨀ뾀ഁଡ＞‟įVVőේ༊(䀀䀀䀀䀀ŀP＞ἠ㠼聱ààààààààààààààààààààààààààààààààPP ĐðP`` P`PPPP   ĐÐÀÐÐ° ààpàÀĐÐà°àÐ °ÐÐĐÀÀ°`P` `  ` P` Pð    pp` Àp0pàà`Ġ` `Ġààà``Ġp`ÐàÐPÐP `Ðp PP` `P`àààÐÐÐÐÐÐĠÐÀÀÀÀppppÐÐààààà àÐÐÐÐÐ° ÐPPPP       .ʼ`` ￼ ᜀᨀ뾀୰ā＞‟įVVīഅ䔊䀀䀀䀀䀀Ġ@＞ἠ㴜聱ÀÀÀÀÀÀÀÀÀÀÀÀÀÀÀÀÀÀÀÀÀÀÀÀÀÀÀÀÀÀÀÀ@@°ÐÐP``°@P@`@@°°°pð°°°Ð° Àà``° ðàÐ Ð°°À°à°°°``P@@@@à`pPp°``°ÀÀ@°ĀPĐPĀÀ°ÀÀ@@`ĀPĀpPÀÀ°@@°°°PÀPp°PÀ`°PPPpPPPPpÐÐÐp°°°°°°ð°°°°°````ÐàÐÐÐÐÐ°ÐÀÀÀÀ° °@@@@°্ࠋǂǍӍࣨƐ`` ᜀᨂ뾀ഁଡ＞‟げ㾙䍬įে㠁VVƅ䙍߈ߐᬲᬲ彬C:\Documents and Settings\PENTIUM 4\Configuración local\Archivos temporales de Internet\Content.MSO\7CAAA5DC.emf㿸ཊເ樁VVşདྷ렊)䀀䀀䀀䀀Đ@＞ἠ㴜聱ÀÀÀÀÀÀÀÀÀÀÀÀÀÀÀÀÀÀÀÀÀÀÀÀÀÀÀÀÀÀÀÀ@PPpÐÀ0PPp0P@@pppppppppp0@pà°  ° °P`°Ð°°° °°à °P@P`@pppppPpp00p0°ppppP`@pp°pp`p0pÀpÀPp`ðppPðPÐÀÀÀPP`pPðPð`P°À`°@P0P°@pP°`PP@pp@@P@p°°°p°°°°°°Ð PPPPÀ°°°°°°°°°°°°pppppp ppppp0000pppppppppppp&#10;'Ɛ`` ￼ ᜀᨀ뾀୰ā＞‟įÀVVĩ࿙  䀀䀀䀀䀀 ＞ἠ㠼聱@@@@@@@@@@@@@@@@@@@@@@@@@@@@@@@@ 0 @@@P000@000@@@@@@@@@@@00@@@0P@@@@@@PP 0@@P@P@P@0@P@`@@@0 0@@@@@0@@0@@ 0@ `@@@@000@0P@000@0@@@@0@P00@0p@@@@00@@@0P@@0`@ 0@@@@0@P0@@0P@@@0@@0@0@```0`@@@PPPP@@@@@@@`@@@@    @@ࣰܾƲðCΈᕑƐ`` ￼ ✀ᨀ뾀ഁଡ＞‟įVƃ戠睝뺐赸&#10;ƌ컼睌쉴睍浸   کʄ'Ɩ鏈睝뺸븸89:;Ɠ滘睝뻠뺐LMNOƜ憨睝뼈뺸`abcƙ獜睝뼰뻠tuvwƢ渀睝뽘뼈ˆ‰Š‹Ư棰睝뾀뼰œžŸƨ鑨睝뾨뽘°±²³Ƶ铀睝뿐뾀ÄÅÆÇƾ潘睝샀뾨ØÙÚÛƻWinSta0\Defaultń贘袘쁀쁠Łepmapper   ōSecurity=Impersonation Dynamic Falsepp`Ő샨뿐ppŝ鯠섐샀p`@pŦɌ좈샨PpP`ţ耄DT0āԀ&#10;āԀȁԀ ȠȁԀ ȠŵƠųꅈ&quot;⸸빜ž衘衘ź鶨웘싐ć원秠ཀⶐཀā풀Ɛ ČOLEEBF7A13EDAA248D49892F4CD4034 ĕԁԀ홫Ѣ쯕塜ᝃ㈊ϫĞ憌쇰좈&quot;ěŸ0Hô۬°°°°°°°°°°°°摗䡴İ쀶꿷੠੤쎭蒎穂쉭볇뜢乨ရ벢ꨀ䀀灇粑됲矦āԀāԀ&quot;ĹpracticatIDǂ쿈숰ǀ쌬睋鵠Ǐ쑘PITOENTIUM 4Ԁǉ耄DT0āԀāĀȁԀ ȠȁԀ ȠȠ ǛOLEEBF7A13EDAA248D49892F4CD4034 Ǡ耄8￳āĀ￳āԀ]āǷ剀エʜЀ翿ϠϨ&quot;ǱK睍DĴÀ䘀崄誈ᳫᇉါ恈뾸睋완욠翿&quot;Ɵ숐쇰Ƙ뵸睋쐸潴睝鹘矦ƥseơ蚈ཊ\Ư&#10;y1ƪ자몘ﻜ狻ρ馵䗈殙⌫촹Ʒ罸知췯覫&#10;좀ྠ魠젰魠졘ŉ전싐섐Œ耄DT0āԀ&#10;āԀȁԀ ȠȁԀ ȠŤ &#10;䵌䵅踐睝준šNegotiate䵌䵅잨쟘ūKerberos䵌䵅잰쥘ŵNTLM䵌䵅잸즈žDPA䵌䵅쟈贀źMSN䵌䵅쟐짐Ć耄\lHȁԀ ȠāԀāԀȁԀ ȠȁԀ Ƞė耄HX4ȁԀ ȠāĀȁԀ ȠȁԀ Ƞę耄DT0āĀāԀȁԀ ȠȁԀ Ƞī耄DT0āԀāĀȁԀ ȠȁԀ ȠIĽȬ(\bden\s+)?\b((0?[1-9])|([12][0-9])|30|31)(\.|\s+de|\s+/|-)?\s*(geg|kvě|mag|mai|maj|máj|may|may|May|mei|Svib|touko|V\b|Μάι|Μαϊ|Μαΐ|май|Май|мај|Мај|мая|Мая|тра|Тра)[^\.\s\-]*\.?(\s+del|\s+de|\s+/|\s*-)?\s*((19[789][0-9])|(20[0-4][0-9])|([0-9][0-9]))(\s*(года|г\.|р\.|a\.|год\.))?&amp;IƂ픨睌睌ɊטḨ退ô۬얰墨㴆츨ᤰ睋耈༻耈༻ᬘཀ眤᫭䫨ཀ退ĴÀ䘀0烉鎓䘮޿⺓뾜ô᳇¦逈᫶੤D十䍙㻀耈༻♦睎䉀䋰䎰䜰&amp;Ƭ0C:\ARCHIV~1\ARCHIV~1\MICROS~1\SMARTT~1\FNAME.DLLƾ큀澠睝੠੤ᛈ꼱룋粴蚍應粴蚍應⠀੠੤蒎▃僀ăʜ鿈㈐툠쿈֠ᩗⶳ鳺文粴蚍應粴蚍應B뗨#㈐터펈澠睝툠ϐϔ飫섹尟궰粴蚍應粴蚍應ﰀϐϔ涢眽믇准Ă寰ཀ熸ཁ㈐演ཁ톨큀੠ಜ﨧ᥲᎾ㇙粴蚍應粴蚍應᠊੠ಜನ䄵풟ăʘ琈㈐蜸睝蜸睝ô۬3ж쓛」粴蚍應粴蚍應退ô۬얰墨㴆Ċ塀ཀꘐ᫽㈐坼᫴d᳇¦킸퐀ǵǉࠌ쐸웸쿈⠀੠੤蒎▃僀ĴÀ䘀跀瀘睝퓐Ōڢ쿈码੠੤힖䄿澯媷À䘀跼풀픠䈐䍰쿈䰂੠੤鹂叙퟇ĲÀ䘀踸퓐핰᫸ڟ쿈੠੤튱븍짚䰛À䘀蹴픠헀崸쿈䐄੠੤悟詀ﺂ杞À䘀躰핰횰&#10;ㅐ᫴萊ô۬炦溣㚦╒ĊÀ䘀휀耀༿՘ཁ톨ꀈϐϔ颢栒铩蛓ㆆ플ྉ䣸Ҳж鵢ხᜠ侈ཁ힠흐槼ཀ槸ཀ큀ĶÀ䘀辠헀ퟰ耀涄涀톨ꐉϐϔ炰矻௃ꟾ늄놖몴ယ鲶ꨀ㐀ܝ輨貸瀘睝演ཁ矌&quot;톨ﰀϐϔ涢眽믇准ĴÀ䘀ᙬ홠ࠌᬰ၀툠᠊੠ಜನ䄵풟ĴÀ䘀᝜ퟰ홠Ӱڢ쿈੠੤솅箏툑썊À䘀ᚨ횰힠耀⽄གྷ⽀གྷ톨Њϐϔ窯ò褊늆놖몴ယ鲶ꨀ㐀ܝមཁ耀ፄ༼ከ༼톨鰋ϐϔᆏ䩥스췟ЀÀ䘀᠐豈흐耀潜ཁ恠톨‌ϐϔ삨쮕棬좧呼⹐ꢪ你纵䄟ᅇ笀ᡌ퓠ٸᥝ툠搏੠ಜ䖶䀛㱯歑À䘀➘ཀټᥝ忰툠ᐐ੠ಜ㦉躃靰몼ЀÀ䘀➘ཀ&#10;㊠᫴ ô۬ꚗ堚ΗĒÀ䘀&#10;齸ནఇô۬탣վ簝À䘀瀘睝ô۬醰ῐĵÀ䘀坼᫴㾜᫽튘退ô۬얰墨㴆ĴÀ䘀⥸ཀ〕੠੤몐媻볇뜢乨ရ벢ꨀ䀀灇瀘睝혐&#10;Ἐ᫴ô۬⚁毱ὄ짶ĎÀ䘀퐗੠੤좵놇㳫䬩ďÀ䘀瀘睝밆ô۬꺋햫畝ĎÀ䘀瀘睝’੠੤㊩閪耻爳ďÀ䘀瀘睝谚੠੤꒐ቫ隨ㄨÀ䘀瀘睝Ȁűကđǵǂ饠睝饠睝ıÀ䘀̀À䘀餸睝ŃÀ䘀̀À䘀饸睝饸睝ĴÀ䘀̀À䘀䫨ཀ館睝館睝ŁÀ䘀̠À䘀饨睝ĲÀ䘀̠À䘀㵐饀睝饀睝ƠÀ䘀̠À䘀飐睝ĶÀ䘀̠À䘀댨ཀ餸睝À䘀̠À䘀馀睝馀睝ĵÀ䘀̠À䘀룘ɨཌ餰睝łÀ䘀̠À䘀餰睝倪庲賱ᇑ銿怀Ḉᇘ괐䶱㎑ᇒ㎚쀀ꍏ䕡踐ཀ飨睝렼常賱ᇑ銿怀Ḉᇘ괐䶱㎑ᇒ㎚쀀ꍏ䕡礠ཀ飠睝⧮䧉ꆷ䱘㦵㯦鋣挐룚ᇐ㲓ꀀ෉꧊Ằཁ饈睝饈睝ㆆ플ྉ䣸Ҳж鵢ხФÀ䘀䧨ཀ饨睝ЀÀ䘀РÀ䘀䥰ག艐ཀ呻⹐ꢪ你纵䄟ᅇ笀ФÀ䘀ἀཁ飰睝飰睝呼⹐ꢪ你纵䄟ᅇ笀ФÀ䘀냠ཀ飸睝騍묙䒥辖䅯㻙볠ФÀ䘀淈飨睝늄놖몴ယ鲶ꨀ㐀ܝ늆놖몴ယ鲶ꨀ㐀ܝ聘ཌ飸睝늆놖몴ယ鲶ꨀ㐀ܝ늆놖몴ယ鲶ꨀ㐀ܝ꽈ག餠睝餠睝ĒÀ䘀̠À䘀ܸ߹飠睝ĊÀ䘀̠À䘀ᕠག飐睝À䘀̠À䘀០침᫺饐睝饐睝ĘÀ䘀̠À䘀탰ཀ餈睝餈睝ďÀ䘀̠À䘀荨&quot;餀睝餀睝ĎÀ䘀̠À䘀騰ཀ&quot;đǓ)睍Dݰ᣷蹤ᇏ 溯崄誈ᳫᇉါ恈擴睝흈睋Ѐ@&quot;&quot;ǱK睍DıÀ䘀崄誈ᳫᇉါ恈뾸睋@&quot;&quot;ƟK睍DŃÀ䘀崄誈ᳫᇉါ恈뾸睋@&quot;ƽ滼睝ː웘ņcomoŅ佴ミኘ× Ŏ㺬ヸ佈ミ㹼ヸኘꗜヘ ŗ翨༻Ő:ş佴ミኘÙ Ř㺬ヸ佈ミ㹼ヸኘꗜヘ šŪlaũ佴ミኘÜ&#10; Ų㺬ヸ佈ミ㹼ヸኘꗜヘ ŻĄcoloraciónā佴ミኘç Ċ㺬ヸ佈ミ㹼ヸኘꗜヘ ēĜoscuraę佴ミኘî Ģ㺬ヸ佈ミ㹼ヸኘꗜヘ īĴdeĳ佴ミኘñ ļ㺬ヸ佈ミ㹼ヸኘꗜヘ ǅǎlosǍ佴ミኘõ ǖ㺬ヸ佈ミ㹼ヸኘꗜヘ ǟǘgranosǥ佴ミኘû Ǯ㺬ヸ佈ミ㹼ヸኘꗜヘ Ƿǰ,ǿ佴ミኘý Ǹ㺬ヸ佈ミ㹼ヸኘꗜヘ ƁƊdeƉ佴ミኘĀ ƒ㺬ヸ佈ミ㹼ヸኘꗜヘ ƛƤ&#10;gustoƣ佴ミኘĆ Ƭ㺬ヸ佈ミ㹼ヸኘꗜヘ Ƶƾalgoƽ佴ミኘċ ņ㺬ヸ佈ミ㹼ヸኘꗜヘ ŏ落ňamargoŕ佴ミኘĒ祿 Ş㺬ヸ佈ミ㹼ヸኘꗜヘ蘿 ŧ杻Šenů佴ミኘĕ溺兩 Ũ㺬ヸ佈ミ㹼ヸኘꗜヘ燎 ű列愈落źcomparaciónć佴ミኘġ窱器 Ā㺬ヸ佈ミ㹼ヸኘꗜヘ婢 ĉ臭טּ杻Ēađ佴ミኘģﭜ﫨 Ě㺬ヸ佈ミ㹼ヸኘꗜヘאּ ģ﬌ﯨ愈Ĭ&#10;otrosī佴ミኘĩﰌﮘ Ĵ㺬ヸ佈ミ㹼ヸኘꗜヘﯠ Ľ﮼ﲨטּǆecotiposǃ佴ミኘıﳌﱘ ǌ㺬ヸ佈ミ㹼ヸኘꗜヘﲠ ǕﱼﵘﯨǞ,ǝ佴ミኘĳﵼﴈ Ǧ㺬ヸ佈ミ㹼ヸኘꗜヘﵐ ǯﴬ︈ﲨǨyǷ佴ミኘĶ︬ﶸ ǰ㺬ヸ佈ミ㹼ヸኘꗜヘ︀ ǹ﷜ﺸﵘƂbajoƁ佴ミኘĻﻜ﹨ Ɗ㺬ヸ佈ミ㹼ヸኘꗜヘﺰ Ɠﺌｸ︈Ɯrendimientoƙ佴ミኘŇﾜＨ Ƣ㺬ヸ佈ミ㹼ヸኘꗜヘｰ ƫｌ(ﺸƴenƳ佴ミኘŊL￘ Ƽ㺬ヸ佈ミ㹼ヸኘꗜヘ  Ņ￼ØｸŎ&#10;granoō佴ミኘŏü Ŗ㺬ヸ佈ミ㹼ヸኘꗜヘÐ ş¬ƈ(Ř.ŧ佴ミኘŒƬĸ Š㺬ヸ佈ミ㹼ヸኘꗜヘƀ ũŜȸØŲAű佴ミኘŔɜǨ ź㺬ヸ佈ミ㹼ヸኘꗜヘȰ ăȌ˨ƈČ&#10;pesarċ佴ミኘŚ̌ʘ Ĕ㺬ヸ佈ミ㹼ヸኘꗜヘˠ ĝʼΘȸĦdeĥ佴ミኘŝμ͈ Į㺬ヸ佈ミ㹼ヸኘꗜヘΐ ķͬш˨İtodoĿ佴ミኘŢѬϸ ĸ㺬ヸ佈ミ㹼ヸኘꗜヘр ǁМӸΘǊelloǉ佴ミኘŨԜҨ ǒ㺬ヸ佈ミ㹼ヸኘꗜヘӰ Ǜӌ֨шǤseǣ佴ミኘū׌՘ Ǭ㺬ヸ佈ミ㹼ヸኘꗜヘ֠ ǵռ٨ӸǾsiguenǻ佴ミኘŲ ڌؘ Ƅ㺬ヸ佈ミ㹼ヸኘꗜヘ٠ ƍؼܨ֨ƖsembrandoƓ佴ミኘż݌ۘ Ɯ㺬ヸ佈ミ㹼ヸኘꗜヘܠ ƥۼߨ٨Ʈecotiposƫ佴ミኘƅࠌޘ ƴ㺬ヸ佈ミ㹼ヸኘꗜヘߠ ƽ޼࢘ܨņcomoŅ佴ミኘƊࢼࡈ Ŏ㺬ヸ佈ミ㹼ヸኘꗜヘ࢐ ŗ࡬ैߨŐelş佴ミኘƍ६ࣸ Ř㺬ヸ佈ミ㹼ヸኘꗜヘी šजਈ࢘Ūayrampuŷ佴ミኘƔਬস Ű㺬ヸ佈ミ㹼ヸኘꗜヘ਀ Źড়સैĂ,ā佴ミኘƖ૜੨ Ċ㺬ヸ佈ミ㹼ヸኘꗜヘર ēઌ୨ਈĜyě佴ミኘƘ஌ଘ Ĥ㺬ヸ佈ミ㹼ヸኘꗜヘୠ ĭ଼ఘસĶelĵ佴ミኘƛ఼ை ľ㺬ヸ佈ミ㹼ヸኘꗜヘఐ Ǉ௬ೈ"/>
        </w:smartTagPr>
        <w:r>
          <w:rPr>
            <w:lang w:val="es-ES_tradnl"/>
          </w:rPr>
          <w:t>la Candelaria</w:t>
        </w:r>
      </w:smartTag>
      <w:r>
        <w:rPr>
          <w:lang w:val="es-ES_tradnl"/>
        </w:rPr>
        <w:t xml:space="preserve"> (2 de febrero), siendo este periodo susceptible a la presencia de  heladas.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Según Quispe (1999), la época de floración puede sufrir variación por efecto del estiércol que tiene la capacidad de prolongar el tiempo de madurez fisiológica de las plantas de cañahua.</w:t>
      </w:r>
    </w:p>
    <w:p w:rsidR="00EB685F" w:rsidRDefault="00EB685F">
      <w:pPr>
        <w:pStyle w:val="Ttulo2"/>
        <w:numPr>
          <w:ilvl w:val="0"/>
          <w:numId w:val="106"/>
        </w:numPr>
        <w:rPr>
          <w:lang w:val="es-ES_tradnl"/>
        </w:rPr>
      </w:pPr>
      <w:bookmarkStart w:id="377" w:name="_Toc105226909"/>
      <w:bookmarkStart w:id="378" w:name="_Toc119731193"/>
      <w:r>
        <w:rPr>
          <w:lang w:val="es-ES_tradnl"/>
        </w:rPr>
        <w:t>Madurez</w:t>
      </w:r>
      <w:bookmarkEnd w:id="377"/>
      <w:bookmarkEnd w:id="378"/>
    </w:p>
    <w:p w:rsidR="00EB685F" w:rsidRDefault="00EB685F">
      <w:pPr>
        <w:spacing w:line="360" w:lineRule="auto"/>
        <w:ind w:left="360"/>
        <w:jc w:val="both"/>
        <w:rPr>
          <w:lang w:val="es-ES_tradnl"/>
        </w:rPr>
      </w:pPr>
    </w:p>
    <w:p w:rsidR="00EB685F" w:rsidRDefault="00EB685F" w:rsidP="00356B7A">
      <w:pPr>
        <w:spacing w:line="360" w:lineRule="auto"/>
        <w:ind w:left="360"/>
        <w:jc w:val="both"/>
        <w:rPr>
          <w:lang w:val="es-ES_tradnl"/>
        </w:rPr>
      </w:pPr>
      <w:r>
        <w:rPr>
          <w:lang w:val="es-ES_tradnl"/>
        </w:rPr>
        <w:t>Para la determinación de la madurez de la planta de cañahua se ha hecho observaciones directas en campo conjuntamente con los productores, para lo cual se han considerado los siguientes  indicadores. El cambio de color que sufre el follaje cuando se esta dando inicio la madurez. El derrame de hojas que sufre a consecuencia de que la plan</w:t>
      </w:r>
      <w:r w:rsidR="00356B7A">
        <w:rPr>
          <w:lang w:val="es-ES_tradnl"/>
        </w:rPr>
        <w:t>ta se seca.</w:t>
      </w:r>
    </w:p>
    <w:p w:rsidR="00EB685F" w:rsidRDefault="00EB685F">
      <w:pPr>
        <w:spacing w:line="360" w:lineRule="auto"/>
        <w:ind w:left="360"/>
        <w:jc w:val="both"/>
        <w:rPr>
          <w:lang w:val="es-ES_tradnl"/>
        </w:rPr>
      </w:pPr>
      <w:r>
        <w:rPr>
          <w:lang w:val="es-ES_tradnl"/>
        </w:rPr>
        <w:t xml:space="preserve">La fase de madurez tiene varias etapas, siendo </w:t>
      </w:r>
      <w:r w:rsidR="00DC2850">
        <w:rPr>
          <w:lang w:val="es-ES_tradnl"/>
        </w:rPr>
        <w:t xml:space="preserve">la </w:t>
      </w:r>
      <w:r>
        <w:rPr>
          <w:lang w:val="es-ES_tradnl"/>
        </w:rPr>
        <w:t xml:space="preserve">primera cuando el grano se encuentra en estado lechoso, vale decir poco consistente, lo que ocurre  a fines del mes de febrero. En una segunda etapa, el grano se encuentra más consistente y no es tan pastosa en relación a la anterior, periodo que puede ser considerado como etapa de  premaduración. Una ultima etapa se da cuando llega la madurez del grano propiamente dicho, ocurriendo entre los meses de marzo – abril, después de aproximadamente   entre </w:t>
      </w:r>
      <w:smartTag w:uri="urn:schemas-microsoft-com:office:smarttags" w:element="metricconverter">
        <w:smartTagPr>
          <w:attr w:name="ProductID" w:val="180 a"/>
        </w:smartTagPr>
        <w:r>
          <w:rPr>
            <w:lang w:val="es-ES_tradnl"/>
          </w:rPr>
          <w:t>180 a</w:t>
        </w:r>
      </w:smartTag>
      <w:r>
        <w:rPr>
          <w:lang w:val="es-ES_tradnl"/>
        </w:rPr>
        <w:t xml:space="preserve"> 200 días después de la siembra. En casos excepcionales se retrasa hasta el mes de  mayo, debido principalmente a la incidencia de los factores climáticos. Esta fase también se caracteriza por que las plantas  de cañahua empiezan a cambiar de color</w:t>
      </w:r>
      <w:r w:rsidR="00DC2850">
        <w:rPr>
          <w:lang w:val="es-ES_tradnl"/>
        </w:rPr>
        <w:t xml:space="preserve"> (</w:t>
      </w:r>
      <w:r w:rsidR="008F1BB6">
        <w:rPr>
          <w:lang w:val="es-ES_tradnl"/>
        </w:rPr>
        <w:t>ver fotografía 18)</w:t>
      </w:r>
      <w:r>
        <w:rPr>
          <w:lang w:val="es-ES_tradnl"/>
        </w:rPr>
        <w:t>, en primera instancia el tallo cambia de color y posteriormente las hojas.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Entre los dos tipos de cañahua, el de crecimiento erguido (choqo) llega a madurar aproximadamente una semana antes que el otro (t</w:t>
      </w:r>
      <w:r w:rsidR="00DC2850">
        <w:rPr>
          <w:lang w:val="es-ES_tradnl"/>
        </w:rPr>
        <w:t>hasa), situación se da por</w:t>
      </w:r>
      <w:r>
        <w:rPr>
          <w:lang w:val="es-ES_tradnl"/>
        </w:rPr>
        <w:t>que las primeras presentan una menor cantidad de follaje y la disposición de sus ramas  no son tan inclinadas, lo que hace que la savia circule mucho más rápido y beneficie únicamente a las inflorescencias que se  encuentran en el extremo superior y vegetativamente se desarrollen más rápido; aquellas inflorescencias que se encuentran en la parte inferior no completa su desarrollo posiblemente por la insuficiencia de reservas.</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el caso de las plantas Thasa, la disposición de sus ramas se encuentran dispuestas en ángulo de aproximadamente 60º,  situación que  permite que la corriente de  la savia reduzca, produciendo que su desarrollo sea menor y forme mayor cantidad de frutos.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2"/>
      </w:tblGrid>
      <w:tr w:rsidR="00EB685F">
        <w:trPr>
          <w:jc w:val="center"/>
        </w:trPr>
        <w:tc>
          <w:tcPr>
            <w:tcW w:w="5582" w:type="dxa"/>
          </w:tcPr>
          <w:p w:rsidR="00EB685F" w:rsidRDefault="002974D7" w:rsidP="00356B7A">
            <w:pPr>
              <w:jc w:val="center"/>
              <w:rPr>
                <w:lang w:val="es-ES_tradnl"/>
              </w:rPr>
            </w:pPr>
            <w:r>
              <w:rPr>
                <w:noProof/>
                <w:lang w:val="es-ES_tradnl"/>
              </w:rPr>
              <w:drawing>
                <wp:inline distT="0" distB="0" distL="0" distR="0">
                  <wp:extent cx="3406140" cy="2552700"/>
                  <wp:effectExtent l="0" t="0" r="0" b="0"/>
                  <wp:docPr id="54"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406140" cy="2552700"/>
                          </a:xfrm>
                          <a:prstGeom prst="rect">
                            <a:avLst/>
                          </a:prstGeom>
                          <a:noFill/>
                          <a:ln>
                            <a:noFill/>
                          </a:ln>
                        </pic:spPr>
                      </pic:pic>
                    </a:graphicData>
                  </a:graphic>
                </wp:inline>
              </w:drawing>
            </w:r>
          </w:p>
        </w:tc>
      </w:tr>
    </w:tbl>
    <w:p w:rsidR="00EB685F" w:rsidRDefault="000D59EF" w:rsidP="00356B7A">
      <w:pPr>
        <w:pStyle w:val="Fotografias"/>
        <w:spacing w:line="240" w:lineRule="auto"/>
      </w:pPr>
      <w:bookmarkStart w:id="379" w:name="_Toc120348416"/>
      <w:r>
        <w:t>Foto 18</w:t>
      </w:r>
      <w:r w:rsidR="00EB685F">
        <w:t>: Plantas de cañahua en proceso de maduración</w:t>
      </w:r>
      <w:bookmarkEnd w:id="379"/>
    </w:p>
    <w:p w:rsidR="00356B7A" w:rsidRDefault="00356B7A">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Para los productores de cañahua, la planta se encuentra madura cuando el follaje se encuentra completamente seco, y se desgranan los granos con facilidad al hacer una presión entre los dedos. Una vez detectado esta situación se procede a iniciar la cosecha, porque los productores  saben que si no realizan en forma rápida y oportuna la cosecha </w:t>
      </w:r>
      <w:r w:rsidR="00020A3F">
        <w:rPr>
          <w:lang w:val="es-ES_tradnl"/>
        </w:rPr>
        <w:t>puede</w:t>
      </w:r>
      <w:r>
        <w:rPr>
          <w:lang w:val="es-ES_tradnl"/>
        </w:rPr>
        <w:t xml:space="preserve"> llegar a perder hasta más del 50% de la producción  a consecuencia del derrame del grano.</w:t>
      </w:r>
    </w:p>
    <w:p w:rsidR="00EB685F" w:rsidRDefault="00EB685F">
      <w:pPr>
        <w:pStyle w:val="Ttulo2"/>
        <w:numPr>
          <w:ilvl w:val="0"/>
          <w:numId w:val="107"/>
        </w:numPr>
        <w:rPr>
          <w:lang w:val="es-ES_tradnl"/>
        </w:rPr>
      </w:pPr>
      <w:bookmarkStart w:id="380" w:name="_Toc119731194"/>
      <w:r>
        <w:rPr>
          <w:lang w:val="es-ES_tradnl"/>
        </w:rPr>
        <w:t>Ciclo vegetativo</w:t>
      </w:r>
      <w:bookmarkEnd w:id="380"/>
    </w:p>
    <w:p w:rsidR="00EB685F" w:rsidRDefault="00EB685F">
      <w:pPr>
        <w:spacing w:line="360" w:lineRule="auto"/>
        <w:ind w:left="360"/>
        <w:rPr>
          <w:lang w:val="es-ES_tradnl"/>
        </w:rPr>
      </w:pPr>
    </w:p>
    <w:p w:rsidR="00EB685F" w:rsidRDefault="00EB685F">
      <w:pPr>
        <w:spacing w:line="360" w:lineRule="auto"/>
        <w:ind w:left="360"/>
        <w:rPr>
          <w:lang w:val="es-ES_tradnl"/>
        </w:rPr>
      </w:pPr>
      <w:r>
        <w:rPr>
          <w:lang w:val="es-ES_tradnl"/>
        </w:rPr>
        <w:t xml:space="preserve">Según Sarmiento (1990), el periodo vegetativo del cultivo de la cañahua depende de las  variedades, extendiéndose de </w:t>
      </w:r>
      <w:smartTag w:uri="urn:schemas-microsoft-com:office:smarttags" w:element="metricconverter">
        <w:smartTagPr>
          <w:attr w:name="ProductID" w:val="6 a"/>
        </w:smartTagPr>
        <w:r>
          <w:rPr>
            <w:lang w:val="es-ES_tradnl"/>
          </w:rPr>
          <w:t>6 a</w:t>
        </w:r>
      </w:smartTag>
      <w:r>
        <w:rPr>
          <w:lang w:val="es-ES_tradnl"/>
        </w:rPr>
        <w:t xml:space="preserve"> 8 meses.</w:t>
      </w:r>
    </w:p>
    <w:p w:rsidR="0066612F" w:rsidRDefault="0066612F">
      <w:pPr>
        <w:spacing w:line="360" w:lineRule="auto"/>
        <w:ind w:left="360"/>
        <w:rPr>
          <w:lang w:val="es-ES_tradnl"/>
        </w:rPr>
      </w:pPr>
    </w:p>
    <w:p w:rsidR="00EB685F" w:rsidRDefault="00EB685F">
      <w:pPr>
        <w:spacing w:line="360" w:lineRule="auto"/>
        <w:ind w:left="360"/>
        <w:jc w:val="both"/>
        <w:rPr>
          <w:lang w:val="es-ES_tradnl"/>
        </w:rPr>
      </w:pPr>
      <w:r>
        <w:rPr>
          <w:lang w:val="es-ES_tradnl"/>
        </w:rPr>
        <w:t>Para Saravia (1997), la cañahua presenta un ciclo más precoz que la planta de quinua, indicando que la planta de cañahua alcanza su madurez aproximadamente a los 200 días después de la siembra.</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Mamani (1994),  en el Altiplano Norte de </w:t>
      </w:r>
      <w:smartTag w:uri="urn:schemas-microsoft-com:office:smarttags" w:element="PersonName">
        <w:smartTagPr>
          <w:attr w:name="ProductID" w:val="La Paz"/>
        </w:smartTagPr>
        <w:r>
          <w:rPr>
            <w:lang w:val="es-ES_tradnl"/>
          </w:rPr>
          <w:t>La Paz</w:t>
        </w:r>
      </w:smartTag>
      <w:r>
        <w:rPr>
          <w:lang w:val="es-ES_tradnl"/>
        </w:rPr>
        <w:t xml:space="preserve"> ha determinado que la cosecha de la cañahua se realiza entre los </w:t>
      </w:r>
      <w:smartTag w:uri="urn:schemas-microsoft-com:office:smarttags" w:element="metricconverter">
        <w:smartTagPr>
          <w:attr w:name="ProductID" w:val="150 a"/>
        </w:smartTagPr>
        <w:r>
          <w:rPr>
            <w:lang w:val="es-ES_tradnl"/>
          </w:rPr>
          <w:t>150 a</w:t>
        </w:r>
      </w:smartTag>
      <w:r>
        <w:rPr>
          <w:lang w:val="es-ES_tradnl"/>
        </w:rPr>
        <w:t xml:space="preserve"> 180 días después de la siembra.</w:t>
      </w:r>
    </w:p>
    <w:p w:rsidR="00EB685F" w:rsidRDefault="00EB685F">
      <w:pPr>
        <w:spacing w:line="360" w:lineRule="auto"/>
        <w:ind w:left="360"/>
        <w:rPr>
          <w:lang w:val="es-ES_tradnl"/>
        </w:rPr>
      </w:pPr>
    </w:p>
    <w:p w:rsidR="00EB685F" w:rsidRDefault="00EB685F">
      <w:pPr>
        <w:spacing w:line="360" w:lineRule="auto"/>
        <w:ind w:left="360"/>
        <w:jc w:val="both"/>
        <w:rPr>
          <w:lang w:val="es-ES_tradnl"/>
        </w:rPr>
      </w:pPr>
      <w:r>
        <w:rPr>
          <w:lang w:val="es-ES_tradnl"/>
        </w:rPr>
        <w:t>Haciendo un análisis sobre los datos existentes sobre el ciclo agrícola de la cañahua, se encuentra que existe una variación de hasta 60 días entre el mínimo y el máximo en comparación al Ayllu Majasaya Mujlli. Esta variación puede deberse principalmente a los factores  climáticos que son dist</w:t>
      </w:r>
      <w:r w:rsidR="00825390">
        <w:rPr>
          <w:lang w:val="es-ES_tradnl"/>
        </w:rPr>
        <w:t>intos entre una zona y otra</w:t>
      </w:r>
      <w:r>
        <w:rPr>
          <w:lang w:val="es-ES_tradnl"/>
        </w:rPr>
        <w:t>.</w:t>
      </w:r>
    </w:p>
    <w:p w:rsidR="00EB685F" w:rsidRDefault="00EB685F">
      <w:pPr>
        <w:spacing w:line="360" w:lineRule="auto"/>
        <w:ind w:left="360"/>
        <w:jc w:val="both"/>
        <w:rPr>
          <w:lang w:val="es-ES_tradnl"/>
        </w:rPr>
      </w:pPr>
    </w:p>
    <w:p w:rsidR="00EB685F" w:rsidRDefault="00EB685F">
      <w:pPr>
        <w:spacing w:line="360" w:lineRule="auto"/>
        <w:ind w:left="360"/>
        <w:jc w:val="both"/>
      </w:pPr>
      <w:r>
        <w:rPr>
          <w:lang w:val="es-ES_tradnl"/>
        </w:rPr>
        <w:t>La cosecha es determinada por la disponibilidad de tiempo y mano de obra, y en menor grado por el estado de madurez de las plantas.</w:t>
      </w:r>
      <w:r>
        <w:t xml:space="preserve"> </w:t>
      </w:r>
    </w:p>
    <w:p w:rsidR="00EB685F" w:rsidRDefault="00EB685F">
      <w:pPr>
        <w:spacing w:line="360" w:lineRule="auto"/>
        <w:ind w:left="360"/>
        <w:jc w:val="both"/>
      </w:pPr>
    </w:p>
    <w:p w:rsidR="00EB685F" w:rsidRDefault="00EB685F">
      <w:pPr>
        <w:spacing w:line="360" w:lineRule="auto"/>
        <w:ind w:left="360"/>
        <w:jc w:val="both"/>
      </w:pPr>
      <w:r>
        <w:t xml:space="preserve">En el siguiente grafico se puede apreciar </w:t>
      </w:r>
      <w:r w:rsidR="00825390">
        <w:t xml:space="preserve">la </w:t>
      </w:r>
      <w:r>
        <w:t xml:space="preserve">diferencia que existe en el ciclo vegetativo de la cañahua en las comunidades de Japo y Lacolaconi, siendo mayor en esta ultima, lo que puede atribuirse </w:t>
      </w:r>
      <w:r w:rsidR="004E236D">
        <w:t xml:space="preserve">a </w:t>
      </w:r>
      <w:r>
        <w:t>que las condiciones climáticas de Lacolaconi son más frígidas.</w:t>
      </w:r>
    </w:p>
    <w:p w:rsidR="002E53F9" w:rsidRDefault="002E53F9">
      <w:pPr>
        <w:spacing w:line="360" w:lineRule="auto"/>
        <w:jc w:val="both"/>
        <w:rPr>
          <w:lang w:val="es-ES_tradnl"/>
        </w:rPr>
      </w:pPr>
    </w:p>
    <w:p w:rsidR="00EB685F" w:rsidRDefault="00EB685F">
      <w:pPr>
        <w:pStyle w:val="graficos"/>
      </w:pPr>
      <w:bookmarkStart w:id="381" w:name="_Toc105227310"/>
      <w:bookmarkStart w:id="382" w:name="_Toc120348397"/>
      <w:r>
        <w:t>Grafico 25: Ciclo vegetativo de la  cañahua</w:t>
      </w:r>
      <w:bookmarkEnd w:id="381"/>
      <w:r w:rsidR="004E236D">
        <w:t xml:space="preserve"> en la comunidad de Japo y L</w:t>
      </w:r>
      <w:r>
        <w:t>acolaconi</w:t>
      </w:r>
      <w:bookmarkEnd w:id="382"/>
    </w:p>
    <w:p w:rsidR="00EB685F" w:rsidRDefault="002974D7">
      <w:pPr>
        <w:ind w:left="360"/>
        <w:jc w:val="center"/>
      </w:pPr>
      <w:r>
        <w:rPr>
          <w:noProof/>
        </w:rPr>
        <w:drawing>
          <wp:inline distT="0" distB="0" distL="0" distR="0">
            <wp:extent cx="4632960" cy="2377440"/>
            <wp:effectExtent l="0" t="0" r="0" b="0"/>
            <wp:docPr id="55" name="Objeto 5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4E236D" w:rsidRDefault="004E236D">
      <w:pPr>
        <w:spacing w:line="360" w:lineRule="auto"/>
        <w:jc w:val="both"/>
      </w:pPr>
    </w:p>
    <w:p w:rsidR="004E236D" w:rsidRDefault="0049191F" w:rsidP="004E236D">
      <w:pPr>
        <w:spacing w:line="360" w:lineRule="auto"/>
        <w:ind w:left="360"/>
        <w:jc w:val="both"/>
      </w:pPr>
      <w:r>
        <w:t>La diferencia que existe en el ciclo vegetativo de la cañahua en las  comunidades de Japo y Lacolaconi, se puede atribuir a los siguientes factores</w:t>
      </w:r>
      <w:r w:rsidR="004E236D">
        <w:t>:</w:t>
      </w:r>
    </w:p>
    <w:p w:rsidR="004E236D" w:rsidRDefault="004E236D" w:rsidP="004E236D">
      <w:pPr>
        <w:spacing w:line="360" w:lineRule="auto"/>
        <w:ind w:left="360"/>
        <w:jc w:val="both"/>
      </w:pPr>
    </w:p>
    <w:p w:rsidR="00EB685F" w:rsidRDefault="00EB685F">
      <w:pPr>
        <w:numPr>
          <w:ilvl w:val="0"/>
          <w:numId w:val="33"/>
        </w:numPr>
        <w:spacing w:line="360" w:lineRule="auto"/>
        <w:jc w:val="both"/>
        <w:rPr>
          <w:b/>
        </w:rPr>
      </w:pPr>
      <w:r>
        <w:rPr>
          <w:b/>
        </w:rPr>
        <w:t>La época  de siembra</w:t>
      </w:r>
    </w:p>
    <w:p w:rsidR="00EB685F" w:rsidRDefault="00EB685F">
      <w:pPr>
        <w:spacing w:line="360" w:lineRule="auto"/>
        <w:ind w:left="360"/>
        <w:jc w:val="both"/>
      </w:pPr>
    </w:p>
    <w:p w:rsidR="00EB685F" w:rsidRDefault="00EB685F" w:rsidP="0066612F">
      <w:pPr>
        <w:spacing w:line="360" w:lineRule="auto"/>
        <w:ind w:left="360"/>
        <w:jc w:val="both"/>
      </w:pPr>
      <w:r>
        <w:t xml:space="preserve">La época de siembra  puede variar en un lapso de </w:t>
      </w:r>
      <w:smartTag w:uri="urn:schemas-microsoft-com:office:smarttags" w:element="metricconverter">
        <w:smartTagPr>
          <w:attr w:name="ProductID" w:val="30 a"/>
        </w:smartTagPr>
        <w:r>
          <w:t>30 a</w:t>
        </w:r>
      </w:smartTag>
      <w:r>
        <w:t xml:space="preserve"> 45 días entre ambas comunidades. Este lapso  esta en función a la presencia de  precipitaciones pluviales que puedan presentarse en forma adelantada o retrazada.</w:t>
      </w:r>
    </w:p>
    <w:p w:rsidR="00EB685F" w:rsidRDefault="004E236D">
      <w:pPr>
        <w:spacing w:line="360" w:lineRule="auto"/>
        <w:ind w:left="360"/>
        <w:jc w:val="both"/>
      </w:pPr>
      <w:r>
        <w:t>En la comunidad de Lacolaconi</w:t>
      </w:r>
      <w:r w:rsidR="00EB685F">
        <w:t xml:space="preserve"> el 71%   de los productores realizaron la siembra de la cañahua pasado la primera quincena del mes de septiembre</w:t>
      </w:r>
      <w:r>
        <w:t>,</w:t>
      </w:r>
      <w:r w:rsidR="00EB685F">
        <w:t xml:space="preserve"> esto debido a la falta de  precipitaciones pluviales. Mientras que el 29 % prefirió realizar la siembra en forma adelantada, existiendo un caso que realizo a mediados del mes de agosto.</w:t>
      </w:r>
    </w:p>
    <w:p w:rsidR="00EB685F" w:rsidRDefault="00EB685F">
      <w:pPr>
        <w:spacing w:line="360" w:lineRule="auto"/>
        <w:ind w:left="360"/>
        <w:jc w:val="both"/>
      </w:pPr>
    </w:p>
    <w:p w:rsidR="00EB685F" w:rsidRDefault="00EB685F">
      <w:pPr>
        <w:spacing w:line="360" w:lineRule="auto"/>
        <w:ind w:left="360"/>
        <w:jc w:val="both"/>
      </w:pPr>
      <w:r>
        <w:t xml:space="preserve">En el caso de Japo, el 50% de los productores realizaron la siembra cerca a la festividad de </w:t>
      </w:r>
      <w:smartTag w:uri="urn:schemas-microsoft-com:office:smarttags" w:element="PersonName">
        <w:smartTagPr>
          <w:attr w:name="ProductID" w:val="la Virgen"/>
        </w:smartTagPr>
        <w:r>
          <w:t>la Virgen</w:t>
        </w:r>
      </w:smartTag>
      <w:r>
        <w:t xml:space="preserve"> de Guadalupe, el resto lo hizo pasado la primera quincena del mes de septiembre.</w:t>
      </w:r>
    </w:p>
    <w:p w:rsidR="00EB685F" w:rsidRDefault="00EB685F">
      <w:pPr>
        <w:spacing w:line="360" w:lineRule="auto"/>
        <w:ind w:left="360"/>
        <w:jc w:val="both"/>
      </w:pPr>
    </w:p>
    <w:p w:rsidR="00EB685F" w:rsidRDefault="00EB685F">
      <w:pPr>
        <w:numPr>
          <w:ilvl w:val="0"/>
          <w:numId w:val="33"/>
        </w:numPr>
        <w:spacing w:line="360" w:lineRule="auto"/>
        <w:jc w:val="both"/>
        <w:rPr>
          <w:b/>
        </w:rPr>
      </w:pPr>
      <w:r>
        <w:rPr>
          <w:b/>
        </w:rPr>
        <w:t>La ocurrencia de algunos factores climáticos</w:t>
      </w:r>
    </w:p>
    <w:p w:rsidR="00EB685F" w:rsidRDefault="00EB685F">
      <w:pPr>
        <w:spacing w:line="360" w:lineRule="auto"/>
        <w:ind w:left="360"/>
        <w:jc w:val="both"/>
      </w:pPr>
    </w:p>
    <w:p w:rsidR="00EB685F" w:rsidRDefault="00EB685F">
      <w:pPr>
        <w:spacing w:line="360" w:lineRule="auto"/>
        <w:ind w:left="360"/>
        <w:jc w:val="both"/>
      </w:pPr>
      <w:r>
        <w:t xml:space="preserve">La ausencia de  precipitaciones puede retrasar las siembras. Durante la gestión en la que se realizó la presente investigación, al inicio del ciclo agrícola existió </w:t>
      </w:r>
      <w:r w:rsidR="004E236D">
        <w:t xml:space="preserve">baja </w:t>
      </w:r>
      <w:r>
        <w:t>de humedad del suelo por la falta de precipitaciones pluviales, lo que ocasiono que en la comunidad de Lacolaconi las siembras de cañahua sea retrasada.  Contrariamente en Japo llovió para la festividad de Guadalupe (8 de septiembre) lo que aprovechan para sembrar inmediatamente.</w:t>
      </w:r>
    </w:p>
    <w:p w:rsidR="00EB685F" w:rsidRDefault="00EB685F">
      <w:pPr>
        <w:spacing w:line="360" w:lineRule="auto"/>
        <w:ind w:left="360"/>
        <w:jc w:val="both"/>
      </w:pPr>
    </w:p>
    <w:p w:rsidR="00EB685F" w:rsidRDefault="00EB685F">
      <w:pPr>
        <w:spacing w:line="360" w:lineRule="auto"/>
        <w:ind w:left="360"/>
        <w:jc w:val="both"/>
      </w:pPr>
      <w:r>
        <w:t>La presencia de lluvias en exceso en periodo de maduración ocasiona que las plantas permanezcan vegetando y retrase la maduración; de igual manera la presencia de nubosidad retrasa la maduración de las plantas.</w:t>
      </w:r>
    </w:p>
    <w:p w:rsidR="00EB685F" w:rsidRDefault="00EB685F">
      <w:pPr>
        <w:spacing w:line="360" w:lineRule="auto"/>
        <w:jc w:val="both"/>
      </w:pPr>
    </w:p>
    <w:p w:rsidR="00EB685F" w:rsidRDefault="00EB685F">
      <w:pPr>
        <w:spacing w:line="360" w:lineRule="auto"/>
        <w:ind w:left="360"/>
        <w:jc w:val="both"/>
      </w:pPr>
      <w:r>
        <w:t>Durante el periodo de desarrollo de las plantas entre los meses de enero hasta febrero  ocurrieron precipitaciones pluviales casi frecuentemente y con una moderada intensidad, lo que permitió que la superficie de las parcelas almacenan  buen porcentaje de humedad, mientras que aquellos suelos que presentan problemas de infiltración se produjo encharcamientos, lo que afecto al desarrollo de las plantas.</w:t>
      </w:r>
    </w:p>
    <w:p w:rsidR="00825390" w:rsidRDefault="00825390">
      <w:pPr>
        <w:spacing w:line="360" w:lineRule="auto"/>
        <w:ind w:left="360"/>
        <w:jc w:val="both"/>
      </w:pPr>
    </w:p>
    <w:p w:rsidR="00EB685F" w:rsidRDefault="00EB685F" w:rsidP="008957E0">
      <w:pPr>
        <w:spacing w:line="360" w:lineRule="auto"/>
        <w:ind w:left="360"/>
        <w:jc w:val="both"/>
      </w:pPr>
      <w:r>
        <w:t>En la época de cosecha (marzo-abril) continuaron las lluvias  y los días permanecían  nublados, lo que produjo un retraso en la  maduración de las plantas. Afines del mes de abril el tiempo cambio, los días fueron  más soleados, lo que favoreció a la maduración,  proceso que no duro más de una semana; inmediatamente después se procedió a la cosecha.</w:t>
      </w:r>
    </w:p>
    <w:p w:rsidR="008957E0" w:rsidRDefault="008957E0" w:rsidP="008957E0">
      <w:pPr>
        <w:spacing w:line="360" w:lineRule="auto"/>
        <w:ind w:left="360"/>
        <w:jc w:val="both"/>
      </w:pPr>
    </w:p>
    <w:p w:rsidR="00EB685F" w:rsidRDefault="00EB685F">
      <w:pPr>
        <w:numPr>
          <w:ilvl w:val="0"/>
          <w:numId w:val="33"/>
        </w:numPr>
        <w:spacing w:line="360" w:lineRule="auto"/>
        <w:jc w:val="both"/>
        <w:rPr>
          <w:b/>
        </w:rPr>
      </w:pPr>
      <w:r>
        <w:rPr>
          <w:b/>
        </w:rPr>
        <w:t>La orientación de la parcela de la cañahua</w:t>
      </w:r>
    </w:p>
    <w:p w:rsidR="00EB685F" w:rsidRDefault="00EB685F">
      <w:pPr>
        <w:spacing w:line="360" w:lineRule="auto"/>
        <w:ind w:left="360"/>
        <w:jc w:val="both"/>
      </w:pPr>
    </w:p>
    <w:p w:rsidR="00EB685F" w:rsidRDefault="00EB685F">
      <w:pPr>
        <w:spacing w:line="360" w:lineRule="auto"/>
        <w:ind w:left="360"/>
        <w:jc w:val="both"/>
      </w:pPr>
      <w:r>
        <w:t xml:space="preserve">Este factor se asocia a la incidencia de los rayos solares en las parcelas, influyendo  en la maduración de las plantas.  Las plantas de las parcelas que están ubicadas en sitios llamados lupheaqos (solana) maduran más antes debido a que la incidencia de los rayos solares es más </w:t>
      </w:r>
      <w:r w:rsidR="001E09EC">
        <w:t>prolongada</w:t>
      </w:r>
      <w:r w:rsidR="00825390">
        <w:t xml:space="preserve"> durante el día</w:t>
      </w:r>
      <w:r>
        <w:t xml:space="preserve"> ocasionando que las plantas se sequen. Lo contrario sucede con aquellas plantas que fueron sembradas en lugares chiwirape (umbrano), ya que los rayos del sol les llega en menos horas al día.</w:t>
      </w:r>
    </w:p>
    <w:p w:rsidR="002E53F9" w:rsidRDefault="002E53F9">
      <w:pPr>
        <w:spacing w:line="360" w:lineRule="auto"/>
        <w:ind w:left="360"/>
        <w:jc w:val="both"/>
      </w:pPr>
    </w:p>
    <w:p w:rsidR="00EB685F" w:rsidRDefault="00EB685F">
      <w:pPr>
        <w:numPr>
          <w:ilvl w:val="0"/>
          <w:numId w:val="33"/>
        </w:numPr>
        <w:spacing w:line="360" w:lineRule="auto"/>
        <w:jc w:val="both"/>
        <w:rPr>
          <w:b/>
        </w:rPr>
      </w:pPr>
      <w:r>
        <w:rPr>
          <w:b/>
        </w:rPr>
        <w:t>La disponibilidad de tiempo para la cosecha</w:t>
      </w:r>
    </w:p>
    <w:p w:rsidR="00EB685F" w:rsidRDefault="00EB685F">
      <w:pPr>
        <w:spacing w:line="360" w:lineRule="auto"/>
        <w:ind w:left="360"/>
        <w:jc w:val="both"/>
      </w:pPr>
    </w:p>
    <w:p w:rsidR="00EB685F" w:rsidRDefault="00EB685F">
      <w:pPr>
        <w:spacing w:line="360" w:lineRule="auto"/>
        <w:ind w:left="360"/>
        <w:jc w:val="both"/>
      </w:pPr>
      <w:r>
        <w:t>La cosecha de la cañahua depende por lo general de la disponibilidad de tiempo que puedan t</w:t>
      </w:r>
      <w:r w:rsidR="00825390">
        <w:t xml:space="preserve">ener los productores,  ya que </w:t>
      </w:r>
      <w:r>
        <w:t xml:space="preserve"> la cosecha de la papa o de forraje requiere mayor tiempo. Por tal motivo,  pueden adelantar o retrazar la cosecha de cañahua.</w:t>
      </w:r>
    </w:p>
    <w:p w:rsidR="00EB685F" w:rsidRDefault="00EB685F">
      <w:pPr>
        <w:spacing w:line="360" w:lineRule="auto"/>
        <w:ind w:left="360"/>
        <w:jc w:val="both"/>
      </w:pPr>
    </w:p>
    <w:p w:rsidR="00EB685F" w:rsidRDefault="00EB685F">
      <w:pPr>
        <w:spacing w:line="360" w:lineRule="auto"/>
        <w:ind w:left="360"/>
        <w:jc w:val="both"/>
      </w:pPr>
      <w:r>
        <w:t xml:space="preserve">El comportamiento climático durante el ciclo agrícola en el que se realizo la investigación ha sido irregular </w:t>
      </w:r>
      <w:r w:rsidR="004E236D">
        <w:t>y tardío respecto de la época de</w:t>
      </w:r>
      <w:r>
        <w:t xml:space="preserve"> lluvias</w:t>
      </w:r>
      <w:r w:rsidR="004E236D">
        <w:t>, por lo que estos  se atrasaron prolongándose</w:t>
      </w:r>
      <w:r>
        <w:t xml:space="preserve"> hasta mediados del mes de abril. La ocurrencia de  precipitaciones al final de la maduración de los cultivos  produjo un elevado contenido de humedad en la cap</w:t>
      </w:r>
      <w:r w:rsidR="004E236D">
        <w:t>a arable del suelo, p</w:t>
      </w:r>
      <w:r>
        <w:t xml:space="preserve">rovocando </w:t>
      </w:r>
      <w:r w:rsidR="00DB0CAF">
        <w:t xml:space="preserve">pudrición en los </w:t>
      </w:r>
      <w:r>
        <w:t xml:space="preserve">tubérculos, lo que repercutió en el adelanto de la cosecha de papa con la finalidad </w:t>
      </w:r>
      <w:r w:rsidR="00DB0CAF">
        <w:t>de</w:t>
      </w:r>
      <w:r>
        <w:t xml:space="preserve"> no perder volúmenes significativos  de dicho producto.</w:t>
      </w:r>
    </w:p>
    <w:p w:rsidR="00EB685F" w:rsidRDefault="00EB685F" w:rsidP="00412797">
      <w:pPr>
        <w:spacing w:line="360" w:lineRule="auto"/>
        <w:jc w:val="both"/>
      </w:pPr>
    </w:p>
    <w:p w:rsidR="00EB685F" w:rsidRDefault="00EB685F">
      <w:pPr>
        <w:numPr>
          <w:ilvl w:val="0"/>
          <w:numId w:val="33"/>
        </w:numPr>
        <w:spacing w:line="360" w:lineRule="auto"/>
        <w:jc w:val="both"/>
        <w:rPr>
          <w:b/>
        </w:rPr>
      </w:pPr>
      <w:r>
        <w:rPr>
          <w:b/>
        </w:rPr>
        <w:t>Festividad de carácter religioso</w:t>
      </w:r>
    </w:p>
    <w:p w:rsidR="00EB685F" w:rsidRDefault="00EB685F">
      <w:pPr>
        <w:spacing w:line="360" w:lineRule="auto"/>
        <w:ind w:left="360"/>
        <w:jc w:val="both"/>
      </w:pPr>
    </w:p>
    <w:p w:rsidR="00EB685F" w:rsidRDefault="00EB685F">
      <w:pPr>
        <w:spacing w:line="360" w:lineRule="auto"/>
        <w:ind w:left="360"/>
        <w:jc w:val="both"/>
      </w:pPr>
      <w:r>
        <w:t xml:space="preserve">Uno de los parámetros en </w:t>
      </w:r>
      <w:r w:rsidR="00412797">
        <w:t xml:space="preserve">el </w:t>
      </w:r>
      <w:r>
        <w:t>que se basan los productores</w:t>
      </w:r>
      <w:r w:rsidR="00412797">
        <w:t xml:space="preserve"> para empezar la cosecha de la c</w:t>
      </w:r>
      <w:r>
        <w:t>añahua</w:t>
      </w:r>
      <w:r w:rsidR="00412797">
        <w:t>,</w:t>
      </w:r>
      <w:r>
        <w:t xml:space="preserve"> es </w:t>
      </w:r>
      <w:smartTag w:uri="urn:schemas-microsoft-com:office:smarttags" w:element="PersonName">
        <w:smartTagPr>
          <w:attr w:name="ProductID" w:val="la Semana Santa"/>
        </w:smartTagPr>
        <w:r>
          <w:t>la Semana Santa</w:t>
        </w:r>
      </w:smartTag>
      <w:r>
        <w:t xml:space="preserve">, a partir de esta fecha  </w:t>
      </w:r>
      <w:r w:rsidR="00412797">
        <w:t xml:space="preserve">se </w:t>
      </w:r>
      <w:r>
        <w:t>emp</w:t>
      </w:r>
      <w:r w:rsidR="00412797">
        <w:t>i</w:t>
      </w:r>
      <w:r>
        <w:t>eza con la cosecha. En el año en el que  se realizo la  investigación, esta festividad se dio en la primera semana del mes de abril, siendo para ese año el inicio de la cosecha</w:t>
      </w:r>
      <w:r w:rsidR="00412797">
        <w:t xml:space="preserve"> algo </w:t>
      </w:r>
      <w:r w:rsidR="001E09EC">
        <w:t>tardía</w:t>
      </w:r>
      <w:r>
        <w:t xml:space="preserve"> con respecto al  pasado año. </w:t>
      </w:r>
    </w:p>
    <w:p w:rsidR="00EB685F" w:rsidRDefault="00EB685F">
      <w:pPr>
        <w:spacing w:line="360" w:lineRule="auto"/>
        <w:ind w:left="360"/>
        <w:jc w:val="both"/>
      </w:pPr>
    </w:p>
    <w:p w:rsidR="00EB685F" w:rsidRDefault="00EB685F">
      <w:pPr>
        <w:spacing w:line="360" w:lineRule="auto"/>
        <w:ind w:left="360"/>
        <w:jc w:val="both"/>
      </w:pPr>
      <w:r>
        <w:t>El periodo de tiempo, que permanecieron las plantas en campo antes de ser cosechadas fue bastante prolongado. El número de días considerado  no constituye en realidad al ciclo agrícola del cultivo de la cañahua, debido a que se contabilizo desde el día que se realizo la siembra</w:t>
      </w:r>
      <w:r w:rsidR="00412797">
        <w:t xml:space="preserve"> hasta el momento de la cosecha</w:t>
      </w:r>
      <w:r w:rsidR="00BC4639">
        <w:t>.</w:t>
      </w:r>
      <w:r w:rsidR="00412797">
        <w:t xml:space="preserve"> E</w:t>
      </w:r>
      <w:r>
        <w:t xml:space="preserve">stos datos </w:t>
      </w:r>
      <w:r w:rsidR="00412797">
        <w:t xml:space="preserve">más </w:t>
      </w:r>
      <w:r>
        <w:t>nos sirvi</w:t>
      </w:r>
      <w:r w:rsidR="00412797">
        <w:t>eron</w:t>
      </w:r>
      <w:r>
        <w:t xml:space="preserve"> para hacer el análisis del porque la planta  permanece por periodos más prolongados al de su ciclo vegetativo </w:t>
      </w:r>
      <w:r w:rsidR="00412797">
        <w:t>normal</w:t>
      </w:r>
      <w:r>
        <w:t>.</w:t>
      </w:r>
    </w:p>
    <w:p w:rsidR="00EB685F" w:rsidRDefault="00EB685F">
      <w:pPr>
        <w:spacing w:line="360" w:lineRule="auto"/>
        <w:ind w:left="360"/>
        <w:jc w:val="both"/>
      </w:pPr>
    </w:p>
    <w:p w:rsidR="00EB685F" w:rsidRDefault="00EB685F">
      <w:pPr>
        <w:spacing w:line="360" w:lineRule="auto"/>
        <w:ind w:left="360"/>
        <w:jc w:val="both"/>
      </w:pPr>
      <w:r>
        <w:t>En síntesis</w:t>
      </w:r>
      <w:r w:rsidR="00412797">
        <w:t xml:space="preserve">, el ciclo vegetativo </w:t>
      </w:r>
      <w:r w:rsidR="001E09EC">
        <w:t>tardío</w:t>
      </w:r>
      <w:r w:rsidR="00412797">
        <w:t xml:space="preserve"> de 244 </w:t>
      </w:r>
      <w:r w:rsidR="001E09EC">
        <w:t>días</w:t>
      </w:r>
      <w:r w:rsidR="00412797">
        <w:t xml:space="preserve"> que se contabilizo</w:t>
      </w:r>
      <w:r>
        <w:t xml:space="preserve"> en la comunidad  de Lacolaconi, se debe a lo siguiente: la siembra tardía, el periodo de lluvias irregular y prolongado al final de la temporada, la parcelas en su mayoría se encontraban en sectores umbrano,  la cosecha retrasada porque se  ha priorizado  la cosecha de papa </w:t>
      </w:r>
      <w:r w:rsidR="00412797">
        <w:t xml:space="preserve">debido a que </w:t>
      </w:r>
      <w:r>
        <w:t>se empezó a podrir por el exceso de lluvias. Para el caso de Japo el factor que más influyo</w:t>
      </w:r>
      <w:r w:rsidR="00412797">
        <w:t xml:space="preserve">, fueron </w:t>
      </w:r>
      <w:r>
        <w:t>las precipitaciones pluviales.</w:t>
      </w:r>
    </w:p>
    <w:p w:rsidR="00EB685F" w:rsidRDefault="00EB685F">
      <w:pPr>
        <w:pStyle w:val="Ttulo2"/>
        <w:numPr>
          <w:ilvl w:val="0"/>
          <w:numId w:val="108"/>
        </w:numPr>
        <w:rPr>
          <w:lang w:val="es-ES_tradnl"/>
        </w:rPr>
      </w:pPr>
      <w:bookmarkStart w:id="383" w:name="_Toc105226942"/>
      <w:bookmarkStart w:id="384" w:name="_Toc119731195"/>
      <w:r>
        <w:rPr>
          <w:lang w:val="es-ES_tradnl"/>
        </w:rPr>
        <w:t>Caracterización la de cañahua según criterios campesinos</w:t>
      </w:r>
      <w:bookmarkEnd w:id="383"/>
      <w:r>
        <w:rPr>
          <w:lang w:val="es-ES_tradnl"/>
        </w:rPr>
        <w:t xml:space="preserve"> y botánicos</w:t>
      </w:r>
      <w:bookmarkEnd w:id="384"/>
    </w:p>
    <w:p w:rsidR="00EB685F" w:rsidRDefault="00EB685F">
      <w:pPr>
        <w:pStyle w:val="Ttulo2"/>
        <w:numPr>
          <w:ilvl w:val="0"/>
          <w:numId w:val="26"/>
        </w:numPr>
        <w:rPr>
          <w:lang w:val="es-ES_tradnl"/>
        </w:rPr>
      </w:pPr>
      <w:bookmarkStart w:id="385" w:name="_Toc105226951"/>
      <w:bookmarkStart w:id="386" w:name="_Toc119731196"/>
      <w:r>
        <w:rPr>
          <w:lang w:val="es-ES_tradnl"/>
        </w:rPr>
        <w:t xml:space="preserve">Caracterización </w:t>
      </w:r>
      <w:bookmarkEnd w:id="385"/>
      <w:r w:rsidR="00412797">
        <w:rPr>
          <w:lang w:val="es-ES_tradnl"/>
        </w:rPr>
        <w:t xml:space="preserve">morfológica </w:t>
      </w:r>
      <w:r>
        <w:rPr>
          <w:lang w:val="es-ES_tradnl"/>
        </w:rPr>
        <w:t>de la cañahua</w:t>
      </w:r>
      <w:bookmarkEnd w:id="386"/>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 xml:space="preserve">La botánica se refiere al estudio de las especies vegetales, para lo cual se utiliza una serie de ramas como la morfología que permite describir la forma y la estructura de las plantas. En estudios de carácter </w:t>
      </w:r>
      <w:r w:rsidR="001E09EC">
        <w:rPr>
          <w:lang w:val="es-ES_tradnl"/>
        </w:rPr>
        <w:t>taxonómico</w:t>
      </w:r>
      <w:r>
        <w:rPr>
          <w:lang w:val="es-ES_tradnl"/>
        </w:rPr>
        <w:t xml:space="preserve"> la morfología constituye una herramienta importante para poder determinar la variabilidad que existe dentro una especie vegetal.</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el presente estudio se ha considerado evaluar los caracteres morfológicos más relevantes de la planta de la cañahua, como son: la raíz, el tallo, las hojas y el fruto.</w:t>
      </w:r>
    </w:p>
    <w:p w:rsidR="008957E0" w:rsidRDefault="008957E0">
      <w:pPr>
        <w:spacing w:line="360" w:lineRule="auto"/>
        <w:ind w:left="360"/>
        <w:jc w:val="both"/>
        <w:rPr>
          <w:lang w:val="es-ES_tradnl"/>
        </w:rPr>
      </w:pPr>
    </w:p>
    <w:p w:rsidR="008957E0" w:rsidRDefault="008957E0">
      <w:pPr>
        <w:spacing w:line="360" w:lineRule="auto"/>
        <w:ind w:left="360"/>
        <w:jc w:val="both"/>
        <w:rPr>
          <w:lang w:val="es-ES_tradnl"/>
        </w:rPr>
      </w:pPr>
    </w:p>
    <w:p w:rsidR="00EB685F" w:rsidRDefault="00EB685F">
      <w:pPr>
        <w:pStyle w:val="Ttulo2"/>
        <w:numPr>
          <w:ilvl w:val="0"/>
          <w:numId w:val="109"/>
        </w:numPr>
        <w:rPr>
          <w:lang w:val="es-ES_tradnl"/>
        </w:rPr>
      </w:pPr>
      <w:bookmarkStart w:id="387" w:name="_Toc105226952"/>
      <w:bookmarkStart w:id="388" w:name="_Toc119731197"/>
      <w:r>
        <w:rPr>
          <w:lang w:val="es-ES_tradnl"/>
        </w:rPr>
        <w:t>Raíz</w:t>
      </w:r>
      <w:bookmarkEnd w:id="387"/>
      <w:bookmarkEnd w:id="388"/>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 xml:space="preserve">La cañahua presenta dos tipos de raíz de acuerdo a su hábito de crecimiento. En aquellas plantas  de crecimiento erecto (choqo), la forma de la raíz es axonomorfa, vale decir  que posee una raíz principal de crecimiento vertical, del cual nacen las secundarias en forma oblicua. En estas la longitud de la raíz puede alcanzar hasta los </w:t>
      </w:r>
      <w:smartTag w:uri="urn:schemas-microsoft-com:office:smarttags" w:element="metricconverter">
        <w:smartTagPr>
          <w:attr w:name="ProductID" w:val="20 cm"/>
        </w:smartTagPr>
        <w:r>
          <w:rPr>
            <w:lang w:val="es-ES_tradnl"/>
          </w:rPr>
          <w:t>20 cm</w:t>
        </w:r>
      </w:smartTag>
      <w:r>
        <w:rPr>
          <w:lang w:val="es-ES_tradnl"/>
        </w:rPr>
        <w:t>.</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En el caso de las plantas que tienen un hábito de crecimiento semipostrado (thasa), la forma de la raíz es adventicia, originándose en la base del tallo con numerosas raicillas y su desarrollo es casi superficial. Por esta característica, las cañahuas Thasas son más fáciles de arra</w:t>
      </w:r>
      <w:r w:rsidR="00BC4639">
        <w:rPr>
          <w:lang w:val="es-ES_tradnl"/>
        </w:rPr>
        <w:t>ncar al momento de la cosecha</w:t>
      </w:r>
      <w:r>
        <w:rPr>
          <w:lang w:val="es-ES_tradnl"/>
        </w:rPr>
        <w:t xml:space="preserve"> </w:t>
      </w:r>
      <w:r w:rsidR="00BC4639">
        <w:rPr>
          <w:lang w:val="es-ES_tradnl"/>
        </w:rPr>
        <w:t>desprendiéndose del suelo</w:t>
      </w:r>
      <w:r>
        <w:rPr>
          <w:lang w:val="es-ES_tradnl"/>
        </w:rPr>
        <w:t xml:space="preserve"> con facilidad y sin mucho esfuerzo y generalmente la raíz se queda en el suelo. Lo con</w:t>
      </w:r>
      <w:r w:rsidR="001E09EC">
        <w:rPr>
          <w:lang w:val="es-ES_tradnl"/>
        </w:rPr>
        <w:t>trario sucede con las cañahuas C</w:t>
      </w:r>
      <w:r>
        <w:rPr>
          <w:lang w:val="es-ES_tradnl"/>
        </w:rPr>
        <w:t>hoqos, que resulta ser más dificultoso  el  arrancado de las plantas en la cosecha porque el desarrollo radicular es más prolongado, quedando parte o el total del cuerpo de la raíz en el suelo.</w:t>
      </w:r>
    </w:p>
    <w:p w:rsidR="00EB685F" w:rsidRDefault="00EB685F">
      <w:pPr>
        <w:pStyle w:val="Ttulo2"/>
        <w:numPr>
          <w:ilvl w:val="0"/>
          <w:numId w:val="110"/>
        </w:numPr>
        <w:rPr>
          <w:lang w:val="es-ES_tradnl"/>
        </w:rPr>
      </w:pPr>
      <w:bookmarkStart w:id="389" w:name="_Toc105226953"/>
      <w:bookmarkStart w:id="390" w:name="_Toc119731198"/>
      <w:r>
        <w:rPr>
          <w:lang w:val="es-ES_tradnl"/>
        </w:rPr>
        <w:t>Tallo</w:t>
      </w:r>
      <w:bookmarkEnd w:id="389"/>
      <w:bookmarkEnd w:id="390"/>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La planta de cañahua no presenta una rama o tronco principal, sino </w:t>
      </w:r>
      <w:r w:rsidR="00BC4639">
        <w:rPr>
          <w:lang w:val="es-ES_tradnl"/>
        </w:rPr>
        <w:t>que se ramifica desde la base,</w:t>
      </w:r>
      <w:r>
        <w:rPr>
          <w:lang w:val="es-ES_tradnl"/>
        </w:rPr>
        <w:t xml:space="preserve"> su altura puede alcanzar hasta los </w:t>
      </w:r>
      <w:smartTag w:uri="urn:schemas-microsoft-com:office:smarttags" w:element="metricconverter">
        <w:smartTagPr>
          <w:attr w:name="ProductID" w:val="65 cm"/>
        </w:smartTagPr>
        <w:r>
          <w:rPr>
            <w:lang w:val="es-ES_tradnl"/>
          </w:rPr>
          <w:t>65 cm</w:t>
        </w:r>
      </w:smartTag>
      <w:r>
        <w:rPr>
          <w:lang w:val="es-ES_tradnl"/>
        </w:rPr>
        <w:t xml:space="preserve"> en el caso de las cañahuas choqos </w:t>
      </w:r>
      <w:r w:rsidR="00BC4639">
        <w:rPr>
          <w:lang w:val="es-ES_tradnl"/>
        </w:rPr>
        <w:t xml:space="preserve">o </w:t>
      </w:r>
      <w:r>
        <w:rPr>
          <w:lang w:val="es-ES_tradnl"/>
        </w:rPr>
        <w:t xml:space="preserve">erectas </w:t>
      </w:r>
      <w:r w:rsidR="00BC4639">
        <w:rPr>
          <w:lang w:val="es-ES_tradnl"/>
        </w:rPr>
        <w:t xml:space="preserve">y </w:t>
      </w:r>
      <w:r>
        <w:rPr>
          <w:lang w:val="es-ES_tradnl"/>
        </w:rPr>
        <w:t xml:space="preserve">hasta los </w:t>
      </w:r>
      <w:smartTag w:uri="urn:schemas-microsoft-com:office:smarttags" w:element="metricconverter">
        <w:smartTagPr>
          <w:attr w:name="ProductID" w:val="50 cm"/>
        </w:smartTagPr>
        <w:r>
          <w:rPr>
            <w:lang w:val="es-ES_tradnl"/>
          </w:rPr>
          <w:t>50 cm</w:t>
        </w:r>
      </w:smartTag>
      <w:r>
        <w:rPr>
          <w:lang w:val="es-ES_tradnl"/>
        </w:rPr>
        <w:t xml:space="preserve"> de altura en el caso de las cañahuas thasas o semipostradas.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Las ramas de la cañahua son herbáceas durante gran parte de su desarrollo, y una vez que empieza a madurar, torna más consistente y quebradizo. La forma es generalmente  cilíndrica y no presentan nudos  en las inserciones de las hojas. Su coloración es bastante variable de acuerdo con las diferentes variedades locales o ecotipos.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Los tallos de la cañahua </w:t>
      </w:r>
      <w:r w:rsidR="004F7C08">
        <w:rPr>
          <w:lang w:val="es-ES_tradnl"/>
        </w:rPr>
        <w:t xml:space="preserve">son de diferentes </w:t>
      </w:r>
      <w:r>
        <w:rPr>
          <w:lang w:val="es-ES_tradnl"/>
        </w:rPr>
        <w:t>colores cuando se encuentran en la fase de madurez,  variando desde rosado,  morado hasta anaranjado. En los sectores donde se cultivo cañahua al  momento de la  madurez se puede ver  un mosaico muy colorido. Más adelante se hará referencia a la coloración que presenta cada ecotipo o variedad local.</w:t>
      </w:r>
    </w:p>
    <w:p w:rsidR="00EB685F" w:rsidRDefault="00EB685F">
      <w:pPr>
        <w:spacing w:line="360" w:lineRule="auto"/>
        <w:jc w:val="both"/>
        <w:rPr>
          <w:lang w:val="es-ES_tradnl"/>
        </w:rPr>
      </w:pPr>
    </w:p>
    <w:p w:rsidR="00EB685F" w:rsidRDefault="00EB685F">
      <w:pPr>
        <w:spacing w:line="360" w:lineRule="auto"/>
        <w:ind w:left="360"/>
        <w:jc w:val="both"/>
        <w:rPr>
          <w:lang w:val="es-ES_tradnl"/>
        </w:rPr>
      </w:pPr>
      <w:r>
        <w:rPr>
          <w:lang w:val="es-ES_tradnl"/>
        </w:rPr>
        <w:t xml:space="preserve">Cuando las plantas alcanzan su madurez las ramas se secan, se endurecen y luego se quiebran con facilidad, lo que ocasiona el derrame de los granos de la cañahua </w:t>
      </w:r>
      <w:r w:rsidR="004F7C08">
        <w:rPr>
          <w:lang w:val="es-ES_tradnl"/>
        </w:rPr>
        <w:t>y por consiguiente su</w:t>
      </w:r>
      <w:r>
        <w:rPr>
          <w:lang w:val="es-ES_tradnl"/>
        </w:rPr>
        <w:t xml:space="preserve"> perdida.</w:t>
      </w:r>
    </w:p>
    <w:p w:rsidR="00EB685F" w:rsidRDefault="00EB685F">
      <w:pPr>
        <w:pStyle w:val="Ttulo2"/>
        <w:numPr>
          <w:ilvl w:val="0"/>
          <w:numId w:val="111"/>
        </w:numPr>
        <w:rPr>
          <w:lang w:val="es-ES_tradnl"/>
        </w:rPr>
      </w:pPr>
      <w:bookmarkStart w:id="391" w:name="_Toc105226954"/>
      <w:bookmarkStart w:id="392" w:name="_Toc119731199"/>
      <w:r>
        <w:rPr>
          <w:lang w:val="es-ES_tradnl"/>
        </w:rPr>
        <w:t>Hojas</w:t>
      </w:r>
      <w:bookmarkEnd w:id="391"/>
      <w:bookmarkEnd w:id="392"/>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 xml:space="preserve">Las hojas tienen la forma  cuneiforme, con tres dientes en la parte superior del limbo que forman los lóbulos En la lámina se presentan tres nervaduras principales que nacen juntas del pecíolo,  </w:t>
      </w:r>
      <w:r w:rsidR="001E09EC">
        <w:rPr>
          <w:lang w:val="es-ES_tradnl"/>
        </w:rPr>
        <w:t>insertándose</w:t>
      </w:r>
      <w:r>
        <w:rPr>
          <w:lang w:val="es-ES_tradnl"/>
        </w:rPr>
        <w:t xml:space="preserve"> al tallo en forma alterna.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largo del limbo puede variar entre </w:t>
      </w:r>
      <w:smartTag w:uri="urn:schemas-microsoft-com:office:smarttags" w:element="metricconverter">
        <w:smartTagPr>
          <w:attr w:name="ProductID" w:val="2,5 a"/>
        </w:smartTagPr>
        <w:r>
          <w:rPr>
            <w:lang w:val="es-ES_tradnl"/>
          </w:rPr>
          <w:t>2,5 a</w:t>
        </w:r>
      </w:smartTag>
      <w:r>
        <w:rPr>
          <w:lang w:val="es-ES_tradnl"/>
        </w:rPr>
        <w:t xml:space="preserve"> </w:t>
      </w:r>
      <w:smartTag w:uri="urn:schemas-microsoft-com:office:smarttags" w:element="metricconverter">
        <w:smartTagPr>
          <w:attr w:name="ProductID" w:val="3 cm"/>
        </w:smartTagPr>
        <w:r>
          <w:rPr>
            <w:lang w:val="es-ES_tradnl"/>
          </w:rPr>
          <w:t>3 cm</w:t>
        </w:r>
      </w:smartTag>
      <w:r>
        <w:rPr>
          <w:lang w:val="es-ES_tradnl"/>
        </w:rPr>
        <w:t xml:space="preserve"> y de </w:t>
      </w:r>
      <w:smartTag w:uri="urn:schemas-microsoft-com:office:smarttags" w:element="metricconverter">
        <w:smartTagPr>
          <w:attr w:name="ProductID" w:val="1 a"/>
        </w:smartTagPr>
        <w:r>
          <w:rPr>
            <w:lang w:val="es-ES_tradnl"/>
          </w:rPr>
          <w:t>1 a</w:t>
        </w:r>
      </w:smartTag>
      <w:r>
        <w:rPr>
          <w:lang w:val="es-ES_tradnl"/>
        </w:rPr>
        <w:t xml:space="preserve"> </w:t>
      </w:r>
      <w:smartTag w:uri="urn:schemas-microsoft-com:office:smarttags" w:element="metricconverter">
        <w:smartTagPr>
          <w:attr w:name="ProductID" w:val="1,5 cm"/>
        </w:smartTagPr>
        <w:r>
          <w:rPr>
            <w:lang w:val="es-ES_tradnl"/>
          </w:rPr>
          <w:t>1,5 cm</w:t>
        </w:r>
      </w:smartTag>
      <w:r>
        <w:rPr>
          <w:lang w:val="es-ES_tradnl"/>
        </w:rPr>
        <w:t xml:space="preserve"> de ancho. Presenta una coloración verde en las primeras etapas de desarrollo de la planta, para posteriormente cuando esta en proceso d</w:t>
      </w:r>
      <w:r w:rsidR="00AE1E77">
        <w:rPr>
          <w:lang w:val="es-ES_tradnl"/>
        </w:rPr>
        <w:t xml:space="preserve">e maduración  empieza a tomar  </w:t>
      </w:r>
      <w:r>
        <w:rPr>
          <w:lang w:val="es-ES_tradnl"/>
        </w:rPr>
        <w:t>colores con tonos  variables al igual que los tallos, de acuerdo al ecotipo o variedad local a la que corresponde.</w:t>
      </w:r>
    </w:p>
    <w:p w:rsidR="00EB685F" w:rsidRDefault="00EB685F">
      <w:pPr>
        <w:pStyle w:val="Ttulo2"/>
        <w:numPr>
          <w:ilvl w:val="0"/>
          <w:numId w:val="112"/>
        </w:numPr>
        <w:rPr>
          <w:lang w:val="es-ES_tradnl"/>
        </w:rPr>
      </w:pPr>
      <w:bookmarkStart w:id="393" w:name="_Toc105226955"/>
      <w:bookmarkStart w:id="394" w:name="_Toc119731200"/>
      <w:r>
        <w:rPr>
          <w:lang w:val="es-ES_tradnl"/>
        </w:rPr>
        <w:t>Fruto</w:t>
      </w:r>
      <w:bookmarkEnd w:id="393"/>
      <w:bookmarkEnd w:id="394"/>
    </w:p>
    <w:p w:rsidR="00EB685F" w:rsidRDefault="00EB685F">
      <w:pPr>
        <w:spacing w:line="360" w:lineRule="auto"/>
        <w:ind w:left="360"/>
        <w:rPr>
          <w:b/>
          <w:lang w:val="es-ES_tradnl"/>
        </w:rPr>
      </w:pPr>
    </w:p>
    <w:p w:rsidR="00EB685F" w:rsidRDefault="00EB685F">
      <w:pPr>
        <w:spacing w:line="360" w:lineRule="auto"/>
        <w:ind w:left="360"/>
        <w:jc w:val="both"/>
        <w:rPr>
          <w:lang w:val="es-ES_tradnl"/>
        </w:rPr>
      </w:pPr>
      <w:r>
        <w:rPr>
          <w:lang w:val="es-ES_tradnl"/>
        </w:rPr>
        <w:t xml:space="preserve">Los frutos de la cañahua son secos e indehiscentes denominados aquenio y esta cubierto por un pericarpio muy fino, traslucido y compuesto de cinco partes. El tamaño de los granos  varia entre </w:t>
      </w:r>
      <w:smartTag w:uri="urn:schemas-microsoft-com:office:smarttags" w:element="metricconverter">
        <w:smartTagPr>
          <w:attr w:name="ProductID" w:val="1 a"/>
        </w:smartTagPr>
        <w:r>
          <w:rPr>
            <w:lang w:val="es-ES_tradnl"/>
          </w:rPr>
          <w:t>1 a</w:t>
        </w:r>
      </w:smartTag>
      <w:r>
        <w:rPr>
          <w:lang w:val="es-ES_tradnl"/>
        </w:rPr>
        <w:t xml:space="preserve"> </w:t>
      </w:r>
      <w:smartTag w:uri="urn:schemas-microsoft-com:office:smarttags" w:element="metricconverter">
        <w:smartTagPr>
          <w:attr w:name="ProductID" w:val="2 mm"/>
        </w:smartTagPr>
        <w:r>
          <w:rPr>
            <w:lang w:val="es-ES_tradnl"/>
          </w:rPr>
          <w:t>2 mm</w:t>
        </w:r>
      </w:smartTag>
      <w:r>
        <w:rPr>
          <w:lang w:val="es-ES_tradnl"/>
        </w:rPr>
        <w:t xml:space="preserve"> de diámetro. Los granos pequeños tienen un diámetro de </w:t>
      </w:r>
      <w:smartTag w:uri="urn:schemas-microsoft-com:office:smarttags" w:element="metricconverter">
        <w:smartTagPr>
          <w:attr w:name="ProductID" w:val="1,2 mm"/>
        </w:smartTagPr>
        <w:r>
          <w:rPr>
            <w:lang w:val="es-ES_tradnl"/>
          </w:rPr>
          <w:t>1,2 mm</w:t>
        </w:r>
      </w:smartTag>
      <w:r>
        <w:rPr>
          <w:lang w:val="es-ES_tradnl"/>
        </w:rPr>
        <w:t xml:space="preserve">, los granos medianos </w:t>
      </w:r>
      <w:smartTag w:uri="urn:schemas-microsoft-com:office:smarttags" w:element="metricconverter">
        <w:smartTagPr>
          <w:attr w:name="ProductID" w:val="1,3 a"/>
        </w:smartTagPr>
        <w:r>
          <w:rPr>
            <w:lang w:val="es-ES_tradnl"/>
          </w:rPr>
          <w:t>1,3 a</w:t>
        </w:r>
      </w:smartTag>
      <w:r>
        <w:rPr>
          <w:lang w:val="es-ES_tradnl"/>
        </w:rPr>
        <w:t xml:space="preserve"> </w:t>
      </w:r>
      <w:smartTag w:uri="urn:schemas-microsoft-com:office:smarttags" w:element="metricconverter">
        <w:smartTagPr>
          <w:attr w:name="ProductID" w:val="1,5 mm"/>
        </w:smartTagPr>
        <w:r>
          <w:rPr>
            <w:lang w:val="es-ES_tradnl"/>
          </w:rPr>
          <w:t>1,5 mm</w:t>
        </w:r>
      </w:smartTag>
      <w:r>
        <w:rPr>
          <w:lang w:val="es-ES_tradnl"/>
        </w:rPr>
        <w:t xml:space="preserve"> y los granos grandes   mayor a </w:t>
      </w:r>
      <w:smartTag w:uri="urn:schemas-microsoft-com:office:smarttags" w:element="metricconverter">
        <w:smartTagPr>
          <w:attr w:name="ProductID" w:val="1,5 mm"/>
        </w:smartTagPr>
        <w:r>
          <w:rPr>
            <w:lang w:val="es-ES_tradnl"/>
          </w:rPr>
          <w:t>1,5 mm</w:t>
        </w:r>
      </w:smartTag>
      <w:r>
        <w:rPr>
          <w:lang w:val="es-ES_tradnl"/>
        </w:rPr>
        <w:t>.</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El color del grano en algunos esta directamente relacionado con la coloración del follaje que presenta el ecotipo o la variedad local en particular, como es el caso del ecotipo o variedad local ayrampu que produce un grano de color púrpura semejante al follaje de la planta. La coloración de los granos </w:t>
      </w:r>
      <w:r w:rsidR="001E09EC">
        <w:rPr>
          <w:lang w:val="es-ES_tradnl"/>
        </w:rPr>
        <w:t>varían</w:t>
      </w:r>
      <w:r>
        <w:rPr>
          <w:lang w:val="es-ES_tradnl"/>
        </w:rPr>
        <w:t xml:space="preserve">  desde colores claros (marrón claro, amarillos), medios (anaranjados, marrón, guindo-blanco) y oscuros (guindo oscuro, negro). Los de color claro son los que más preferencia tienen para la elaboración del pito de cañahua.</w:t>
      </w:r>
    </w:p>
    <w:p w:rsidR="00AA1D2C" w:rsidRDefault="00AA1D2C" w:rsidP="00AA1D2C">
      <w:pPr>
        <w:pStyle w:val="Ttulo2"/>
        <w:numPr>
          <w:ilvl w:val="0"/>
          <w:numId w:val="121"/>
        </w:numPr>
        <w:rPr>
          <w:lang w:val="es-ES_tradnl"/>
        </w:rPr>
      </w:pPr>
      <w:bookmarkStart w:id="395" w:name="_Toc119731201"/>
      <w:r>
        <w:rPr>
          <w:lang w:val="es-ES_tradnl"/>
        </w:rPr>
        <w:t>Caracterización de variedades locales o ecotipos de cañahua</w:t>
      </w:r>
      <w:bookmarkEnd w:id="395"/>
    </w:p>
    <w:p w:rsidR="00047AAC" w:rsidRDefault="00047AAC">
      <w:pPr>
        <w:spacing w:line="360" w:lineRule="auto"/>
        <w:ind w:left="360"/>
        <w:jc w:val="both"/>
        <w:rPr>
          <w:lang w:val="es-ES_tradnl"/>
        </w:rPr>
      </w:pPr>
    </w:p>
    <w:p w:rsidR="002E53F9" w:rsidRDefault="00003507">
      <w:pPr>
        <w:spacing w:line="360" w:lineRule="auto"/>
        <w:ind w:left="360"/>
        <w:jc w:val="both"/>
        <w:rPr>
          <w:lang w:val="es-ES_tradnl"/>
        </w:rPr>
      </w:pPr>
      <w:r>
        <w:rPr>
          <w:lang w:val="es-ES_tradnl"/>
        </w:rPr>
        <w:t>La caracterización morfológica, se ha realizado a través de una guía elaborada, la cual se basa principalmente en los indicadores propuestos por Saravia (1994) y Lescano (1994) para la cañahua, aunque de estos fueron seleccionados los caracteres de mayor relevancia, de modo que permitió complementar la caracterización campesina</w:t>
      </w:r>
      <w:r w:rsidR="00A10001">
        <w:rPr>
          <w:lang w:val="es-ES_tradnl"/>
        </w:rPr>
        <w:t xml:space="preserve"> (ver </w:t>
      </w:r>
      <w:r w:rsidR="008F1BB6">
        <w:rPr>
          <w:lang w:val="es-ES_tradnl"/>
        </w:rPr>
        <w:t>también</w:t>
      </w:r>
      <w:r w:rsidR="00A10001">
        <w:rPr>
          <w:lang w:val="es-ES_tradnl"/>
        </w:rPr>
        <w:t xml:space="preserve"> anexo)</w:t>
      </w:r>
      <w:r w:rsidR="00713149">
        <w:rPr>
          <w:lang w:val="es-ES_tradnl"/>
        </w:rPr>
        <w:t xml:space="preserve">. </w:t>
      </w:r>
    </w:p>
    <w:p w:rsidR="00A10001" w:rsidRDefault="00A10001">
      <w:pPr>
        <w:spacing w:line="360" w:lineRule="auto"/>
        <w:ind w:left="360"/>
        <w:jc w:val="both"/>
        <w:rPr>
          <w:lang w:val="es-ES_tradnl"/>
        </w:rPr>
      </w:pPr>
    </w:p>
    <w:p w:rsidR="002E53F9" w:rsidRDefault="00713149" w:rsidP="00713149">
      <w:pPr>
        <w:spacing w:line="360" w:lineRule="auto"/>
        <w:ind w:left="360"/>
        <w:jc w:val="both"/>
        <w:rPr>
          <w:lang w:val="es-ES_tradnl"/>
        </w:rPr>
      </w:pPr>
      <w:r>
        <w:rPr>
          <w:lang w:val="es-ES_tradnl"/>
        </w:rPr>
        <w:t>Para la presente investigación, la aplicación de los descriptores se realizó en las mismas parcelas de los comunarios y respetando las técnicas locales de cultivo, sobre todo con la participación activa de los mismos durante la caracterización.</w:t>
      </w:r>
    </w:p>
    <w:p w:rsidR="00713149" w:rsidRDefault="00713149" w:rsidP="00713149">
      <w:pPr>
        <w:spacing w:line="360" w:lineRule="auto"/>
        <w:ind w:left="360"/>
        <w:jc w:val="both"/>
        <w:rPr>
          <w:lang w:val="es-ES_tradnl"/>
        </w:rPr>
      </w:pPr>
    </w:p>
    <w:p w:rsidR="00713149" w:rsidRDefault="00713149" w:rsidP="00713149">
      <w:pPr>
        <w:spacing w:line="360" w:lineRule="auto"/>
        <w:ind w:left="360"/>
        <w:jc w:val="both"/>
        <w:rPr>
          <w:lang w:val="es-ES_tradnl"/>
        </w:rPr>
      </w:pPr>
      <w:r>
        <w:rPr>
          <w:lang w:val="es-ES_tradnl"/>
        </w:rPr>
        <w:t>Por otra parte, la caracterización de las variedades locales o ecotipos de cañahua se realizaron en la época de la cosecha</w:t>
      </w:r>
      <w:r w:rsidR="00A10001">
        <w:rPr>
          <w:lang w:val="es-ES_tradnl"/>
        </w:rPr>
        <w:t xml:space="preserve"> para la evaluación agronómica y morfológica. Además se debe indicar, que la evaluación o caracterización se efectuó sobre una muestra de 1-3 plantas para el caso del follaje.</w:t>
      </w:r>
    </w:p>
    <w:p w:rsidR="00A10001" w:rsidRDefault="00A10001" w:rsidP="00713149">
      <w:pPr>
        <w:spacing w:line="360" w:lineRule="auto"/>
        <w:ind w:left="360"/>
        <w:jc w:val="both"/>
        <w:rPr>
          <w:lang w:val="es-ES_tradnl"/>
        </w:rPr>
      </w:pPr>
    </w:p>
    <w:p w:rsidR="00A10001" w:rsidRDefault="00A10001" w:rsidP="00713149">
      <w:pPr>
        <w:spacing w:line="360" w:lineRule="auto"/>
        <w:ind w:left="360"/>
        <w:jc w:val="both"/>
        <w:rPr>
          <w:lang w:val="es-ES_tradnl"/>
        </w:rPr>
      </w:pPr>
    </w:p>
    <w:p w:rsidR="00A10001" w:rsidRDefault="00A10001" w:rsidP="00713149">
      <w:pPr>
        <w:spacing w:line="360" w:lineRule="auto"/>
        <w:ind w:left="360"/>
        <w:jc w:val="both"/>
        <w:rPr>
          <w:lang w:val="es-ES_tradnl"/>
        </w:rPr>
      </w:pPr>
    </w:p>
    <w:p w:rsidR="00A10001" w:rsidRDefault="00A10001" w:rsidP="00713149">
      <w:pPr>
        <w:spacing w:line="360" w:lineRule="auto"/>
        <w:ind w:left="360"/>
        <w:jc w:val="both"/>
        <w:rPr>
          <w:lang w:val="es-ES_tradnl"/>
        </w:rPr>
      </w:pPr>
    </w:p>
    <w:p w:rsidR="00A10001" w:rsidRDefault="00A10001" w:rsidP="00713149">
      <w:pPr>
        <w:spacing w:line="360" w:lineRule="auto"/>
        <w:ind w:left="360"/>
        <w:jc w:val="both"/>
        <w:rPr>
          <w:lang w:val="es-ES_tradnl"/>
        </w:rPr>
      </w:pPr>
    </w:p>
    <w:p w:rsidR="00A10001" w:rsidRDefault="00A10001" w:rsidP="00713149">
      <w:pPr>
        <w:spacing w:line="360" w:lineRule="auto"/>
        <w:ind w:left="360"/>
        <w:jc w:val="both"/>
        <w:rPr>
          <w:lang w:val="es-ES_tradnl"/>
        </w:rPr>
      </w:pPr>
    </w:p>
    <w:p w:rsidR="00A10001" w:rsidRDefault="00A10001" w:rsidP="00713149">
      <w:pPr>
        <w:spacing w:line="360" w:lineRule="auto"/>
        <w:ind w:left="360"/>
        <w:jc w:val="both"/>
        <w:rPr>
          <w:lang w:val="es-ES_tradnl"/>
        </w:rPr>
      </w:pPr>
    </w:p>
    <w:p w:rsidR="00A10001" w:rsidRDefault="00A10001" w:rsidP="00713149">
      <w:pPr>
        <w:spacing w:line="360" w:lineRule="auto"/>
        <w:ind w:left="360"/>
        <w:jc w:val="both"/>
        <w:rPr>
          <w:lang w:val="es-ES_tradnl"/>
        </w:rPr>
      </w:pPr>
    </w:p>
    <w:p w:rsidR="00A10001" w:rsidRDefault="00A10001" w:rsidP="00713149">
      <w:pPr>
        <w:spacing w:line="360" w:lineRule="auto"/>
        <w:ind w:left="360"/>
        <w:jc w:val="both"/>
        <w:rPr>
          <w:lang w:val="es-ES_tradnl"/>
        </w:rPr>
      </w:pPr>
    </w:p>
    <w:p w:rsidR="00A10001" w:rsidRDefault="00A10001" w:rsidP="00713149">
      <w:pPr>
        <w:spacing w:line="360" w:lineRule="auto"/>
        <w:ind w:left="360"/>
        <w:jc w:val="both"/>
        <w:rPr>
          <w:lang w:val="es-ES_tradnl"/>
        </w:rPr>
      </w:pPr>
    </w:p>
    <w:p w:rsidR="00A10001" w:rsidRDefault="00A10001" w:rsidP="00713149">
      <w:pPr>
        <w:spacing w:line="360" w:lineRule="auto"/>
        <w:ind w:left="360"/>
        <w:jc w:val="both"/>
        <w:rPr>
          <w:lang w:val="es-ES_tradnl"/>
        </w:rPr>
      </w:pPr>
    </w:p>
    <w:p w:rsidR="00A10001" w:rsidRDefault="00A10001" w:rsidP="00713149">
      <w:pPr>
        <w:spacing w:line="360" w:lineRule="auto"/>
        <w:ind w:left="360"/>
        <w:jc w:val="both"/>
        <w:rPr>
          <w:lang w:val="es-ES_tradnl"/>
        </w:rPr>
      </w:pPr>
    </w:p>
    <w:p w:rsidR="00A10001" w:rsidRDefault="00A10001" w:rsidP="00CC110D">
      <w:pPr>
        <w:spacing w:line="360" w:lineRule="auto"/>
        <w:jc w:val="both"/>
        <w:rPr>
          <w:lang w:val="es-ES_tradnl"/>
        </w:rPr>
      </w:pPr>
    </w:p>
    <w:p w:rsidR="00EB685F" w:rsidRDefault="00EB685F">
      <w:pPr>
        <w:pStyle w:val="Ttulo2"/>
        <w:numPr>
          <w:ilvl w:val="0"/>
          <w:numId w:val="113"/>
        </w:numPr>
      </w:pPr>
      <w:bookmarkStart w:id="396" w:name="_Toc105226944"/>
      <w:bookmarkStart w:id="397" w:name="_Toc119731202"/>
      <w:r>
        <w:rPr>
          <w:lang w:val="es-ES_tradnl"/>
        </w:rPr>
        <w:t>Variedad local o ecotipo</w:t>
      </w:r>
      <w:r>
        <w:t xml:space="preserve"> </w:t>
      </w:r>
      <w:r>
        <w:rPr>
          <w:i/>
        </w:rPr>
        <w:t>Choqechilliwa</w:t>
      </w:r>
      <w:r>
        <w:t>:</w:t>
      </w:r>
      <w:bookmarkEnd w:id="396"/>
      <w:bookmarkEnd w:id="397"/>
    </w:p>
    <w:tbl>
      <w:tblPr>
        <w:tblW w:w="846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40"/>
        <w:gridCol w:w="1800"/>
        <w:gridCol w:w="2520"/>
        <w:gridCol w:w="1800"/>
      </w:tblGrid>
      <w:tr w:rsidR="00EB685F">
        <w:tc>
          <w:tcPr>
            <w:tcW w:w="4140" w:type="dxa"/>
            <w:gridSpan w:val="2"/>
            <w:tcBorders>
              <w:bottom w:val="single" w:sz="4" w:space="0" w:color="auto"/>
            </w:tcBorders>
            <w:shd w:val="clear" w:color="auto" w:fill="CCFFCC"/>
          </w:tcPr>
          <w:p w:rsidR="00EB685F" w:rsidRDefault="00EB685F">
            <w:pPr>
              <w:spacing w:line="360" w:lineRule="auto"/>
              <w:jc w:val="center"/>
              <w:rPr>
                <w:b/>
              </w:rPr>
            </w:pPr>
            <w:r>
              <w:rPr>
                <w:b/>
              </w:rPr>
              <w:t>Grupo Thasa</w:t>
            </w:r>
          </w:p>
        </w:tc>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Grupo Choqo</w:t>
            </w:r>
          </w:p>
        </w:tc>
      </w:tr>
      <w:tr w:rsidR="00EB685F">
        <w:trPr>
          <w:trHeight w:val="3043"/>
        </w:trPr>
        <w:tc>
          <w:tcPr>
            <w:tcW w:w="4140" w:type="dxa"/>
            <w:gridSpan w:val="2"/>
            <w:tcBorders>
              <w:bottom w:val="single" w:sz="4" w:space="0" w:color="auto"/>
            </w:tcBorders>
            <w:shd w:val="clear" w:color="auto" w:fill="999999"/>
          </w:tcPr>
          <w:p w:rsidR="00717BF1" w:rsidRDefault="002974D7" w:rsidP="00717BF1">
            <w:pPr>
              <w:jc w:val="center"/>
              <w:rPr>
                <w:b/>
              </w:rPr>
            </w:pPr>
            <w:r w:rsidRPr="00717BF1">
              <w:rPr>
                <w:b/>
                <w:noProof/>
              </w:rPr>
              <w:drawing>
                <wp:inline distT="0" distB="0" distL="0" distR="0">
                  <wp:extent cx="2606040" cy="1958340"/>
                  <wp:effectExtent l="0" t="0" r="0" b="0"/>
                  <wp:docPr id="56"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606040" cy="1958340"/>
                          </a:xfrm>
                          <a:prstGeom prst="rect">
                            <a:avLst/>
                          </a:prstGeom>
                          <a:noFill/>
                          <a:ln>
                            <a:noFill/>
                          </a:ln>
                        </pic:spPr>
                      </pic:pic>
                    </a:graphicData>
                  </a:graphic>
                </wp:inline>
              </w:drawing>
            </w:r>
          </w:p>
        </w:tc>
        <w:tc>
          <w:tcPr>
            <w:tcW w:w="4320" w:type="dxa"/>
            <w:gridSpan w:val="2"/>
            <w:tcBorders>
              <w:bottom w:val="single" w:sz="4" w:space="0" w:color="auto"/>
            </w:tcBorders>
            <w:shd w:val="clear" w:color="auto" w:fill="999999"/>
          </w:tcPr>
          <w:p w:rsidR="00EB685F" w:rsidRPr="00717BF1" w:rsidRDefault="002974D7" w:rsidP="00717BF1">
            <w:pPr>
              <w:jc w:val="center"/>
              <w:rPr>
                <w:b/>
              </w:rPr>
            </w:pPr>
            <w:r w:rsidRPr="00717BF1">
              <w:rPr>
                <w:b/>
                <w:noProof/>
              </w:rPr>
              <w:drawing>
                <wp:inline distT="0" distB="0" distL="0" distR="0">
                  <wp:extent cx="2606040" cy="1958340"/>
                  <wp:effectExtent l="0" t="0" r="0" b="0"/>
                  <wp:docPr id="57"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606040" cy="1958340"/>
                          </a:xfrm>
                          <a:prstGeom prst="rect">
                            <a:avLst/>
                          </a:prstGeom>
                          <a:noFill/>
                          <a:ln>
                            <a:noFill/>
                          </a:ln>
                        </pic:spPr>
                      </pic:pic>
                    </a:graphicData>
                  </a:graphic>
                </wp:inline>
              </w:drawing>
            </w:r>
          </w:p>
        </w:tc>
      </w:tr>
      <w:tr w:rsidR="00EB685F">
        <w:tc>
          <w:tcPr>
            <w:tcW w:w="4140" w:type="dxa"/>
            <w:gridSpan w:val="2"/>
            <w:tcBorders>
              <w:bottom w:val="single" w:sz="4" w:space="0" w:color="auto"/>
            </w:tcBorders>
            <w:shd w:val="clear" w:color="auto" w:fill="CCFFCC"/>
          </w:tcPr>
          <w:p w:rsidR="00EB685F" w:rsidRDefault="00EB685F">
            <w:pPr>
              <w:spacing w:line="360" w:lineRule="auto"/>
              <w:jc w:val="center"/>
              <w:rPr>
                <w:b/>
                <w:sz w:val="22"/>
                <w:szCs w:val="22"/>
              </w:rPr>
            </w:pPr>
            <w:r>
              <w:rPr>
                <w:b/>
                <w:sz w:val="22"/>
                <w:szCs w:val="22"/>
              </w:rPr>
              <w:t>Choqechilliwa Thasa</w:t>
            </w:r>
          </w:p>
        </w:tc>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Choqechilliwa Choqo</w:t>
            </w:r>
          </w:p>
        </w:tc>
      </w:tr>
      <w:tr w:rsidR="00EB685F">
        <w:tc>
          <w:tcPr>
            <w:tcW w:w="2340" w:type="dxa"/>
            <w:tcBorders>
              <w:top w:val="single" w:sz="4" w:space="0" w:color="auto"/>
              <w:left w:val="single" w:sz="4" w:space="0" w:color="auto"/>
              <w:bottom w:val="single" w:sz="4" w:space="0" w:color="auto"/>
              <w:right w:val="nil"/>
            </w:tcBorders>
          </w:tcPr>
          <w:p w:rsidR="00EB685F" w:rsidRDefault="00EB685F" w:rsidP="00717BF1">
            <w:pPr>
              <w:spacing w:line="360" w:lineRule="auto"/>
              <w:jc w:val="right"/>
              <w:rPr>
                <w:b/>
                <w:sz w:val="22"/>
                <w:szCs w:val="22"/>
              </w:rPr>
            </w:pPr>
            <w:r>
              <w:rPr>
                <w:b/>
                <w:sz w:val="22"/>
                <w:szCs w:val="22"/>
              </w:rPr>
              <w:t xml:space="preserve">Habito de crecimiento  : </w:t>
            </w:r>
          </w:p>
          <w:p w:rsidR="00EB685F" w:rsidRDefault="00EB685F" w:rsidP="00717BF1">
            <w:pPr>
              <w:spacing w:line="360" w:lineRule="auto"/>
              <w:jc w:val="right"/>
              <w:rPr>
                <w:b/>
                <w:sz w:val="22"/>
                <w:szCs w:val="22"/>
              </w:rPr>
            </w:pPr>
            <w:r>
              <w:rPr>
                <w:b/>
                <w:sz w:val="22"/>
                <w:szCs w:val="22"/>
              </w:rPr>
              <w:t>Forma de la raíz  :</w:t>
            </w:r>
          </w:p>
          <w:p w:rsidR="00EB685F" w:rsidRDefault="00EB685F" w:rsidP="00717BF1">
            <w:pPr>
              <w:spacing w:line="360" w:lineRule="auto"/>
              <w:jc w:val="right"/>
              <w:rPr>
                <w:b/>
                <w:sz w:val="22"/>
                <w:szCs w:val="22"/>
              </w:rPr>
            </w:pPr>
            <w:r>
              <w:rPr>
                <w:b/>
                <w:sz w:val="22"/>
                <w:szCs w:val="22"/>
              </w:rPr>
              <w:t>Forma de la hoja  :</w:t>
            </w:r>
          </w:p>
          <w:p w:rsidR="00EB685F" w:rsidRDefault="00EB685F" w:rsidP="00717BF1">
            <w:pPr>
              <w:spacing w:line="360" w:lineRule="auto"/>
              <w:jc w:val="right"/>
              <w:rPr>
                <w:b/>
                <w:sz w:val="22"/>
                <w:szCs w:val="22"/>
              </w:rPr>
            </w:pPr>
            <w:r>
              <w:rPr>
                <w:b/>
                <w:sz w:val="22"/>
                <w:szCs w:val="22"/>
              </w:rPr>
              <w:t>Color de tallo  :</w:t>
            </w:r>
          </w:p>
          <w:p w:rsidR="00EB685F" w:rsidRDefault="00EB685F" w:rsidP="00717BF1">
            <w:pPr>
              <w:spacing w:line="360" w:lineRule="auto"/>
              <w:jc w:val="right"/>
              <w:rPr>
                <w:b/>
                <w:sz w:val="22"/>
                <w:szCs w:val="22"/>
              </w:rPr>
            </w:pPr>
            <w:r>
              <w:rPr>
                <w:b/>
                <w:sz w:val="22"/>
                <w:szCs w:val="22"/>
              </w:rPr>
              <w:t>Color de la hoja  :</w:t>
            </w:r>
          </w:p>
          <w:p w:rsidR="00EB685F" w:rsidRDefault="00EB685F" w:rsidP="00717BF1">
            <w:pPr>
              <w:spacing w:line="360" w:lineRule="auto"/>
              <w:jc w:val="right"/>
              <w:rPr>
                <w:b/>
                <w:sz w:val="22"/>
                <w:szCs w:val="22"/>
              </w:rPr>
            </w:pPr>
            <w:r>
              <w:rPr>
                <w:b/>
                <w:sz w:val="22"/>
                <w:szCs w:val="22"/>
              </w:rPr>
              <w:t>Color del grano  :</w:t>
            </w:r>
          </w:p>
          <w:p w:rsidR="00EB685F" w:rsidRDefault="00EB685F" w:rsidP="00717BF1">
            <w:pPr>
              <w:spacing w:line="360" w:lineRule="auto"/>
              <w:jc w:val="right"/>
              <w:rPr>
                <w:b/>
                <w:sz w:val="22"/>
                <w:szCs w:val="22"/>
              </w:rPr>
            </w:pPr>
            <w:r>
              <w:rPr>
                <w:b/>
                <w:sz w:val="22"/>
                <w:szCs w:val="22"/>
              </w:rPr>
              <w:t>Largo de la raíz  :</w:t>
            </w:r>
          </w:p>
          <w:p w:rsidR="00EB685F" w:rsidRDefault="00EB685F" w:rsidP="00717BF1">
            <w:pPr>
              <w:spacing w:line="360" w:lineRule="auto"/>
              <w:jc w:val="right"/>
              <w:rPr>
                <w:b/>
                <w:sz w:val="22"/>
                <w:szCs w:val="22"/>
              </w:rPr>
            </w:pPr>
            <w:r>
              <w:rPr>
                <w:b/>
                <w:sz w:val="22"/>
                <w:szCs w:val="22"/>
              </w:rPr>
              <w:t>Altura de la planta  :</w:t>
            </w:r>
          </w:p>
          <w:p w:rsidR="00EB685F" w:rsidRDefault="00EB685F" w:rsidP="00717BF1">
            <w:pPr>
              <w:spacing w:line="360" w:lineRule="auto"/>
              <w:jc w:val="right"/>
              <w:rPr>
                <w:b/>
                <w:sz w:val="22"/>
                <w:szCs w:val="22"/>
              </w:rPr>
            </w:pPr>
            <w:r>
              <w:rPr>
                <w:b/>
                <w:sz w:val="22"/>
                <w:szCs w:val="22"/>
              </w:rPr>
              <w:t>Tamaño del grano  :</w:t>
            </w:r>
          </w:p>
        </w:tc>
        <w:tc>
          <w:tcPr>
            <w:tcW w:w="1800" w:type="dxa"/>
            <w:tcBorders>
              <w:top w:val="single" w:sz="4" w:space="0" w:color="auto"/>
              <w:left w:val="nil"/>
              <w:bottom w:val="single" w:sz="4" w:space="0" w:color="auto"/>
              <w:right w:val="single" w:sz="4" w:space="0" w:color="auto"/>
            </w:tcBorders>
          </w:tcPr>
          <w:p w:rsidR="00EB685F" w:rsidRDefault="00EB685F" w:rsidP="00717BF1">
            <w:pPr>
              <w:spacing w:line="360" w:lineRule="auto"/>
              <w:jc w:val="both"/>
              <w:rPr>
                <w:sz w:val="22"/>
                <w:szCs w:val="22"/>
              </w:rPr>
            </w:pPr>
            <w:r>
              <w:rPr>
                <w:sz w:val="22"/>
                <w:szCs w:val="22"/>
              </w:rPr>
              <w:t>Semipostrado</w:t>
            </w:r>
          </w:p>
          <w:p w:rsidR="00EB685F" w:rsidRDefault="00EB685F" w:rsidP="00717BF1">
            <w:pPr>
              <w:spacing w:line="360" w:lineRule="auto"/>
              <w:jc w:val="both"/>
              <w:rPr>
                <w:sz w:val="22"/>
                <w:szCs w:val="22"/>
              </w:rPr>
            </w:pPr>
            <w:r>
              <w:rPr>
                <w:sz w:val="22"/>
                <w:szCs w:val="22"/>
              </w:rPr>
              <w:t>Adventicia</w:t>
            </w:r>
          </w:p>
          <w:p w:rsidR="00EB685F" w:rsidRDefault="00EB685F" w:rsidP="00717BF1">
            <w:pPr>
              <w:spacing w:line="360" w:lineRule="auto"/>
              <w:jc w:val="both"/>
              <w:rPr>
                <w:sz w:val="22"/>
                <w:szCs w:val="22"/>
              </w:rPr>
            </w:pPr>
            <w:r>
              <w:rPr>
                <w:sz w:val="22"/>
                <w:szCs w:val="22"/>
              </w:rPr>
              <w:t>Cuneiforme</w:t>
            </w:r>
          </w:p>
          <w:p w:rsidR="00EB685F" w:rsidRDefault="00EB685F" w:rsidP="00717BF1">
            <w:pPr>
              <w:spacing w:line="360" w:lineRule="auto"/>
              <w:jc w:val="both"/>
              <w:rPr>
                <w:sz w:val="22"/>
                <w:szCs w:val="22"/>
              </w:rPr>
            </w:pPr>
            <w:r>
              <w:rPr>
                <w:sz w:val="22"/>
                <w:szCs w:val="22"/>
              </w:rPr>
              <w:t>Amarillo-verde</w:t>
            </w:r>
          </w:p>
          <w:p w:rsidR="00EB685F" w:rsidRDefault="00EB685F" w:rsidP="00717BF1">
            <w:pPr>
              <w:spacing w:line="360" w:lineRule="auto"/>
              <w:jc w:val="both"/>
              <w:rPr>
                <w:sz w:val="22"/>
                <w:szCs w:val="22"/>
              </w:rPr>
            </w:pPr>
            <w:r>
              <w:rPr>
                <w:sz w:val="22"/>
                <w:szCs w:val="22"/>
              </w:rPr>
              <w:t>Amarillo</w:t>
            </w:r>
          </w:p>
          <w:p w:rsidR="00EB685F" w:rsidRDefault="00EB685F" w:rsidP="00717BF1">
            <w:pPr>
              <w:spacing w:line="360" w:lineRule="auto"/>
              <w:jc w:val="both"/>
              <w:rPr>
                <w:sz w:val="22"/>
                <w:szCs w:val="22"/>
              </w:rPr>
            </w:pPr>
            <w:r>
              <w:rPr>
                <w:sz w:val="22"/>
                <w:szCs w:val="22"/>
              </w:rPr>
              <w:t>Marrón claro</w:t>
            </w:r>
          </w:p>
          <w:p w:rsidR="00EB685F" w:rsidRDefault="00EB685F" w:rsidP="00717BF1">
            <w:pPr>
              <w:spacing w:line="360" w:lineRule="auto"/>
              <w:jc w:val="both"/>
              <w:rPr>
                <w:sz w:val="22"/>
                <w:szCs w:val="22"/>
              </w:rPr>
            </w:pPr>
            <w:r>
              <w:rPr>
                <w:sz w:val="22"/>
                <w:szCs w:val="22"/>
              </w:rPr>
              <w:t>9cm.</w:t>
            </w:r>
          </w:p>
          <w:p w:rsidR="00EB685F" w:rsidRDefault="00EB685F" w:rsidP="00717BF1">
            <w:pPr>
              <w:spacing w:line="360" w:lineRule="auto"/>
              <w:jc w:val="both"/>
              <w:rPr>
                <w:sz w:val="22"/>
                <w:szCs w:val="22"/>
              </w:rPr>
            </w:pPr>
            <w:r>
              <w:rPr>
                <w:sz w:val="22"/>
                <w:szCs w:val="22"/>
              </w:rPr>
              <w:t>43cm.</w:t>
            </w:r>
          </w:p>
          <w:p w:rsidR="00EB685F" w:rsidRDefault="00EB685F" w:rsidP="00717BF1">
            <w:pPr>
              <w:spacing w:line="360" w:lineRule="auto"/>
              <w:jc w:val="both"/>
              <w:rPr>
                <w:sz w:val="22"/>
                <w:szCs w:val="22"/>
              </w:rPr>
            </w:pPr>
            <w:r>
              <w:rPr>
                <w:sz w:val="22"/>
                <w:szCs w:val="22"/>
              </w:rPr>
              <w:t>Grande</w:t>
            </w:r>
          </w:p>
        </w:tc>
        <w:tc>
          <w:tcPr>
            <w:tcW w:w="2520" w:type="dxa"/>
            <w:tcBorders>
              <w:top w:val="single" w:sz="4" w:space="0" w:color="auto"/>
              <w:left w:val="single" w:sz="4" w:space="0" w:color="auto"/>
              <w:bottom w:val="single" w:sz="4" w:space="0" w:color="auto"/>
              <w:right w:val="nil"/>
            </w:tcBorders>
          </w:tcPr>
          <w:p w:rsidR="00EB685F" w:rsidRDefault="00EB685F" w:rsidP="00717BF1">
            <w:pPr>
              <w:spacing w:line="360" w:lineRule="auto"/>
              <w:jc w:val="right"/>
              <w:rPr>
                <w:b/>
                <w:sz w:val="22"/>
                <w:szCs w:val="22"/>
              </w:rPr>
            </w:pPr>
            <w:r>
              <w:rPr>
                <w:b/>
                <w:sz w:val="22"/>
                <w:szCs w:val="22"/>
              </w:rPr>
              <w:t xml:space="preserve">Habito de crecimiento  : </w:t>
            </w:r>
          </w:p>
          <w:p w:rsidR="00EB685F" w:rsidRDefault="00EB685F" w:rsidP="00717BF1">
            <w:pPr>
              <w:spacing w:line="360" w:lineRule="auto"/>
              <w:jc w:val="right"/>
              <w:rPr>
                <w:b/>
                <w:sz w:val="22"/>
                <w:szCs w:val="22"/>
              </w:rPr>
            </w:pPr>
            <w:r>
              <w:rPr>
                <w:b/>
                <w:sz w:val="22"/>
                <w:szCs w:val="22"/>
              </w:rPr>
              <w:t>Forma de la raíz  :</w:t>
            </w:r>
          </w:p>
          <w:p w:rsidR="00EB685F" w:rsidRDefault="00EB685F" w:rsidP="00717BF1">
            <w:pPr>
              <w:spacing w:line="360" w:lineRule="auto"/>
              <w:jc w:val="right"/>
              <w:rPr>
                <w:b/>
                <w:sz w:val="22"/>
                <w:szCs w:val="22"/>
              </w:rPr>
            </w:pPr>
            <w:r>
              <w:rPr>
                <w:b/>
                <w:sz w:val="22"/>
                <w:szCs w:val="22"/>
              </w:rPr>
              <w:t>Forma de la hoja  :</w:t>
            </w:r>
          </w:p>
          <w:p w:rsidR="00EB685F" w:rsidRDefault="00EB685F" w:rsidP="00717BF1">
            <w:pPr>
              <w:spacing w:line="360" w:lineRule="auto"/>
              <w:jc w:val="right"/>
              <w:rPr>
                <w:b/>
                <w:sz w:val="22"/>
                <w:szCs w:val="22"/>
              </w:rPr>
            </w:pPr>
            <w:r>
              <w:rPr>
                <w:b/>
                <w:sz w:val="22"/>
                <w:szCs w:val="22"/>
              </w:rPr>
              <w:t>Color de tallo  :</w:t>
            </w:r>
          </w:p>
          <w:p w:rsidR="00EB685F" w:rsidRDefault="00EB685F" w:rsidP="00717BF1">
            <w:pPr>
              <w:spacing w:line="360" w:lineRule="auto"/>
              <w:jc w:val="right"/>
              <w:rPr>
                <w:b/>
                <w:sz w:val="22"/>
                <w:szCs w:val="22"/>
              </w:rPr>
            </w:pPr>
            <w:r>
              <w:rPr>
                <w:b/>
                <w:sz w:val="22"/>
                <w:szCs w:val="22"/>
              </w:rPr>
              <w:t>Color de la hoja  :</w:t>
            </w:r>
          </w:p>
          <w:p w:rsidR="00EB685F" w:rsidRDefault="00EB685F" w:rsidP="00717BF1">
            <w:pPr>
              <w:spacing w:line="360" w:lineRule="auto"/>
              <w:jc w:val="right"/>
              <w:rPr>
                <w:b/>
                <w:sz w:val="22"/>
                <w:szCs w:val="22"/>
              </w:rPr>
            </w:pPr>
            <w:r>
              <w:rPr>
                <w:b/>
                <w:sz w:val="22"/>
                <w:szCs w:val="22"/>
              </w:rPr>
              <w:t>Color del grano  :</w:t>
            </w:r>
          </w:p>
          <w:p w:rsidR="00EB685F" w:rsidRDefault="00EB685F" w:rsidP="00717BF1">
            <w:pPr>
              <w:spacing w:line="360" w:lineRule="auto"/>
              <w:jc w:val="right"/>
              <w:rPr>
                <w:b/>
                <w:sz w:val="22"/>
                <w:szCs w:val="22"/>
              </w:rPr>
            </w:pPr>
            <w:r>
              <w:rPr>
                <w:b/>
                <w:sz w:val="22"/>
                <w:szCs w:val="22"/>
              </w:rPr>
              <w:t>Largo de la raíz  :</w:t>
            </w:r>
          </w:p>
          <w:p w:rsidR="00EB685F" w:rsidRDefault="00EB685F" w:rsidP="00717BF1">
            <w:pPr>
              <w:spacing w:line="360" w:lineRule="auto"/>
              <w:jc w:val="right"/>
              <w:rPr>
                <w:b/>
                <w:sz w:val="22"/>
                <w:szCs w:val="22"/>
              </w:rPr>
            </w:pPr>
            <w:r>
              <w:rPr>
                <w:b/>
                <w:sz w:val="22"/>
                <w:szCs w:val="22"/>
              </w:rPr>
              <w:t>Altura de la planta  :</w:t>
            </w:r>
          </w:p>
          <w:p w:rsidR="00EB685F" w:rsidRDefault="00EB685F" w:rsidP="00717BF1">
            <w:pPr>
              <w:spacing w:line="360" w:lineRule="auto"/>
              <w:jc w:val="right"/>
              <w:rPr>
                <w:b/>
                <w:sz w:val="22"/>
                <w:szCs w:val="22"/>
              </w:rPr>
            </w:pPr>
            <w:r>
              <w:rPr>
                <w:b/>
                <w:sz w:val="22"/>
                <w:szCs w:val="22"/>
              </w:rPr>
              <w:t>Tamaño del grano  :</w:t>
            </w:r>
          </w:p>
        </w:tc>
        <w:tc>
          <w:tcPr>
            <w:tcW w:w="1800" w:type="dxa"/>
            <w:tcBorders>
              <w:top w:val="single" w:sz="4" w:space="0" w:color="auto"/>
              <w:left w:val="nil"/>
              <w:bottom w:val="single" w:sz="4" w:space="0" w:color="auto"/>
              <w:right w:val="single" w:sz="4" w:space="0" w:color="auto"/>
            </w:tcBorders>
          </w:tcPr>
          <w:p w:rsidR="00EB685F" w:rsidRDefault="00EB685F" w:rsidP="00717BF1">
            <w:pPr>
              <w:spacing w:line="360" w:lineRule="auto"/>
              <w:jc w:val="both"/>
              <w:rPr>
                <w:sz w:val="22"/>
                <w:szCs w:val="22"/>
              </w:rPr>
            </w:pPr>
            <w:r>
              <w:rPr>
                <w:sz w:val="22"/>
                <w:szCs w:val="22"/>
              </w:rPr>
              <w:t>Erguido</w:t>
            </w:r>
          </w:p>
          <w:p w:rsidR="00EB685F" w:rsidRDefault="00EB685F" w:rsidP="00717BF1">
            <w:pPr>
              <w:spacing w:line="360" w:lineRule="auto"/>
              <w:jc w:val="both"/>
              <w:rPr>
                <w:sz w:val="22"/>
                <w:szCs w:val="22"/>
              </w:rPr>
            </w:pPr>
            <w:r>
              <w:rPr>
                <w:sz w:val="22"/>
                <w:szCs w:val="22"/>
              </w:rPr>
              <w:t>Axonomorfa</w:t>
            </w:r>
          </w:p>
          <w:p w:rsidR="00EB685F" w:rsidRDefault="00EB685F" w:rsidP="00717BF1">
            <w:pPr>
              <w:spacing w:line="360" w:lineRule="auto"/>
              <w:jc w:val="both"/>
              <w:rPr>
                <w:sz w:val="22"/>
                <w:szCs w:val="22"/>
              </w:rPr>
            </w:pPr>
            <w:r>
              <w:rPr>
                <w:sz w:val="22"/>
                <w:szCs w:val="22"/>
              </w:rPr>
              <w:t>Cuneiforme</w:t>
            </w:r>
          </w:p>
          <w:p w:rsidR="00EB685F" w:rsidRDefault="00EB685F" w:rsidP="00717BF1">
            <w:pPr>
              <w:spacing w:line="360" w:lineRule="auto"/>
              <w:jc w:val="both"/>
              <w:rPr>
                <w:sz w:val="22"/>
                <w:szCs w:val="22"/>
              </w:rPr>
            </w:pPr>
            <w:r>
              <w:rPr>
                <w:sz w:val="22"/>
                <w:szCs w:val="22"/>
              </w:rPr>
              <w:t>Amarillo-verde</w:t>
            </w:r>
          </w:p>
          <w:p w:rsidR="00EB685F" w:rsidRDefault="00EB685F" w:rsidP="00717BF1">
            <w:pPr>
              <w:spacing w:line="360" w:lineRule="auto"/>
              <w:jc w:val="both"/>
              <w:rPr>
                <w:sz w:val="22"/>
                <w:szCs w:val="22"/>
              </w:rPr>
            </w:pPr>
            <w:r>
              <w:rPr>
                <w:sz w:val="22"/>
                <w:szCs w:val="22"/>
              </w:rPr>
              <w:t>Amarillo</w:t>
            </w:r>
          </w:p>
          <w:p w:rsidR="00EB685F" w:rsidRDefault="00EB685F" w:rsidP="00717BF1">
            <w:pPr>
              <w:spacing w:line="360" w:lineRule="auto"/>
              <w:jc w:val="both"/>
              <w:rPr>
                <w:sz w:val="22"/>
                <w:szCs w:val="22"/>
              </w:rPr>
            </w:pPr>
            <w:r>
              <w:rPr>
                <w:sz w:val="22"/>
                <w:szCs w:val="22"/>
              </w:rPr>
              <w:t>Marrón claro</w:t>
            </w:r>
          </w:p>
          <w:p w:rsidR="00EB685F" w:rsidRDefault="00EB685F" w:rsidP="00717BF1">
            <w:pPr>
              <w:spacing w:line="360" w:lineRule="auto"/>
              <w:jc w:val="both"/>
              <w:rPr>
                <w:sz w:val="22"/>
                <w:szCs w:val="22"/>
              </w:rPr>
            </w:pPr>
            <w:r>
              <w:rPr>
                <w:sz w:val="22"/>
                <w:szCs w:val="22"/>
              </w:rPr>
              <w:t>9,5cm.</w:t>
            </w:r>
          </w:p>
          <w:p w:rsidR="00EB685F" w:rsidRDefault="00EB685F" w:rsidP="00717BF1">
            <w:pPr>
              <w:spacing w:line="360" w:lineRule="auto"/>
              <w:jc w:val="both"/>
              <w:rPr>
                <w:sz w:val="22"/>
                <w:szCs w:val="22"/>
              </w:rPr>
            </w:pPr>
            <w:r>
              <w:rPr>
                <w:sz w:val="22"/>
                <w:szCs w:val="22"/>
              </w:rPr>
              <w:t>44,5cm.</w:t>
            </w:r>
          </w:p>
          <w:p w:rsidR="00EB685F" w:rsidRDefault="00EB685F" w:rsidP="00717BF1">
            <w:pPr>
              <w:spacing w:line="360" w:lineRule="auto"/>
              <w:jc w:val="both"/>
              <w:rPr>
                <w:sz w:val="22"/>
                <w:szCs w:val="22"/>
              </w:rPr>
            </w:pPr>
            <w:r>
              <w:rPr>
                <w:sz w:val="22"/>
                <w:szCs w:val="22"/>
              </w:rPr>
              <w:t>Grande</w:t>
            </w:r>
          </w:p>
        </w:tc>
      </w:tr>
    </w:tbl>
    <w:p w:rsidR="00EB685F" w:rsidRDefault="00EB685F">
      <w:pPr>
        <w:spacing w:line="360" w:lineRule="auto"/>
        <w:jc w:val="both"/>
      </w:pPr>
    </w:p>
    <w:p w:rsidR="0010576A" w:rsidRPr="007C1AB4" w:rsidRDefault="007C1AB4" w:rsidP="007C1AB4">
      <w:pPr>
        <w:numPr>
          <w:ilvl w:val="0"/>
          <w:numId w:val="128"/>
        </w:numPr>
        <w:spacing w:line="360" w:lineRule="auto"/>
        <w:jc w:val="both"/>
        <w:rPr>
          <w:b/>
        </w:rPr>
      </w:pPr>
      <w:r w:rsidRPr="007C1AB4">
        <w:rPr>
          <w:b/>
        </w:rPr>
        <w:t>C</w:t>
      </w:r>
      <w:r w:rsidR="00EB685F" w:rsidRPr="007C1AB4">
        <w:rPr>
          <w:b/>
        </w:rPr>
        <w:t xml:space="preserve">riterios campesinos: </w:t>
      </w:r>
    </w:p>
    <w:p w:rsidR="007C1AB4" w:rsidRDefault="007C1AB4">
      <w:pPr>
        <w:spacing w:line="360" w:lineRule="auto"/>
        <w:ind w:left="357"/>
        <w:jc w:val="both"/>
      </w:pPr>
    </w:p>
    <w:p w:rsidR="00EB685F" w:rsidRDefault="00066B9C">
      <w:pPr>
        <w:spacing w:line="360" w:lineRule="auto"/>
        <w:ind w:left="357"/>
        <w:jc w:val="both"/>
      </w:pPr>
      <w:r>
        <w:t>“…</w:t>
      </w:r>
      <w:r w:rsidRPr="00FF17CF">
        <w:rPr>
          <w:i/>
        </w:rPr>
        <w:t>La cañahua</w:t>
      </w:r>
      <w:r w:rsidR="00EB685F" w:rsidRPr="00FF17CF">
        <w:rPr>
          <w:i/>
        </w:rPr>
        <w:t xml:space="preserve"> choqechilliwa, es resistente a la helada, su maduración es casi uniforme pero tarda en madurar, mayormente se siembra en lugares planos (pampas)”.</w:t>
      </w:r>
    </w:p>
    <w:p w:rsidR="00EB685F" w:rsidRDefault="00EB685F">
      <w:pPr>
        <w:spacing w:line="360" w:lineRule="auto"/>
        <w:ind w:left="357"/>
        <w:jc w:val="both"/>
      </w:pPr>
    </w:p>
    <w:p w:rsidR="00EB685F" w:rsidRDefault="00066B9C" w:rsidP="004842EA">
      <w:pPr>
        <w:spacing w:line="360" w:lineRule="auto"/>
        <w:ind w:left="357"/>
        <w:jc w:val="both"/>
      </w:pPr>
      <w:r>
        <w:t>“…</w:t>
      </w:r>
      <w:r w:rsidRPr="00FF17CF">
        <w:rPr>
          <w:i/>
        </w:rPr>
        <w:t xml:space="preserve">El </w:t>
      </w:r>
      <w:r w:rsidR="00EB685F" w:rsidRPr="00FF17CF">
        <w:rPr>
          <w:i/>
        </w:rPr>
        <w:t xml:space="preserve"> grano </w:t>
      </w:r>
      <w:r w:rsidRPr="00FF17CF">
        <w:rPr>
          <w:i/>
        </w:rPr>
        <w:t xml:space="preserve">que produce </w:t>
      </w:r>
      <w:r w:rsidR="00EB685F" w:rsidRPr="00FF17CF">
        <w:rPr>
          <w:i/>
        </w:rPr>
        <w:t xml:space="preserve">es </w:t>
      </w:r>
      <w:r w:rsidRPr="00FF17CF">
        <w:rPr>
          <w:i/>
        </w:rPr>
        <w:t xml:space="preserve">más grande que las otras cañahuas, </w:t>
      </w:r>
      <w:r w:rsidR="00EB685F" w:rsidRPr="00FF17CF">
        <w:rPr>
          <w:i/>
        </w:rPr>
        <w:t>cada planta</w:t>
      </w:r>
      <w:r w:rsidRPr="00FF17CF">
        <w:rPr>
          <w:i/>
        </w:rPr>
        <w:t xml:space="preserve"> produce harto grano y</w:t>
      </w:r>
      <w:r w:rsidR="004842EA" w:rsidRPr="00FF17CF">
        <w:rPr>
          <w:i/>
        </w:rPr>
        <w:t xml:space="preserve"> </w:t>
      </w:r>
      <w:r w:rsidRPr="00FF17CF">
        <w:rPr>
          <w:i/>
        </w:rPr>
        <w:t>c</w:t>
      </w:r>
      <w:r w:rsidR="00EB685F" w:rsidRPr="00FF17CF">
        <w:rPr>
          <w:i/>
        </w:rPr>
        <w:t>on facilidad se separa el grano de la paja (tallos y hojas).</w:t>
      </w:r>
      <w:r w:rsidR="004842EA" w:rsidRPr="00FF17CF">
        <w:rPr>
          <w:i/>
        </w:rPr>
        <w:t xml:space="preserve"> </w:t>
      </w:r>
      <w:r w:rsidRPr="00FF17CF">
        <w:rPr>
          <w:i/>
        </w:rPr>
        <w:t>Es bueno para trasformar en  tostado,  el pito de este grano</w:t>
      </w:r>
      <w:r w:rsidR="00EB685F" w:rsidRPr="00FF17CF">
        <w:rPr>
          <w:i/>
        </w:rPr>
        <w:t xml:space="preserve"> es dulce y rico</w:t>
      </w:r>
      <w:r w:rsidR="00EB685F">
        <w:t>.</w:t>
      </w:r>
    </w:p>
    <w:p w:rsidR="00FF17CF" w:rsidRDefault="00FF17CF" w:rsidP="004842EA">
      <w:pPr>
        <w:spacing w:line="360" w:lineRule="auto"/>
        <w:ind w:left="357"/>
        <w:jc w:val="both"/>
      </w:pPr>
    </w:p>
    <w:p w:rsidR="00FF17CF" w:rsidRDefault="00FF17CF" w:rsidP="00C86EC1">
      <w:pPr>
        <w:ind w:left="357"/>
        <w:jc w:val="right"/>
      </w:pPr>
      <w:r>
        <w:t>(Testimonio de productores de cañahua</w:t>
      </w:r>
    </w:p>
    <w:p w:rsidR="007C1AB4" w:rsidRDefault="00FF17CF" w:rsidP="00C86EC1">
      <w:pPr>
        <w:ind w:left="357"/>
        <w:jc w:val="right"/>
      </w:pPr>
      <w:r>
        <w:t xml:space="preserve">  Comunidad</w:t>
      </w:r>
      <w:r w:rsidR="00545D4B">
        <w:t>es</w:t>
      </w:r>
      <w:r>
        <w:t>: Japo y Lacolaconi)</w:t>
      </w:r>
    </w:p>
    <w:p w:rsidR="00EB685F" w:rsidRDefault="00EB685F">
      <w:pPr>
        <w:pStyle w:val="Ttulo2"/>
        <w:numPr>
          <w:ilvl w:val="0"/>
          <w:numId w:val="114"/>
        </w:numPr>
      </w:pPr>
      <w:bookmarkStart w:id="398" w:name="_Toc105226945"/>
      <w:bookmarkStart w:id="399" w:name="_Toc119731203"/>
      <w:r>
        <w:rPr>
          <w:lang w:val="es-ES_tradnl"/>
        </w:rPr>
        <w:t>Variedad local o ecotipo</w:t>
      </w:r>
      <w:r>
        <w:rPr>
          <w:i/>
        </w:rPr>
        <w:t xml:space="preserve"> Wanaqero</w:t>
      </w:r>
      <w:r>
        <w:t>:</w:t>
      </w:r>
      <w:bookmarkEnd w:id="398"/>
      <w:bookmarkEnd w:id="399"/>
    </w:p>
    <w:tbl>
      <w:tblPr>
        <w:tblW w:w="8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1800"/>
        <w:gridCol w:w="2520"/>
        <w:gridCol w:w="1800"/>
      </w:tblGrid>
      <w:tr w:rsidR="00EB685F">
        <w:trPr>
          <w:trHeight w:val="304"/>
        </w:trPr>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Grupo Thasa</w:t>
            </w:r>
          </w:p>
        </w:tc>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Grupo Choqo</w:t>
            </w:r>
          </w:p>
        </w:tc>
      </w:tr>
      <w:tr w:rsidR="00EB685F">
        <w:tc>
          <w:tcPr>
            <w:tcW w:w="4320" w:type="dxa"/>
            <w:gridSpan w:val="2"/>
            <w:tcBorders>
              <w:bottom w:val="single" w:sz="4" w:space="0" w:color="auto"/>
            </w:tcBorders>
            <w:shd w:val="clear" w:color="auto" w:fill="999999"/>
          </w:tcPr>
          <w:p w:rsidR="00EB685F" w:rsidRPr="00717BF1" w:rsidRDefault="002974D7" w:rsidP="00717BF1">
            <w:pPr>
              <w:jc w:val="center"/>
              <w:rPr>
                <w:b/>
              </w:rPr>
            </w:pPr>
            <w:r w:rsidRPr="00717BF1">
              <w:rPr>
                <w:b/>
                <w:noProof/>
              </w:rPr>
              <w:drawing>
                <wp:inline distT="0" distB="0" distL="0" distR="0">
                  <wp:extent cx="2606040" cy="1958340"/>
                  <wp:effectExtent l="0" t="0" r="0" b="0"/>
                  <wp:docPr id="5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606040" cy="1958340"/>
                          </a:xfrm>
                          <a:prstGeom prst="rect">
                            <a:avLst/>
                          </a:prstGeom>
                          <a:noFill/>
                          <a:ln>
                            <a:noFill/>
                          </a:ln>
                        </pic:spPr>
                      </pic:pic>
                    </a:graphicData>
                  </a:graphic>
                </wp:inline>
              </w:drawing>
            </w:r>
          </w:p>
        </w:tc>
        <w:tc>
          <w:tcPr>
            <w:tcW w:w="4320" w:type="dxa"/>
            <w:gridSpan w:val="2"/>
            <w:tcBorders>
              <w:bottom w:val="single" w:sz="4" w:space="0" w:color="auto"/>
            </w:tcBorders>
            <w:shd w:val="clear" w:color="auto" w:fill="999999"/>
          </w:tcPr>
          <w:p w:rsidR="00EB685F" w:rsidRPr="00717BF1" w:rsidRDefault="002974D7" w:rsidP="00717BF1">
            <w:pPr>
              <w:jc w:val="center"/>
              <w:rPr>
                <w:b/>
              </w:rPr>
            </w:pPr>
            <w:r w:rsidRPr="00717BF1">
              <w:rPr>
                <w:b/>
                <w:noProof/>
              </w:rPr>
              <w:drawing>
                <wp:inline distT="0" distB="0" distL="0" distR="0">
                  <wp:extent cx="2606040" cy="1958340"/>
                  <wp:effectExtent l="0" t="0" r="0" b="0"/>
                  <wp:docPr id="59"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06040" cy="1958340"/>
                          </a:xfrm>
                          <a:prstGeom prst="rect">
                            <a:avLst/>
                          </a:prstGeom>
                          <a:noFill/>
                          <a:ln>
                            <a:noFill/>
                          </a:ln>
                        </pic:spPr>
                      </pic:pic>
                    </a:graphicData>
                  </a:graphic>
                </wp:inline>
              </w:drawing>
            </w:r>
          </w:p>
        </w:tc>
      </w:tr>
      <w:tr w:rsidR="00EB685F">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Wanaqero Thasa</w:t>
            </w:r>
          </w:p>
        </w:tc>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Wanaqero Choqo</w:t>
            </w:r>
          </w:p>
        </w:tc>
      </w:tr>
      <w:tr w:rsidR="00EB685F">
        <w:tc>
          <w:tcPr>
            <w:tcW w:w="2520" w:type="dxa"/>
            <w:tcBorders>
              <w:top w:val="single" w:sz="4" w:space="0" w:color="auto"/>
              <w:left w:val="single" w:sz="4" w:space="0" w:color="auto"/>
              <w:bottom w:val="single" w:sz="4" w:space="0" w:color="auto"/>
              <w:right w:val="nil"/>
            </w:tcBorders>
          </w:tcPr>
          <w:p w:rsidR="00EB685F" w:rsidRDefault="00EB685F" w:rsidP="009624A7">
            <w:pPr>
              <w:spacing w:line="360" w:lineRule="auto"/>
              <w:jc w:val="right"/>
              <w:rPr>
                <w:b/>
                <w:sz w:val="22"/>
                <w:szCs w:val="22"/>
              </w:rPr>
            </w:pPr>
            <w:r>
              <w:rPr>
                <w:b/>
                <w:sz w:val="22"/>
                <w:szCs w:val="22"/>
              </w:rPr>
              <w:t xml:space="preserve">Habito de crecimiento  : </w:t>
            </w:r>
          </w:p>
          <w:p w:rsidR="00EB685F" w:rsidRDefault="00EB685F" w:rsidP="009624A7">
            <w:pPr>
              <w:spacing w:line="360" w:lineRule="auto"/>
              <w:jc w:val="right"/>
              <w:rPr>
                <w:b/>
                <w:sz w:val="22"/>
                <w:szCs w:val="22"/>
              </w:rPr>
            </w:pPr>
            <w:r>
              <w:rPr>
                <w:b/>
                <w:sz w:val="22"/>
                <w:szCs w:val="22"/>
              </w:rPr>
              <w:t>Forma de la raíz  :</w:t>
            </w:r>
          </w:p>
          <w:p w:rsidR="00EB685F" w:rsidRDefault="00EB685F" w:rsidP="009624A7">
            <w:pPr>
              <w:spacing w:line="360" w:lineRule="auto"/>
              <w:jc w:val="right"/>
              <w:rPr>
                <w:b/>
                <w:sz w:val="22"/>
                <w:szCs w:val="22"/>
              </w:rPr>
            </w:pPr>
            <w:r>
              <w:rPr>
                <w:b/>
                <w:sz w:val="22"/>
                <w:szCs w:val="22"/>
              </w:rPr>
              <w:t>Forma de la hoja  :</w:t>
            </w:r>
          </w:p>
          <w:p w:rsidR="00EB685F" w:rsidRDefault="00EB685F" w:rsidP="009624A7">
            <w:pPr>
              <w:spacing w:line="360" w:lineRule="auto"/>
              <w:jc w:val="right"/>
              <w:rPr>
                <w:b/>
                <w:sz w:val="22"/>
                <w:szCs w:val="22"/>
              </w:rPr>
            </w:pPr>
            <w:r>
              <w:rPr>
                <w:b/>
                <w:sz w:val="22"/>
                <w:szCs w:val="22"/>
              </w:rPr>
              <w:t>Color de tallo  :</w:t>
            </w:r>
          </w:p>
          <w:p w:rsidR="00EB685F" w:rsidRDefault="00EB685F" w:rsidP="009624A7">
            <w:pPr>
              <w:spacing w:line="360" w:lineRule="auto"/>
              <w:jc w:val="right"/>
              <w:rPr>
                <w:b/>
                <w:sz w:val="22"/>
                <w:szCs w:val="22"/>
              </w:rPr>
            </w:pPr>
            <w:r>
              <w:rPr>
                <w:b/>
                <w:sz w:val="22"/>
                <w:szCs w:val="22"/>
              </w:rPr>
              <w:t>Color de la hoja  :</w:t>
            </w:r>
          </w:p>
          <w:p w:rsidR="00EB685F" w:rsidRDefault="00EB685F" w:rsidP="009624A7">
            <w:pPr>
              <w:spacing w:line="360" w:lineRule="auto"/>
              <w:jc w:val="right"/>
              <w:rPr>
                <w:b/>
                <w:sz w:val="22"/>
                <w:szCs w:val="22"/>
              </w:rPr>
            </w:pPr>
            <w:r>
              <w:rPr>
                <w:b/>
                <w:sz w:val="22"/>
                <w:szCs w:val="22"/>
              </w:rPr>
              <w:t>Color del grano  :</w:t>
            </w:r>
          </w:p>
          <w:p w:rsidR="00EB685F" w:rsidRDefault="00EB685F" w:rsidP="009624A7">
            <w:pPr>
              <w:spacing w:line="360" w:lineRule="auto"/>
              <w:jc w:val="right"/>
              <w:rPr>
                <w:b/>
                <w:sz w:val="22"/>
                <w:szCs w:val="22"/>
              </w:rPr>
            </w:pPr>
            <w:r>
              <w:rPr>
                <w:b/>
                <w:sz w:val="22"/>
                <w:szCs w:val="22"/>
              </w:rPr>
              <w:t>Largo de la raíz  :</w:t>
            </w:r>
          </w:p>
          <w:p w:rsidR="00EB685F" w:rsidRDefault="00EB685F" w:rsidP="009624A7">
            <w:pPr>
              <w:spacing w:line="360" w:lineRule="auto"/>
              <w:jc w:val="right"/>
              <w:rPr>
                <w:b/>
                <w:sz w:val="22"/>
                <w:szCs w:val="22"/>
              </w:rPr>
            </w:pPr>
            <w:r>
              <w:rPr>
                <w:b/>
                <w:sz w:val="22"/>
                <w:szCs w:val="22"/>
              </w:rPr>
              <w:t>Altura de la planta  :</w:t>
            </w:r>
          </w:p>
          <w:p w:rsidR="00EB685F" w:rsidRDefault="00EB685F" w:rsidP="009624A7">
            <w:pPr>
              <w:spacing w:line="360" w:lineRule="auto"/>
              <w:jc w:val="right"/>
              <w:rPr>
                <w:b/>
                <w:sz w:val="22"/>
                <w:szCs w:val="22"/>
              </w:rPr>
            </w:pPr>
            <w:r>
              <w:rPr>
                <w:b/>
                <w:sz w:val="22"/>
                <w:szCs w:val="22"/>
              </w:rPr>
              <w:t>Tamaño del grano  :</w:t>
            </w:r>
          </w:p>
        </w:tc>
        <w:tc>
          <w:tcPr>
            <w:tcW w:w="1800" w:type="dxa"/>
            <w:tcBorders>
              <w:top w:val="single" w:sz="4" w:space="0" w:color="auto"/>
              <w:left w:val="nil"/>
              <w:bottom w:val="single" w:sz="4" w:space="0" w:color="auto"/>
              <w:right w:val="single" w:sz="4" w:space="0" w:color="auto"/>
            </w:tcBorders>
          </w:tcPr>
          <w:p w:rsidR="00EB685F" w:rsidRDefault="00EB685F" w:rsidP="009624A7">
            <w:pPr>
              <w:spacing w:line="360" w:lineRule="auto"/>
              <w:jc w:val="both"/>
              <w:rPr>
                <w:sz w:val="22"/>
                <w:szCs w:val="22"/>
              </w:rPr>
            </w:pPr>
            <w:r>
              <w:rPr>
                <w:sz w:val="22"/>
                <w:szCs w:val="22"/>
              </w:rPr>
              <w:t>Semipostardo</w:t>
            </w:r>
          </w:p>
          <w:p w:rsidR="00EB685F" w:rsidRDefault="00EB685F" w:rsidP="009624A7">
            <w:pPr>
              <w:spacing w:line="360" w:lineRule="auto"/>
              <w:jc w:val="both"/>
              <w:rPr>
                <w:sz w:val="22"/>
                <w:szCs w:val="22"/>
              </w:rPr>
            </w:pPr>
            <w:r>
              <w:rPr>
                <w:sz w:val="22"/>
                <w:szCs w:val="22"/>
              </w:rPr>
              <w:t>Adventicia</w:t>
            </w:r>
          </w:p>
          <w:p w:rsidR="00EB685F" w:rsidRDefault="00EB685F" w:rsidP="009624A7">
            <w:pPr>
              <w:spacing w:line="360" w:lineRule="auto"/>
              <w:jc w:val="both"/>
              <w:rPr>
                <w:sz w:val="22"/>
                <w:szCs w:val="22"/>
              </w:rPr>
            </w:pPr>
            <w:r>
              <w:rPr>
                <w:sz w:val="22"/>
                <w:szCs w:val="22"/>
              </w:rPr>
              <w:t>Cuneiforme</w:t>
            </w:r>
          </w:p>
          <w:p w:rsidR="00EB685F" w:rsidRDefault="00EB685F" w:rsidP="009624A7">
            <w:pPr>
              <w:spacing w:line="360" w:lineRule="auto"/>
              <w:jc w:val="both"/>
              <w:rPr>
                <w:sz w:val="22"/>
                <w:szCs w:val="22"/>
              </w:rPr>
            </w:pPr>
            <w:r>
              <w:rPr>
                <w:sz w:val="22"/>
                <w:szCs w:val="22"/>
              </w:rPr>
              <w:t>Rosado-rojo</w:t>
            </w:r>
          </w:p>
          <w:p w:rsidR="00EB685F" w:rsidRDefault="00EB685F" w:rsidP="009624A7">
            <w:pPr>
              <w:spacing w:line="360" w:lineRule="auto"/>
              <w:jc w:val="both"/>
              <w:rPr>
                <w:sz w:val="22"/>
                <w:szCs w:val="22"/>
              </w:rPr>
            </w:pPr>
            <w:r>
              <w:rPr>
                <w:sz w:val="22"/>
                <w:szCs w:val="22"/>
              </w:rPr>
              <w:t>Amarillo-rosado</w:t>
            </w:r>
          </w:p>
          <w:p w:rsidR="00EB685F" w:rsidRDefault="00EB685F" w:rsidP="009624A7">
            <w:pPr>
              <w:spacing w:line="360" w:lineRule="auto"/>
              <w:jc w:val="both"/>
              <w:rPr>
                <w:sz w:val="22"/>
                <w:szCs w:val="22"/>
              </w:rPr>
            </w:pPr>
            <w:r>
              <w:rPr>
                <w:sz w:val="22"/>
                <w:szCs w:val="22"/>
              </w:rPr>
              <w:t>Marrón</w:t>
            </w:r>
          </w:p>
          <w:p w:rsidR="00EB685F" w:rsidRDefault="00EB685F" w:rsidP="009624A7">
            <w:pPr>
              <w:spacing w:line="360" w:lineRule="auto"/>
              <w:jc w:val="both"/>
              <w:rPr>
                <w:sz w:val="22"/>
                <w:szCs w:val="22"/>
              </w:rPr>
            </w:pPr>
            <w:r>
              <w:rPr>
                <w:sz w:val="22"/>
                <w:szCs w:val="22"/>
              </w:rPr>
              <w:t>7,5cm.</w:t>
            </w:r>
          </w:p>
          <w:p w:rsidR="00EB685F" w:rsidRDefault="00EB685F" w:rsidP="009624A7">
            <w:pPr>
              <w:spacing w:line="360" w:lineRule="auto"/>
              <w:jc w:val="both"/>
              <w:rPr>
                <w:sz w:val="22"/>
                <w:szCs w:val="22"/>
              </w:rPr>
            </w:pPr>
            <w:r>
              <w:rPr>
                <w:sz w:val="22"/>
                <w:szCs w:val="22"/>
              </w:rPr>
              <w:t>40cm.</w:t>
            </w:r>
          </w:p>
          <w:p w:rsidR="00EB685F" w:rsidRDefault="00EB685F" w:rsidP="009624A7">
            <w:pPr>
              <w:spacing w:line="360" w:lineRule="auto"/>
              <w:jc w:val="both"/>
              <w:rPr>
                <w:sz w:val="22"/>
                <w:szCs w:val="22"/>
              </w:rPr>
            </w:pPr>
            <w:r>
              <w:rPr>
                <w:sz w:val="22"/>
                <w:szCs w:val="22"/>
              </w:rPr>
              <w:t>Mediano</w:t>
            </w:r>
          </w:p>
        </w:tc>
        <w:tc>
          <w:tcPr>
            <w:tcW w:w="2520" w:type="dxa"/>
            <w:tcBorders>
              <w:top w:val="single" w:sz="4" w:space="0" w:color="auto"/>
              <w:left w:val="single" w:sz="4" w:space="0" w:color="auto"/>
              <w:bottom w:val="single" w:sz="4" w:space="0" w:color="auto"/>
              <w:right w:val="nil"/>
            </w:tcBorders>
          </w:tcPr>
          <w:p w:rsidR="00EB685F" w:rsidRDefault="00EB685F" w:rsidP="009624A7">
            <w:pPr>
              <w:spacing w:line="360" w:lineRule="auto"/>
              <w:jc w:val="right"/>
              <w:rPr>
                <w:b/>
                <w:sz w:val="22"/>
                <w:szCs w:val="22"/>
              </w:rPr>
            </w:pPr>
            <w:r>
              <w:rPr>
                <w:b/>
                <w:sz w:val="22"/>
                <w:szCs w:val="22"/>
              </w:rPr>
              <w:t xml:space="preserve">Habito de crecimiento  : </w:t>
            </w:r>
          </w:p>
          <w:p w:rsidR="00EB685F" w:rsidRDefault="00EB685F" w:rsidP="009624A7">
            <w:pPr>
              <w:spacing w:line="360" w:lineRule="auto"/>
              <w:jc w:val="right"/>
              <w:rPr>
                <w:b/>
                <w:sz w:val="22"/>
                <w:szCs w:val="22"/>
              </w:rPr>
            </w:pPr>
            <w:r>
              <w:rPr>
                <w:b/>
                <w:sz w:val="22"/>
                <w:szCs w:val="22"/>
              </w:rPr>
              <w:t>Forma de la raíz  :</w:t>
            </w:r>
          </w:p>
          <w:p w:rsidR="00EB685F" w:rsidRDefault="00EB685F" w:rsidP="009624A7">
            <w:pPr>
              <w:spacing w:line="360" w:lineRule="auto"/>
              <w:jc w:val="right"/>
              <w:rPr>
                <w:b/>
                <w:sz w:val="22"/>
                <w:szCs w:val="22"/>
              </w:rPr>
            </w:pPr>
            <w:r>
              <w:rPr>
                <w:b/>
                <w:sz w:val="22"/>
                <w:szCs w:val="22"/>
              </w:rPr>
              <w:t>Forma de la hoja  :</w:t>
            </w:r>
          </w:p>
          <w:p w:rsidR="00EB685F" w:rsidRDefault="00EB685F" w:rsidP="009624A7">
            <w:pPr>
              <w:spacing w:line="360" w:lineRule="auto"/>
              <w:jc w:val="right"/>
              <w:rPr>
                <w:b/>
                <w:sz w:val="22"/>
                <w:szCs w:val="22"/>
              </w:rPr>
            </w:pPr>
            <w:r>
              <w:rPr>
                <w:b/>
                <w:sz w:val="22"/>
                <w:szCs w:val="22"/>
              </w:rPr>
              <w:t>Color de tallo  :</w:t>
            </w:r>
          </w:p>
          <w:p w:rsidR="00EB685F" w:rsidRDefault="00EB685F" w:rsidP="009624A7">
            <w:pPr>
              <w:spacing w:line="360" w:lineRule="auto"/>
              <w:jc w:val="right"/>
              <w:rPr>
                <w:b/>
                <w:sz w:val="22"/>
                <w:szCs w:val="22"/>
              </w:rPr>
            </w:pPr>
            <w:r>
              <w:rPr>
                <w:b/>
                <w:sz w:val="22"/>
                <w:szCs w:val="22"/>
              </w:rPr>
              <w:t>Color de la hoja  :</w:t>
            </w:r>
          </w:p>
          <w:p w:rsidR="00EB685F" w:rsidRDefault="00EB685F" w:rsidP="009624A7">
            <w:pPr>
              <w:spacing w:line="360" w:lineRule="auto"/>
              <w:jc w:val="right"/>
              <w:rPr>
                <w:b/>
                <w:sz w:val="22"/>
                <w:szCs w:val="22"/>
              </w:rPr>
            </w:pPr>
            <w:r>
              <w:rPr>
                <w:b/>
                <w:sz w:val="22"/>
                <w:szCs w:val="22"/>
              </w:rPr>
              <w:t>Color del grano  :</w:t>
            </w:r>
          </w:p>
          <w:p w:rsidR="00EB685F" w:rsidRDefault="00EB685F" w:rsidP="009624A7">
            <w:pPr>
              <w:spacing w:line="360" w:lineRule="auto"/>
              <w:jc w:val="right"/>
              <w:rPr>
                <w:b/>
                <w:sz w:val="22"/>
                <w:szCs w:val="22"/>
              </w:rPr>
            </w:pPr>
            <w:r>
              <w:rPr>
                <w:b/>
                <w:sz w:val="22"/>
                <w:szCs w:val="22"/>
              </w:rPr>
              <w:t>Largo de la raíz  :</w:t>
            </w:r>
          </w:p>
          <w:p w:rsidR="00EB685F" w:rsidRDefault="00EB685F" w:rsidP="009624A7">
            <w:pPr>
              <w:spacing w:line="360" w:lineRule="auto"/>
              <w:jc w:val="right"/>
              <w:rPr>
                <w:b/>
                <w:sz w:val="22"/>
                <w:szCs w:val="22"/>
              </w:rPr>
            </w:pPr>
            <w:r>
              <w:rPr>
                <w:b/>
                <w:sz w:val="22"/>
                <w:szCs w:val="22"/>
              </w:rPr>
              <w:t>Altura de la planta  :</w:t>
            </w:r>
          </w:p>
          <w:p w:rsidR="00EB685F" w:rsidRDefault="00EB685F" w:rsidP="009624A7">
            <w:pPr>
              <w:spacing w:line="360" w:lineRule="auto"/>
              <w:jc w:val="right"/>
              <w:rPr>
                <w:b/>
                <w:sz w:val="22"/>
                <w:szCs w:val="22"/>
              </w:rPr>
            </w:pPr>
            <w:r>
              <w:rPr>
                <w:b/>
                <w:sz w:val="22"/>
                <w:szCs w:val="22"/>
              </w:rPr>
              <w:t>Tamaño del grano  :</w:t>
            </w:r>
          </w:p>
        </w:tc>
        <w:tc>
          <w:tcPr>
            <w:tcW w:w="1800" w:type="dxa"/>
            <w:tcBorders>
              <w:top w:val="single" w:sz="4" w:space="0" w:color="auto"/>
              <w:left w:val="nil"/>
              <w:bottom w:val="single" w:sz="4" w:space="0" w:color="auto"/>
              <w:right w:val="single" w:sz="4" w:space="0" w:color="auto"/>
            </w:tcBorders>
          </w:tcPr>
          <w:p w:rsidR="00EB685F" w:rsidRDefault="00EB685F" w:rsidP="009624A7">
            <w:pPr>
              <w:spacing w:line="360" w:lineRule="auto"/>
              <w:jc w:val="both"/>
              <w:rPr>
                <w:sz w:val="22"/>
                <w:szCs w:val="22"/>
              </w:rPr>
            </w:pPr>
            <w:r>
              <w:rPr>
                <w:sz w:val="22"/>
                <w:szCs w:val="22"/>
              </w:rPr>
              <w:t>Erguido</w:t>
            </w:r>
          </w:p>
          <w:p w:rsidR="00EB685F" w:rsidRDefault="00EB685F" w:rsidP="009624A7">
            <w:pPr>
              <w:spacing w:line="360" w:lineRule="auto"/>
              <w:jc w:val="both"/>
              <w:rPr>
                <w:sz w:val="22"/>
                <w:szCs w:val="22"/>
              </w:rPr>
            </w:pPr>
            <w:r>
              <w:rPr>
                <w:sz w:val="22"/>
                <w:szCs w:val="22"/>
              </w:rPr>
              <w:t>Axonomorfa</w:t>
            </w:r>
          </w:p>
          <w:p w:rsidR="00EB685F" w:rsidRDefault="00EB685F" w:rsidP="009624A7">
            <w:pPr>
              <w:spacing w:line="360" w:lineRule="auto"/>
              <w:jc w:val="both"/>
              <w:rPr>
                <w:sz w:val="22"/>
                <w:szCs w:val="22"/>
              </w:rPr>
            </w:pPr>
            <w:r>
              <w:rPr>
                <w:sz w:val="22"/>
                <w:szCs w:val="22"/>
              </w:rPr>
              <w:t>Cuneiforme</w:t>
            </w:r>
          </w:p>
          <w:p w:rsidR="00EB685F" w:rsidRDefault="00EB685F" w:rsidP="009624A7">
            <w:pPr>
              <w:spacing w:line="360" w:lineRule="auto"/>
              <w:jc w:val="both"/>
              <w:rPr>
                <w:sz w:val="22"/>
                <w:szCs w:val="22"/>
              </w:rPr>
            </w:pPr>
            <w:r>
              <w:rPr>
                <w:sz w:val="22"/>
                <w:szCs w:val="22"/>
              </w:rPr>
              <w:t>Rosado-rojo</w:t>
            </w:r>
          </w:p>
          <w:p w:rsidR="00EB685F" w:rsidRDefault="00EB685F" w:rsidP="009624A7">
            <w:pPr>
              <w:spacing w:line="360" w:lineRule="auto"/>
              <w:jc w:val="both"/>
              <w:rPr>
                <w:sz w:val="22"/>
                <w:szCs w:val="22"/>
              </w:rPr>
            </w:pPr>
            <w:r>
              <w:rPr>
                <w:sz w:val="22"/>
                <w:szCs w:val="22"/>
              </w:rPr>
              <w:t>Amarillo-rosado</w:t>
            </w:r>
          </w:p>
          <w:p w:rsidR="00EB685F" w:rsidRDefault="00EB685F" w:rsidP="009624A7">
            <w:pPr>
              <w:spacing w:line="360" w:lineRule="auto"/>
              <w:jc w:val="both"/>
              <w:rPr>
                <w:sz w:val="22"/>
                <w:szCs w:val="22"/>
              </w:rPr>
            </w:pPr>
            <w:r>
              <w:rPr>
                <w:sz w:val="22"/>
                <w:szCs w:val="22"/>
              </w:rPr>
              <w:t>Marrón</w:t>
            </w:r>
          </w:p>
          <w:p w:rsidR="00EB685F" w:rsidRDefault="00EB685F" w:rsidP="009624A7">
            <w:pPr>
              <w:spacing w:line="360" w:lineRule="auto"/>
              <w:jc w:val="both"/>
              <w:rPr>
                <w:sz w:val="22"/>
                <w:szCs w:val="22"/>
              </w:rPr>
            </w:pPr>
            <w:r>
              <w:rPr>
                <w:sz w:val="22"/>
                <w:szCs w:val="22"/>
              </w:rPr>
              <w:t>9cm.</w:t>
            </w:r>
          </w:p>
          <w:p w:rsidR="00EB685F" w:rsidRDefault="00EB685F" w:rsidP="009624A7">
            <w:pPr>
              <w:spacing w:line="360" w:lineRule="auto"/>
              <w:jc w:val="both"/>
              <w:rPr>
                <w:sz w:val="22"/>
                <w:szCs w:val="22"/>
              </w:rPr>
            </w:pPr>
            <w:r>
              <w:rPr>
                <w:sz w:val="22"/>
                <w:szCs w:val="22"/>
              </w:rPr>
              <w:t>47cm.</w:t>
            </w:r>
          </w:p>
          <w:p w:rsidR="00EB685F" w:rsidRDefault="00EB685F" w:rsidP="009624A7">
            <w:pPr>
              <w:spacing w:line="360" w:lineRule="auto"/>
              <w:jc w:val="both"/>
              <w:rPr>
                <w:sz w:val="22"/>
                <w:szCs w:val="22"/>
              </w:rPr>
            </w:pPr>
            <w:r>
              <w:rPr>
                <w:sz w:val="22"/>
                <w:szCs w:val="22"/>
              </w:rPr>
              <w:t>Mediano</w:t>
            </w:r>
          </w:p>
        </w:tc>
      </w:tr>
    </w:tbl>
    <w:p w:rsidR="00EB685F" w:rsidRDefault="00EB685F" w:rsidP="00C86EC1">
      <w:pPr>
        <w:ind w:left="357"/>
        <w:jc w:val="both"/>
      </w:pPr>
    </w:p>
    <w:p w:rsidR="007C1AB4" w:rsidRPr="007C1AB4" w:rsidRDefault="007C1AB4" w:rsidP="007C1AB4">
      <w:pPr>
        <w:numPr>
          <w:ilvl w:val="0"/>
          <w:numId w:val="128"/>
        </w:numPr>
        <w:spacing w:line="360" w:lineRule="auto"/>
        <w:jc w:val="both"/>
        <w:rPr>
          <w:b/>
        </w:rPr>
      </w:pPr>
      <w:r w:rsidRPr="007C1AB4">
        <w:rPr>
          <w:b/>
        </w:rPr>
        <w:t xml:space="preserve">Criterios campesinos: </w:t>
      </w:r>
    </w:p>
    <w:p w:rsidR="007C1AB4" w:rsidRPr="00C86EC1" w:rsidRDefault="007C1AB4">
      <w:pPr>
        <w:spacing w:line="360" w:lineRule="auto"/>
        <w:ind w:left="357"/>
        <w:jc w:val="both"/>
        <w:rPr>
          <w:sz w:val="20"/>
          <w:szCs w:val="20"/>
        </w:rPr>
      </w:pPr>
    </w:p>
    <w:p w:rsidR="00EB685F" w:rsidRDefault="00FF17CF">
      <w:pPr>
        <w:spacing w:line="360" w:lineRule="auto"/>
        <w:ind w:left="357"/>
        <w:jc w:val="both"/>
        <w:rPr>
          <w:i/>
        </w:rPr>
      </w:pPr>
      <w:r>
        <w:t>“…</w:t>
      </w:r>
      <w:r w:rsidR="00EB685F" w:rsidRPr="00FF17CF">
        <w:rPr>
          <w:i/>
        </w:rPr>
        <w:t>Est</w:t>
      </w:r>
      <w:r w:rsidR="0010576A" w:rsidRPr="00FF17CF">
        <w:rPr>
          <w:i/>
        </w:rPr>
        <w:t>a cañahua</w:t>
      </w:r>
      <w:r w:rsidR="00EB685F" w:rsidRPr="00FF17CF">
        <w:rPr>
          <w:i/>
        </w:rPr>
        <w:t xml:space="preserve"> es poco resistente a las heladas, tarda </w:t>
      </w:r>
      <w:r w:rsidR="0010576A" w:rsidRPr="00FF17CF">
        <w:rPr>
          <w:i/>
        </w:rPr>
        <w:t>en madurar y lo hace en forma desigual</w:t>
      </w:r>
      <w:r w:rsidR="00EB685F" w:rsidRPr="00FF17CF">
        <w:rPr>
          <w:i/>
        </w:rPr>
        <w:t>. Produce bien en laderas y lugares planos</w:t>
      </w:r>
      <w:r>
        <w:t>”</w:t>
      </w:r>
      <w:r w:rsidR="00EB685F">
        <w:rPr>
          <w:i/>
        </w:rPr>
        <w:t>.</w:t>
      </w:r>
    </w:p>
    <w:p w:rsidR="00EB685F" w:rsidRPr="00C86EC1" w:rsidRDefault="00EB685F">
      <w:pPr>
        <w:spacing w:line="360" w:lineRule="auto"/>
        <w:ind w:left="357"/>
        <w:jc w:val="both"/>
        <w:rPr>
          <w:i/>
          <w:sz w:val="20"/>
          <w:szCs w:val="20"/>
        </w:rPr>
      </w:pPr>
    </w:p>
    <w:p w:rsidR="00EB685F" w:rsidRDefault="00FF17CF" w:rsidP="00753E9B">
      <w:pPr>
        <w:spacing w:line="360" w:lineRule="auto"/>
        <w:ind w:left="357"/>
        <w:jc w:val="both"/>
        <w:rPr>
          <w:i/>
        </w:rPr>
      </w:pPr>
      <w:r>
        <w:t>“…</w:t>
      </w:r>
      <w:r w:rsidR="00EB685F" w:rsidRPr="00FF17CF">
        <w:rPr>
          <w:i/>
        </w:rPr>
        <w:t>La producción de grano por planta es buena, pero es  moroso su cosecha por</w:t>
      </w:r>
      <w:r w:rsidRPr="00FF17CF">
        <w:rPr>
          <w:i/>
        </w:rPr>
        <w:t>que</w:t>
      </w:r>
      <w:r w:rsidR="00EB685F" w:rsidRPr="00FF17CF">
        <w:rPr>
          <w:i/>
        </w:rPr>
        <w:t xml:space="preserve"> las plantas tienen follaje y raíce</w:t>
      </w:r>
      <w:r w:rsidRPr="00FF17CF">
        <w:rPr>
          <w:i/>
        </w:rPr>
        <w:t>s muy duras. Es igual que el choqechilliwa</w:t>
      </w:r>
      <w:r w:rsidR="00EB685F" w:rsidRPr="00FF17CF">
        <w:rPr>
          <w:i/>
        </w:rPr>
        <w:t xml:space="preserve"> para tostar y no se llega a quemar</w:t>
      </w:r>
      <w:r w:rsidRPr="00FF17CF">
        <w:rPr>
          <w:i/>
        </w:rPr>
        <w:t>se</w:t>
      </w:r>
      <w:r w:rsidR="00EB685F" w:rsidRPr="00FF17CF">
        <w:rPr>
          <w:i/>
        </w:rPr>
        <w:t xml:space="preserve"> con facilidad. El único </w:t>
      </w:r>
      <w:r w:rsidRPr="00FF17CF">
        <w:rPr>
          <w:i/>
        </w:rPr>
        <w:t xml:space="preserve">problema </w:t>
      </w:r>
      <w:r w:rsidR="00EB685F" w:rsidRPr="00FF17CF">
        <w:rPr>
          <w:i/>
        </w:rPr>
        <w:t>que presenta es que  las plantas  crecen de manera desigual, algunos bajos y otros altos</w:t>
      </w:r>
      <w:r>
        <w:t>”</w:t>
      </w:r>
      <w:r w:rsidR="00EB685F">
        <w:rPr>
          <w:i/>
        </w:rPr>
        <w:t>.</w:t>
      </w:r>
    </w:p>
    <w:p w:rsidR="00C86EC1" w:rsidRDefault="00C86EC1" w:rsidP="00753E9B">
      <w:pPr>
        <w:spacing w:line="360" w:lineRule="auto"/>
        <w:ind w:left="357"/>
        <w:jc w:val="both"/>
        <w:rPr>
          <w:i/>
        </w:rPr>
      </w:pPr>
    </w:p>
    <w:p w:rsidR="00C86EC1" w:rsidRDefault="00C86EC1" w:rsidP="00C86EC1">
      <w:pPr>
        <w:ind w:left="357"/>
        <w:jc w:val="right"/>
      </w:pPr>
      <w:r>
        <w:t>(Testimonio de productores de cañahua</w:t>
      </w:r>
    </w:p>
    <w:p w:rsidR="00C86EC1" w:rsidRPr="00C86EC1" w:rsidRDefault="00C86EC1" w:rsidP="00C86EC1">
      <w:pPr>
        <w:ind w:left="357"/>
        <w:jc w:val="right"/>
      </w:pPr>
      <w:r>
        <w:t xml:space="preserve">  Comunidad</w:t>
      </w:r>
      <w:r w:rsidR="00545D4B">
        <w:t>es</w:t>
      </w:r>
      <w:r>
        <w:t>: Japo y Lacolaconi)</w:t>
      </w:r>
    </w:p>
    <w:p w:rsidR="00EB685F" w:rsidRDefault="00EB685F">
      <w:pPr>
        <w:pStyle w:val="Ttulo2"/>
        <w:numPr>
          <w:ilvl w:val="0"/>
          <w:numId w:val="115"/>
        </w:numPr>
      </w:pPr>
      <w:bookmarkStart w:id="400" w:name="_Toc105226946"/>
      <w:bookmarkStart w:id="401" w:name="_Toc119731204"/>
      <w:r>
        <w:rPr>
          <w:lang w:val="es-ES_tradnl"/>
        </w:rPr>
        <w:t>Variedad local o ecotipo</w:t>
      </w:r>
      <w:r>
        <w:rPr>
          <w:i/>
        </w:rPr>
        <w:t xml:space="preserve"> </w:t>
      </w:r>
      <w:r>
        <w:t xml:space="preserve"> </w:t>
      </w:r>
      <w:r>
        <w:rPr>
          <w:i/>
        </w:rPr>
        <w:t>Ayrampu</w:t>
      </w:r>
      <w:r>
        <w:t>:</w:t>
      </w:r>
      <w:bookmarkEnd w:id="400"/>
      <w:bookmarkEnd w:id="401"/>
    </w:p>
    <w:tbl>
      <w:tblPr>
        <w:tblW w:w="8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1800"/>
        <w:gridCol w:w="2520"/>
        <w:gridCol w:w="1800"/>
      </w:tblGrid>
      <w:tr w:rsidR="00EB685F">
        <w:tc>
          <w:tcPr>
            <w:tcW w:w="4320" w:type="dxa"/>
            <w:gridSpan w:val="2"/>
            <w:tcBorders>
              <w:bottom w:val="single" w:sz="4" w:space="0" w:color="auto"/>
            </w:tcBorders>
            <w:shd w:val="clear" w:color="auto" w:fill="CCFFCC"/>
            <w:vAlign w:val="center"/>
          </w:tcPr>
          <w:p w:rsidR="00EB685F" w:rsidRDefault="00EB685F" w:rsidP="003F6717">
            <w:pPr>
              <w:spacing w:line="360" w:lineRule="auto"/>
              <w:jc w:val="center"/>
              <w:rPr>
                <w:b/>
              </w:rPr>
            </w:pPr>
            <w:r>
              <w:rPr>
                <w:b/>
              </w:rPr>
              <w:t>Grupo Thasa</w:t>
            </w:r>
          </w:p>
        </w:tc>
        <w:tc>
          <w:tcPr>
            <w:tcW w:w="4320" w:type="dxa"/>
            <w:gridSpan w:val="2"/>
            <w:tcBorders>
              <w:bottom w:val="single" w:sz="4" w:space="0" w:color="auto"/>
            </w:tcBorders>
            <w:shd w:val="clear" w:color="auto" w:fill="CCFFCC"/>
            <w:vAlign w:val="center"/>
          </w:tcPr>
          <w:p w:rsidR="00EB685F" w:rsidRDefault="00EB685F" w:rsidP="003F6717">
            <w:pPr>
              <w:spacing w:line="360" w:lineRule="auto"/>
              <w:jc w:val="center"/>
              <w:rPr>
                <w:b/>
              </w:rPr>
            </w:pPr>
            <w:r>
              <w:rPr>
                <w:b/>
              </w:rPr>
              <w:t>Grupo Choqo</w:t>
            </w:r>
          </w:p>
        </w:tc>
      </w:tr>
      <w:tr w:rsidR="00EB685F">
        <w:tc>
          <w:tcPr>
            <w:tcW w:w="4320" w:type="dxa"/>
            <w:gridSpan w:val="2"/>
            <w:tcBorders>
              <w:bottom w:val="single" w:sz="4" w:space="0" w:color="auto"/>
            </w:tcBorders>
            <w:shd w:val="clear" w:color="auto" w:fill="999999"/>
          </w:tcPr>
          <w:p w:rsidR="00EB685F" w:rsidRPr="009624A7" w:rsidRDefault="002974D7" w:rsidP="009624A7">
            <w:pPr>
              <w:jc w:val="center"/>
              <w:rPr>
                <w:b/>
              </w:rPr>
            </w:pPr>
            <w:r w:rsidRPr="009624A7">
              <w:rPr>
                <w:b/>
                <w:noProof/>
              </w:rPr>
              <w:drawing>
                <wp:inline distT="0" distB="0" distL="0" distR="0">
                  <wp:extent cx="2606040" cy="1958340"/>
                  <wp:effectExtent l="0" t="0" r="0" b="0"/>
                  <wp:docPr id="60"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606040" cy="1958340"/>
                          </a:xfrm>
                          <a:prstGeom prst="rect">
                            <a:avLst/>
                          </a:prstGeom>
                          <a:noFill/>
                          <a:ln>
                            <a:noFill/>
                          </a:ln>
                        </pic:spPr>
                      </pic:pic>
                    </a:graphicData>
                  </a:graphic>
                </wp:inline>
              </w:drawing>
            </w:r>
          </w:p>
        </w:tc>
        <w:tc>
          <w:tcPr>
            <w:tcW w:w="4320" w:type="dxa"/>
            <w:gridSpan w:val="2"/>
            <w:tcBorders>
              <w:bottom w:val="single" w:sz="4" w:space="0" w:color="auto"/>
            </w:tcBorders>
            <w:shd w:val="clear" w:color="auto" w:fill="999999"/>
          </w:tcPr>
          <w:p w:rsidR="00EB685F" w:rsidRPr="009624A7" w:rsidRDefault="002974D7" w:rsidP="009624A7">
            <w:pPr>
              <w:jc w:val="center"/>
              <w:rPr>
                <w:b/>
              </w:rPr>
            </w:pPr>
            <w:r w:rsidRPr="009624A7">
              <w:rPr>
                <w:b/>
                <w:noProof/>
              </w:rPr>
              <w:drawing>
                <wp:inline distT="0" distB="0" distL="0" distR="0">
                  <wp:extent cx="2606040" cy="1958340"/>
                  <wp:effectExtent l="0" t="0" r="0" b="0"/>
                  <wp:docPr id="61"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606040" cy="1958340"/>
                          </a:xfrm>
                          <a:prstGeom prst="rect">
                            <a:avLst/>
                          </a:prstGeom>
                          <a:noFill/>
                          <a:ln>
                            <a:noFill/>
                          </a:ln>
                        </pic:spPr>
                      </pic:pic>
                    </a:graphicData>
                  </a:graphic>
                </wp:inline>
              </w:drawing>
            </w:r>
          </w:p>
        </w:tc>
      </w:tr>
      <w:tr w:rsidR="00EB685F">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Ayrampu Thasa</w:t>
            </w:r>
          </w:p>
        </w:tc>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Ayrampu Choqo</w:t>
            </w:r>
          </w:p>
        </w:tc>
      </w:tr>
      <w:tr w:rsidR="00EB685F">
        <w:tc>
          <w:tcPr>
            <w:tcW w:w="2520" w:type="dxa"/>
            <w:tcBorders>
              <w:top w:val="single" w:sz="4" w:space="0" w:color="auto"/>
              <w:left w:val="single" w:sz="4" w:space="0" w:color="auto"/>
              <w:bottom w:val="single" w:sz="4" w:space="0" w:color="auto"/>
              <w:right w:val="nil"/>
            </w:tcBorders>
          </w:tcPr>
          <w:p w:rsidR="00EB685F" w:rsidRDefault="00EB685F" w:rsidP="009624A7">
            <w:pPr>
              <w:spacing w:line="360" w:lineRule="auto"/>
              <w:jc w:val="right"/>
              <w:rPr>
                <w:b/>
                <w:sz w:val="22"/>
                <w:szCs w:val="22"/>
              </w:rPr>
            </w:pPr>
            <w:r>
              <w:rPr>
                <w:b/>
                <w:sz w:val="22"/>
                <w:szCs w:val="22"/>
              </w:rPr>
              <w:t xml:space="preserve">Habito de crecimiento  : </w:t>
            </w:r>
          </w:p>
          <w:p w:rsidR="00EB685F" w:rsidRDefault="00EB685F" w:rsidP="009624A7">
            <w:pPr>
              <w:spacing w:line="360" w:lineRule="auto"/>
              <w:jc w:val="right"/>
              <w:rPr>
                <w:b/>
                <w:sz w:val="22"/>
                <w:szCs w:val="22"/>
              </w:rPr>
            </w:pPr>
            <w:r>
              <w:rPr>
                <w:b/>
                <w:sz w:val="22"/>
                <w:szCs w:val="22"/>
              </w:rPr>
              <w:t>Forma de la raíz  :</w:t>
            </w:r>
          </w:p>
          <w:p w:rsidR="00EB685F" w:rsidRDefault="00EB685F" w:rsidP="009624A7">
            <w:pPr>
              <w:spacing w:line="360" w:lineRule="auto"/>
              <w:jc w:val="right"/>
              <w:rPr>
                <w:b/>
                <w:sz w:val="22"/>
                <w:szCs w:val="22"/>
              </w:rPr>
            </w:pPr>
            <w:r>
              <w:rPr>
                <w:b/>
                <w:sz w:val="22"/>
                <w:szCs w:val="22"/>
              </w:rPr>
              <w:t>Forma de la hoja  :</w:t>
            </w:r>
          </w:p>
          <w:p w:rsidR="00EB685F" w:rsidRDefault="00EB685F" w:rsidP="009624A7">
            <w:pPr>
              <w:spacing w:line="360" w:lineRule="auto"/>
              <w:jc w:val="right"/>
              <w:rPr>
                <w:b/>
                <w:sz w:val="22"/>
                <w:szCs w:val="22"/>
              </w:rPr>
            </w:pPr>
            <w:r>
              <w:rPr>
                <w:b/>
                <w:sz w:val="22"/>
                <w:szCs w:val="22"/>
              </w:rPr>
              <w:t>Color de tallo  :</w:t>
            </w:r>
          </w:p>
          <w:p w:rsidR="00EB685F" w:rsidRDefault="00EB685F" w:rsidP="009624A7">
            <w:pPr>
              <w:spacing w:line="360" w:lineRule="auto"/>
              <w:jc w:val="right"/>
              <w:rPr>
                <w:b/>
                <w:sz w:val="22"/>
                <w:szCs w:val="22"/>
              </w:rPr>
            </w:pPr>
            <w:r>
              <w:rPr>
                <w:b/>
                <w:sz w:val="22"/>
                <w:szCs w:val="22"/>
              </w:rPr>
              <w:t>Color de la hoja  :</w:t>
            </w:r>
          </w:p>
          <w:p w:rsidR="00EB685F" w:rsidRDefault="00EB685F" w:rsidP="009624A7">
            <w:pPr>
              <w:spacing w:line="360" w:lineRule="auto"/>
              <w:jc w:val="right"/>
              <w:rPr>
                <w:b/>
                <w:sz w:val="22"/>
                <w:szCs w:val="22"/>
              </w:rPr>
            </w:pPr>
            <w:r>
              <w:rPr>
                <w:b/>
                <w:sz w:val="22"/>
                <w:szCs w:val="22"/>
              </w:rPr>
              <w:t>Color del grano  :</w:t>
            </w:r>
          </w:p>
          <w:p w:rsidR="00EB685F" w:rsidRDefault="00EB685F" w:rsidP="009624A7">
            <w:pPr>
              <w:spacing w:line="360" w:lineRule="auto"/>
              <w:jc w:val="right"/>
              <w:rPr>
                <w:b/>
                <w:sz w:val="22"/>
                <w:szCs w:val="22"/>
              </w:rPr>
            </w:pPr>
            <w:r>
              <w:rPr>
                <w:b/>
                <w:sz w:val="22"/>
                <w:szCs w:val="22"/>
              </w:rPr>
              <w:t>Largo de la raíz  :</w:t>
            </w:r>
          </w:p>
          <w:p w:rsidR="00EB685F" w:rsidRDefault="00EB685F" w:rsidP="009624A7">
            <w:pPr>
              <w:spacing w:line="360" w:lineRule="auto"/>
              <w:jc w:val="right"/>
              <w:rPr>
                <w:b/>
                <w:sz w:val="22"/>
                <w:szCs w:val="22"/>
              </w:rPr>
            </w:pPr>
            <w:r>
              <w:rPr>
                <w:b/>
                <w:sz w:val="22"/>
                <w:szCs w:val="22"/>
              </w:rPr>
              <w:t>Altura de la planta  :</w:t>
            </w:r>
          </w:p>
          <w:p w:rsidR="00EB685F" w:rsidRDefault="00EB685F" w:rsidP="009624A7">
            <w:pPr>
              <w:spacing w:line="360" w:lineRule="auto"/>
              <w:jc w:val="right"/>
              <w:rPr>
                <w:b/>
                <w:sz w:val="22"/>
                <w:szCs w:val="22"/>
              </w:rPr>
            </w:pPr>
            <w:r>
              <w:rPr>
                <w:b/>
                <w:sz w:val="22"/>
                <w:szCs w:val="22"/>
              </w:rPr>
              <w:t>Tamaño del grano  :</w:t>
            </w:r>
          </w:p>
        </w:tc>
        <w:tc>
          <w:tcPr>
            <w:tcW w:w="1800" w:type="dxa"/>
            <w:tcBorders>
              <w:top w:val="single" w:sz="4" w:space="0" w:color="auto"/>
              <w:left w:val="nil"/>
              <w:bottom w:val="single" w:sz="4" w:space="0" w:color="auto"/>
              <w:right w:val="single" w:sz="4" w:space="0" w:color="auto"/>
            </w:tcBorders>
          </w:tcPr>
          <w:p w:rsidR="00EB685F" w:rsidRDefault="00EB685F" w:rsidP="009624A7">
            <w:pPr>
              <w:spacing w:line="360" w:lineRule="auto"/>
              <w:jc w:val="both"/>
              <w:rPr>
                <w:sz w:val="22"/>
                <w:szCs w:val="22"/>
              </w:rPr>
            </w:pPr>
            <w:r>
              <w:rPr>
                <w:sz w:val="22"/>
                <w:szCs w:val="22"/>
              </w:rPr>
              <w:t>Semipostrado</w:t>
            </w:r>
          </w:p>
          <w:p w:rsidR="00EB685F" w:rsidRDefault="00EB685F" w:rsidP="009624A7">
            <w:pPr>
              <w:spacing w:line="360" w:lineRule="auto"/>
              <w:jc w:val="both"/>
              <w:rPr>
                <w:sz w:val="22"/>
                <w:szCs w:val="22"/>
              </w:rPr>
            </w:pPr>
            <w:r>
              <w:rPr>
                <w:sz w:val="22"/>
                <w:szCs w:val="22"/>
              </w:rPr>
              <w:t>Adventicia</w:t>
            </w:r>
          </w:p>
          <w:p w:rsidR="00EB685F" w:rsidRDefault="00EB685F" w:rsidP="009624A7">
            <w:pPr>
              <w:spacing w:line="360" w:lineRule="auto"/>
              <w:jc w:val="both"/>
              <w:rPr>
                <w:sz w:val="22"/>
                <w:szCs w:val="22"/>
              </w:rPr>
            </w:pPr>
            <w:r>
              <w:rPr>
                <w:sz w:val="22"/>
                <w:szCs w:val="22"/>
              </w:rPr>
              <w:t>Cuneiforme</w:t>
            </w:r>
          </w:p>
          <w:p w:rsidR="00EB685F" w:rsidRDefault="00EB685F" w:rsidP="009624A7">
            <w:pPr>
              <w:spacing w:line="360" w:lineRule="auto"/>
              <w:jc w:val="both"/>
              <w:rPr>
                <w:sz w:val="22"/>
                <w:szCs w:val="22"/>
              </w:rPr>
            </w:pPr>
            <w:r>
              <w:rPr>
                <w:sz w:val="22"/>
                <w:szCs w:val="22"/>
              </w:rPr>
              <w:t>Rojo-púrpura</w:t>
            </w:r>
          </w:p>
          <w:p w:rsidR="00EB685F" w:rsidRDefault="00EB685F" w:rsidP="009624A7">
            <w:pPr>
              <w:spacing w:line="360" w:lineRule="auto"/>
              <w:jc w:val="both"/>
              <w:rPr>
                <w:sz w:val="22"/>
                <w:szCs w:val="22"/>
              </w:rPr>
            </w:pPr>
            <w:r>
              <w:rPr>
                <w:sz w:val="22"/>
                <w:szCs w:val="22"/>
              </w:rPr>
              <w:t>Púrpura</w:t>
            </w:r>
          </w:p>
          <w:p w:rsidR="00EB685F" w:rsidRDefault="00EB685F" w:rsidP="009624A7">
            <w:pPr>
              <w:spacing w:line="360" w:lineRule="auto"/>
              <w:jc w:val="both"/>
              <w:rPr>
                <w:sz w:val="22"/>
                <w:szCs w:val="22"/>
              </w:rPr>
            </w:pPr>
            <w:r>
              <w:rPr>
                <w:sz w:val="22"/>
                <w:szCs w:val="22"/>
              </w:rPr>
              <w:t>Guindo</w:t>
            </w:r>
          </w:p>
          <w:p w:rsidR="00EB685F" w:rsidRDefault="00EB685F" w:rsidP="009624A7">
            <w:pPr>
              <w:spacing w:line="360" w:lineRule="auto"/>
              <w:jc w:val="both"/>
              <w:rPr>
                <w:sz w:val="22"/>
                <w:szCs w:val="22"/>
              </w:rPr>
            </w:pPr>
            <w:r>
              <w:rPr>
                <w:sz w:val="22"/>
                <w:szCs w:val="22"/>
              </w:rPr>
              <w:t>6,5cm.</w:t>
            </w:r>
          </w:p>
          <w:p w:rsidR="00EB685F" w:rsidRDefault="00EB685F" w:rsidP="009624A7">
            <w:pPr>
              <w:spacing w:line="360" w:lineRule="auto"/>
              <w:jc w:val="both"/>
              <w:rPr>
                <w:sz w:val="22"/>
                <w:szCs w:val="22"/>
              </w:rPr>
            </w:pPr>
            <w:r>
              <w:rPr>
                <w:sz w:val="22"/>
                <w:szCs w:val="22"/>
              </w:rPr>
              <w:t>33cm.</w:t>
            </w:r>
          </w:p>
          <w:p w:rsidR="00EB685F" w:rsidRDefault="00EB685F" w:rsidP="009624A7">
            <w:pPr>
              <w:spacing w:line="360" w:lineRule="auto"/>
              <w:jc w:val="both"/>
              <w:rPr>
                <w:sz w:val="22"/>
                <w:szCs w:val="22"/>
              </w:rPr>
            </w:pPr>
            <w:r>
              <w:rPr>
                <w:sz w:val="22"/>
                <w:szCs w:val="22"/>
              </w:rPr>
              <w:t>Mediano</w:t>
            </w:r>
          </w:p>
        </w:tc>
        <w:tc>
          <w:tcPr>
            <w:tcW w:w="2520" w:type="dxa"/>
            <w:tcBorders>
              <w:top w:val="single" w:sz="4" w:space="0" w:color="auto"/>
              <w:left w:val="single" w:sz="4" w:space="0" w:color="auto"/>
              <w:bottom w:val="single" w:sz="4" w:space="0" w:color="auto"/>
              <w:right w:val="nil"/>
            </w:tcBorders>
          </w:tcPr>
          <w:p w:rsidR="00EB685F" w:rsidRDefault="00EB685F" w:rsidP="009624A7">
            <w:pPr>
              <w:spacing w:line="360" w:lineRule="auto"/>
              <w:jc w:val="right"/>
              <w:rPr>
                <w:b/>
                <w:sz w:val="22"/>
                <w:szCs w:val="22"/>
              </w:rPr>
            </w:pPr>
            <w:r>
              <w:rPr>
                <w:b/>
                <w:sz w:val="22"/>
                <w:szCs w:val="22"/>
              </w:rPr>
              <w:t xml:space="preserve">Habito de crecimiento  : </w:t>
            </w:r>
          </w:p>
          <w:p w:rsidR="00EB685F" w:rsidRDefault="00EB685F" w:rsidP="009624A7">
            <w:pPr>
              <w:spacing w:line="360" w:lineRule="auto"/>
              <w:jc w:val="right"/>
              <w:rPr>
                <w:b/>
                <w:sz w:val="22"/>
                <w:szCs w:val="22"/>
              </w:rPr>
            </w:pPr>
            <w:r>
              <w:rPr>
                <w:b/>
                <w:sz w:val="22"/>
                <w:szCs w:val="22"/>
              </w:rPr>
              <w:t>Forma de la raíz  :</w:t>
            </w:r>
          </w:p>
          <w:p w:rsidR="00EB685F" w:rsidRDefault="00EB685F" w:rsidP="009624A7">
            <w:pPr>
              <w:spacing w:line="360" w:lineRule="auto"/>
              <w:jc w:val="right"/>
              <w:rPr>
                <w:b/>
                <w:sz w:val="22"/>
                <w:szCs w:val="22"/>
              </w:rPr>
            </w:pPr>
            <w:r>
              <w:rPr>
                <w:b/>
                <w:sz w:val="22"/>
                <w:szCs w:val="22"/>
              </w:rPr>
              <w:t>Forma de la hoja  :</w:t>
            </w:r>
          </w:p>
          <w:p w:rsidR="00EB685F" w:rsidRDefault="00EB685F" w:rsidP="009624A7">
            <w:pPr>
              <w:spacing w:line="360" w:lineRule="auto"/>
              <w:jc w:val="right"/>
              <w:rPr>
                <w:b/>
                <w:sz w:val="22"/>
                <w:szCs w:val="22"/>
              </w:rPr>
            </w:pPr>
            <w:r>
              <w:rPr>
                <w:b/>
                <w:sz w:val="22"/>
                <w:szCs w:val="22"/>
              </w:rPr>
              <w:t>Color de tallo  :</w:t>
            </w:r>
          </w:p>
          <w:p w:rsidR="00EB685F" w:rsidRDefault="00EB685F" w:rsidP="009624A7">
            <w:pPr>
              <w:spacing w:line="360" w:lineRule="auto"/>
              <w:jc w:val="right"/>
              <w:rPr>
                <w:b/>
                <w:sz w:val="22"/>
                <w:szCs w:val="22"/>
              </w:rPr>
            </w:pPr>
            <w:r>
              <w:rPr>
                <w:b/>
                <w:sz w:val="22"/>
                <w:szCs w:val="22"/>
              </w:rPr>
              <w:t>Color de la hoja  :</w:t>
            </w:r>
          </w:p>
          <w:p w:rsidR="00EB685F" w:rsidRDefault="00EB685F" w:rsidP="009624A7">
            <w:pPr>
              <w:spacing w:line="360" w:lineRule="auto"/>
              <w:jc w:val="right"/>
              <w:rPr>
                <w:b/>
                <w:sz w:val="22"/>
                <w:szCs w:val="22"/>
              </w:rPr>
            </w:pPr>
            <w:r>
              <w:rPr>
                <w:b/>
                <w:sz w:val="22"/>
                <w:szCs w:val="22"/>
              </w:rPr>
              <w:t>Color del grano  :</w:t>
            </w:r>
          </w:p>
          <w:p w:rsidR="00EB685F" w:rsidRDefault="00EB685F" w:rsidP="009624A7">
            <w:pPr>
              <w:spacing w:line="360" w:lineRule="auto"/>
              <w:jc w:val="right"/>
              <w:rPr>
                <w:b/>
                <w:sz w:val="22"/>
                <w:szCs w:val="22"/>
              </w:rPr>
            </w:pPr>
            <w:r>
              <w:rPr>
                <w:b/>
                <w:sz w:val="22"/>
                <w:szCs w:val="22"/>
              </w:rPr>
              <w:t>Largo de la raíz  :</w:t>
            </w:r>
          </w:p>
          <w:p w:rsidR="00EB685F" w:rsidRDefault="00EB685F" w:rsidP="009624A7">
            <w:pPr>
              <w:spacing w:line="360" w:lineRule="auto"/>
              <w:jc w:val="right"/>
              <w:rPr>
                <w:b/>
                <w:sz w:val="22"/>
                <w:szCs w:val="22"/>
              </w:rPr>
            </w:pPr>
            <w:r>
              <w:rPr>
                <w:b/>
                <w:sz w:val="22"/>
                <w:szCs w:val="22"/>
              </w:rPr>
              <w:t>Altura de la planta  :</w:t>
            </w:r>
          </w:p>
          <w:p w:rsidR="00EB685F" w:rsidRDefault="00EB685F" w:rsidP="009624A7">
            <w:pPr>
              <w:spacing w:line="360" w:lineRule="auto"/>
              <w:jc w:val="right"/>
              <w:rPr>
                <w:b/>
                <w:sz w:val="22"/>
                <w:szCs w:val="22"/>
              </w:rPr>
            </w:pPr>
            <w:r>
              <w:rPr>
                <w:b/>
                <w:sz w:val="22"/>
                <w:szCs w:val="22"/>
              </w:rPr>
              <w:t>Tamaño del grano  :</w:t>
            </w:r>
          </w:p>
        </w:tc>
        <w:tc>
          <w:tcPr>
            <w:tcW w:w="1800" w:type="dxa"/>
            <w:tcBorders>
              <w:top w:val="single" w:sz="4" w:space="0" w:color="auto"/>
              <w:left w:val="nil"/>
              <w:bottom w:val="single" w:sz="4" w:space="0" w:color="auto"/>
              <w:right w:val="single" w:sz="4" w:space="0" w:color="auto"/>
            </w:tcBorders>
          </w:tcPr>
          <w:p w:rsidR="00EB685F" w:rsidRDefault="00EB685F" w:rsidP="009624A7">
            <w:pPr>
              <w:spacing w:line="360" w:lineRule="auto"/>
              <w:jc w:val="both"/>
              <w:rPr>
                <w:sz w:val="22"/>
                <w:szCs w:val="22"/>
              </w:rPr>
            </w:pPr>
            <w:r>
              <w:rPr>
                <w:sz w:val="22"/>
                <w:szCs w:val="22"/>
              </w:rPr>
              <w:t>Erguido</w:t>
            </w:r>
          </w:p>
          <w:p w:rsidR="00EB685F" w:rsidRDefault="00EB685F" w:rsidP="009624A7">
            <w:pPr>
              <w:spacing w:line="360" w:lineRule="auto"/>
              <w:jc w:val="both"/>
              <w:rPr>
                <w:sz w:val="22"/>
                <w:szCs w:val="22"/>
              </w:rPr>
            </w:pPr>
            <w:r>
              <w:rPr>
                <w:sz w:val="22"/>
                <w:szCs w:val="22"/>
              </w:rPr>
              <w:t>Axonomorfa</w:t>
            </w:r>
          </w:p>
          <w:p w:rsidR="00EB685F" w:rsidRDefault="00EB685F" w:rsidP="009624A7">
            <w:pPr>
              <w:spacing w:line="360" w:lineRule="auto"/>
              <w:jc w:val="both"/>
              <w:rPr>
                <w:sz w:val="22"/>
                <w:szCs w:val="22"/>
              </w:rPr>
            </w:pPr>
            <w:r>
              <w:rPr>
                <w:sz w:val="22"/>
                <w:szCs w:val="22"/>
              </w:rPr>
              <w:t>Cuneiforme</w:t>
            </w:r>
          </w:p>
          <w:p w:rsidR="00EB685F" w:rsidRDefault="00EB685F" w:rsidP="009624A7">
            <w:pPr>
              <w:spacing w:line="360" w:lineRule="auto"/>
              <w:jc w:val="both"/>
              <w:rPr>
                <w:sz w:val="22"/>
                <w:szCs w:val="22"/>
              </w:rPr>
            </w:pPr>
            <w:r>
              <w:rPr>
                <w:sz w:val="22"/>
                <w:szCs w:val="22"/>
              </w:rPr>
              <w:t>Rojo-púrpura</w:t>
            </w:r>
          </w:p>
          <w:p w:rsidR="00EB685F" w:rsidRDefault="00EB685F" w:rsidP="009624A7">
            <w:pPr>
              <w:spacing w:line="360" w:lineRule="auto"/>
              <w:jc w:val="both"/>
              <w:rPr>
                <w:sz w:val="22"/>
                <w:szCs w:val="22"/>
              </w:rPr>
            </w:pPr>
            <w:r>
              <w:rPr>
                <w:sz w:val="22"/>
                <w:szCs w:val="22"/>
              </w:rPr>
              <w:t>Púrpura</w:t>
            </w:r>
          </w:p>
          <w:p w:rsidR="00EB685F" w:rsidRDefault="00EB685F" w:rsidP="009624A7">
            <w:pPr>
              <w:spacing w:line="360" w:lineRule="auto"/>
              <w:jc w:val="both"/>
              <w:rPr>
                <w:sz w:val="22"/>
                <w:szCs w:val="22"/>
              </w:rPr>
            </w:pPr>
            <w:r>
              <w:rPr>
                <w:sz w:val="22"/>
                <w:szCs w:val="22"/>
              </w:rPr>
              <w:t>Guindo</w:t>
            </w:r>
          </w:p>
          <w:p w:rsidR="00EB685F" w:rsidRDefault="00EB685F" w:rsidP="009624A7">
            <w:pPr>
              <w:spacing w:line="360" w:lineRule="auto"/>
              <w:jc w:val="both"/>
              <w:rPr>
                <w:sz w:val="22"/>
                <w:szCs w:val="22"/>
              </w:rPr>
            </w:pPr>
            <w:r>
              <w:rPr>
                <w:sz w:val="22"/>
                <w:szCs w:val="22"/>
              </w:rPr>
              <w:t>13,5cm.</w:t>
            </w:r>
          </w:p>
          <w:p w:rsidR="00EB685F" w:rsidRDefault="00EB685F" w:rsidP="009624A7">
            <w:pPr>
              <w:spacing w:line="360" w:lineRule="auto"/>
              <w:jc w:val="both"/>
              <w:rPr>
                <w:sz w:val="22"/>
                <w:szCs w:val="22"/>
              </w:rPr>
            </w:pPr>
            <w:r>
              <w:rPr>
                <w:sz w:val="22"/>
                <w:szCs w:val="22"/>
              </w:rPr>
              <w:t>35,5cm.</w:t>
            </w:r>
          </w:p>
          <w:p w:rsidR="00EB685F" w:rsidRDefault="00EB685F" w:rsidP="009624A7">
            <w:pPr>
              <w:spacing w:line="360" w:lineRule="auto"/>
              <w:jc w:val="both"/>
              <w:rPr>
                <w:sz w:val="22"/>
                <w:szCs w:val="22"/>
              </w:rPr>
            </w:pPr>
            <w:r>
              <w:rPr>
                <w:sz w:val="22"/>
                <w:szCs w:val="22"/>
              </w:rPr>
              <w:t>Mediano</w:t>
            </w:r>
          </w:p>
        </w:tc>
      </w:tr>
    </w:tbl>
    <w:p w:rsidR="00EB685F" w:rsidRDefault="00EB685F" w:rsidP="00C86EC1">
      <w:pPr>
        <w:ind w:left="357"/>
        <w:jc w:val="both"/>
      </w:pPr>
    </w:p>
    <w:p w:rsidR="00A82935" w:rsidRPr="007C1AB4" w:rsidRDefault="00A82935" w:rsidP="00A82935">
      <w:pPr>
        <w:numPr>
          <w:ilvl w:val="0"/>
          <w:numId w:val="128"/>
        </w:numPr>
        <w:spacing w:line="360" w:lineRule="auto"/>
        <w:jc w:val="both"/>
        <w:rPr>
          <w:b/>
        </w:rPr>
      </w:pPr>
      <w:r w:rsidRPr="007C1AB4">
        <w:rPr>
          <w:b/>
        </w:rPr>
        <w:t xml:space="preserve">Criterios campesinos: </w:t>
      </w:r>
    </w:p>
    <w:p w:rsidR="00A82935" w:rsidRDefault="00A82935" w:rsidP="00C86EC1">
      <w:pPr>
        <w:ind w:left="357"/>
        <w:jc w:val="both"/>
      </w:pPr>
    </w:p>
    <w:p w:rsidR="00B267D5" w:rsidRDefault="00C86EC1" w:rsidP="00C86EC1">
      <w:pPr>
        <w:spacing w:line="360" w:lineRule="auto"/>
        <w:ind w:left="357"/>
        <w:jc w:val="both"/>
      </w:pPr>
      <w:r>
        <w:t>“…</w:t>
      </w:r>
      <w:r w:rsidR="00B267D5" w:rsidRPr="00C86EC1">
        <w:rPr>
          <w:i/>
        </w:rPr>
        <w:t xml:space="preserve">Esta planta </w:t>
      </w:r>
      <w:r w:rsidR="00EB685F" w:rsidRPr="00C86EC1">
        <w:rPr>
          <w:i/>
        </w:rPr>
        <w:t>es susceptible a las heladas y es  delicado a la lluvia. Su producción no es buena  y las plantas no cargan mucho grano</w:t>
      </w:r>
      <w:r>
        <w:t xml:space="preserve">. </w:t>
      </w:r>
      <w:r w:rsidR="00EB685F" w:rsidRPr="00C86EC1">
        <w:rPr>
          <w:i/>
        </w:rPr>
        <w:t>Mayor</w:t>
      </w:r>
      <w:r w:rsidR="00B267D5" w:rsidRPr="00C86EC1">
        <w:rPr>
          <w:i/>
        </w:rPr>
        <w:t>mente estas  plantas se siembra</w:t>
      </w:r>
      <w:r w:rsidR="00EB685F" w:rsidRPr="00C86EC1">
        <w:rPr>
          <w:i/>
        </w:rPr>
        <w:t xml:space="preserve"> en las laderas y llega</w:t>
      </w:r>
      <w:r w:rsidR="00B267D5" w:rsidRPr="00C86EC1">
        <w:rPr>
          <w:i/>
        </w:rPr>
        <w:t>n a maduran antes que el  wanaqero</w:t>
      </w:r>
      <w:r>
        <w:t>”</w:t>
      </w:r>
      <w:r w:rsidR="00B267D5">
        <w:t xml:space="preserve">. </w:t>
      </w:r>
    </w:p>
    <w:p w:rsidR="00A82935" w:rsidRDefault="00A82935" w:rsidP="00C86EC1">
      <w:pPr>
        <w:ind w:left="357"/>
        <w:jc w:val="both"/>
      </w:pPr>
    </w:p>
    <w:p w:rsidR="00EB685F" w:rsidRDefault="00C86EC1" w:rsidP="004842EA">
      <w:pPr>
        <w:spacing w:line="360" w:lineRule="auto"/>
        <w:ind w:left="357"/>
        <w:jc w:val="both"/>
      </w:pPr>
      <w:r>
        <w:t>“…</w:t>
      </w:r>
      <w:r w:rsidR="00B267D5" w:rsidRPr="00C86EC1">
        <w:rPr>
          <w:i/>
        </w:rPr>
        <w:t>El</w:t>
      </w:r>
      <w:r w:rsidR="00EB685F" w:rsidRPr="00C86EC1">
        <w:rPr>
          <w:i/>
        </w:rPr>
        <w:t xml:space="preserve">  trilla</w:t>
      </w:r>
      <w:r w:rsidR="00B267D5" w:rsidRPr="00C86EC1">
        <w:rPr>
          <w:i/>
        </w:rPr>
        <w:t>do</w:t>
      </w:r>
      <w:r w:rsidR="00EB685F" w:rsidRPr="00C86EC1">
        <w:rPr>
          <w:i/>
        </w:rPr>
        <w:t xml:space="preserve"> de estas plantas es fácil y se hace  rápido.</w:t>
      </w:r>
      <w:r w:rsidR="004842EA" w:rsidRPr="00C86EC1">
        <w:rPr>
          <w:i/>
        </w:rPr>
        <w:t xml:space="preserve"> </w:t>
      </w:r>
      <w:r w:rsidR="00EB685F" w:rsidRPr="00C86EC1">
        <w:rPr>
          <w:i/>
        </w:rPr>
        <w:t>El pito que se obtiene es  oscuro, po</w:t>
      </w:r>
      <w:r w:rsidR="00545D4B">
        <w:rPr>
          <w:i/>
        </w:rPr>
        <w:t>r es</w:t>
      </w:r>
      <w:r w:rsidR="00EB685F" w:rsidRPr="00C86EC1">
        <w:rPr>
          <w:i/>
        </w:rPr>
        <w:t>o no tiene buen precio en el mercado, y por lo tanto no se siembra mucho, pero es dulce</w:t>
      </w:r>
      <w:r>
        <w:t>”</w:t>
      </w:r>
      <w:r w:rsidR="00EB685F">
        <w:t>.</w:t>
      </w:r>
    </w:p>
    <w:p w:rsidR="00C86EC1" w:rsidRDefault="00C86EC1" w:rsidP="004842EA">
      <w:pPr>
        <w:spacing w:line="360" w:lineRule="auto"/>
        <w:ind w:left="357"/>
        <w:jc w:val="both"/>
      </w:pPr>
    </w:p>
    <w:p w:rsidR="00C86EC1" w:rsidRDefault="00C86EC1" w:rsidP="00C86EC1">
      <w:pPr>
        <w:ind w:left="357"/>
        <w:jc w:val="right"/>
      </w:pPr>
      <w:r>
        <w:t>(Testimonio de productores de cañahua</w:t>
      </w:r>
    </w:p>
    <w:p w:rsidR="00C86EC1" w:rsidRDefault="00C86EC1" w:rsidP="00C86EC1">
      <w:pPr>
        <w:ind w:left="357"/>
        <w:jc w:val="right"/>
      </w:pPr>
      <w:r>
        <w:t xml:space="preserve">  Comunidad</w:t>
      </w:r>
      <w:r w:rsidR="00545D4B">
        <w:t>es</w:t>
      </w:r>
      <w:r>
        <w:t>: Japo y Lacolaconi)</w:t>
      </w:r>
    </w:p>
    <w:p w:rsidR="00EB685F" w:rsidRDefault="00EB685F">
      <w:pPr>
        <w:pStyle w:val="Ttulo2"/>
        <w:numPr>
          <w:ilvl w:val="0"/>
          <w:numId w:val="116"/>
        </w:numPr>
      </w:pPr>
      <w:bookmarkStart w:id="402" w:name="_Toc105226947"/>
      <w:bookmarkStart w:id="403" w:name="_Toc119731205"/>
      <w:r>
        <w:rPr>
          <w:lang w:val="es-ES_tradnl"/>
        </w:rPr>
        <w:t>Variedad local o ecotipo</w:t>
      </w:r>
      <w:r>
        <w:t xml:space="preserve"> </w:t>
      </w:r>
      <w:r>
        <w:rPr>
          <w:i/>
        </w:rPr>
        <w:t>Kellu</w:t>
      </w:r>
      <w:r>
        <w:t>:</w:t>
      </w:r>
      <w:bookmarkEnd w:id="402"/>
      <w:bookmarkEnd w:id="403"/>
    </w:p>
    <w:tbl>
      <w:tblPr>
        <w:tblW w:w="8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1800"/>
        <w:gridCol w:w="2520"/>
        <w:gridCol w:w="1800"/>
      </w:tblGrid>
      <w:tr w:rsidR="00EB685F">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Grupo Thasa</w:t>
            </w:r>
          </w:p>
        </w:tc>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Grupo Choqo</w:t>
            </w:r>
          </w:p>
        </w:tc>
      </w:tr>
      <w:tr w:rsidR="00EB685F">
        <w:tc>
          <w:tcPr>
            <w:tcW w:w="4320" w:type="dxa"/>
            <w:gridSpan w:val="2"/>
            <w:tcBorders>
              <w:bottom w:val="single" w:sz="4" w:space="0" w:color="auto"/>
            </w:tcBorders>
            <w:shd w:val="clear" w:color="auto" w:fill="999999"/>
          </w:tcPr>
          <w:p w:rsidR="00EB685F" w:rsidRPr="002A44E1" w:rsidRDefault="002974D7" w:rsidP="009624A7">
            <w:pPr>
              <w:jc w:val="center"/>
              <w:rPr>
                <w:b/>
              </w:rPr>
            </w:pPr>
            <w:r w:rsidRPr="002A44E1">
              <w:rPr>
                <w:b/>
                <w:noProof/>
              </w:rPr>
              <w:drawing>
                <wp:inline distT="0" distB="0" distL="0" distR="0">
                  <wp:extent cx="2606040" cy="1958340"/>
                  <wp:effectExtent l="0" t="0" r="0" b="0"/>
                  <wp:docPr id="6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606040" cy="1958340"/>
                          </a:xfrm>
                          <a:prstGeom prst="rect">
                            <a:avLst/>
                          </a:prstGeom>
                          <a:noFill/>
                          <a:ln>
                            <a:noFill/>
                          </a:ln>
                        </pic:spPr>
                      </pic:pic>
                    </a:graphicData>
                  </a:graphic>
                </wp:inline>
              </w:drawing>
            </w:r>
          </w:p>
        </w:tc>
        <w:tc>
          <w:tcPr>
            <w:tcW w:w="4320" w:type="dxa"/>
            <w:gridSpan w:val="2"/>
            <w:tcBorders>
              <w:bottom w:val="single" w:sz="4" w:space="0" w:color="auto"/>
            </w:tcBorders>
            <w:shd w:val="clear" w:color="auto" w:fill="999999"/>
          </w:tcPr>
          <w:p w:rsidR="00EB685F" w:rsidRPr="002A44E1" w:rsidRDefault="002974D7" w:rsidP="009624A7">
            <w:pPr>
              <w:jc w:val="center"/>
              <w:rPr>
                <w:b/>
                <w:sz w:val="28"/>
                <w:szCs w:val="28"/>
              </w:rPr>
            </w:pPr>
            <w:r w:rsidRPr="002A44E1">
              <w:rPr>
                <w:b/>
                <w:noProof/>
              </w:rPr>
              <w:drawing>
                <wp:inline distT="0" distB="0" distL="0" distR="0">
                  <wp:extent cx="2606040" cy="1958340"/>
                  <wp:effectExtent l="0" t="0" r="0" b="0"/>
                  <wp:docPr id="6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606040" cy="1958340"/>
                          </a:xfrm>
                          <a:prstGeom prst="rect">
                            <a:avLst/>
                          </a:prstGeom>
                          <a:noFill/>
                          <a:ln>
                            <a:noFill/>
                          </a:ln>
                        </pic:spPr>
                      </pic:pic>
                    </a:graphicData>
                  </a:graphic>
                </wp:inline>
              </w:drawing>
            </w:r>
          </w:p>
        </w:tc>
      </w:tr>
      <w:tr w:rsidR="00EB685F">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Kellu Thasa</w:t>
            </w:r>
          </w:p>
        </w:tc>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Kellu Choqo</w:t>
            </w:r>
          </w:p>
        </w:tc>
      </w:tr>
      <w:tr w:rsidR="00EB685F">
        <w:tc>
          <w:tcPr>
            <w:tcW w:w="2520" w:type="dxa"/>
            <w:tcBorders>
              <w:top w:val="single" w:sz="4" w:space="0" w:color="auto"/>
              <w:left w:val="single" w:sz="4" w:space="0" w:color="auto"/>
              <w:bottom w:val="single" w:sz="4" w:space="0" w:color="auto"/>
              <w:right w:val="nil"/>
            </w:tcBorders>
          </w:tcPr>
          <w:p w:rsidR="00EB685F" w:rsidRDefault="00EB685F" w:rsidP="002A44E1">
            <w:pPr>
              <w:spacing w:line="360" w:lineRule="auto"/>
              <w:jc w:val="right"/>
              <w:rPr>
                <w:b/>
                <w:sz w:val="22"/>
                <w:szCs w:val="22"/>
              </w:rPr>
            </w:pPr>
            <w:r>
              <w:rPr>
                <w:b/>
                <w:sz w:val="22"/>
                <w:szCs w:val="22"/>
              </w:rPr>
              <w:t xml:space="preserve">Habito de crecimiento  : </w:t>
            </w:r>
          </w:p>
          <w:p w:rsidR="00EB685F" w:rsidRDefault="00EB685F" w:rsidP="002A44E1">
            <w:pPr>
              <w:spacing w:line="360" w:lineRule="auto"/>
              <w:jc w:val="right"/>
              <w:rPr>
                <w:b/>
                <w:sz w:val="22"/>
                <w:szCs w:val="22"/>
              </w:rPr>
            </w:pPr>
            <w:r>
              <w:rPr>
                <w:b/>
                <w:sz w:val="22"/>
                <w:szCs w:val="22"/>
              </w:rPr>
              <w:t>Forma de la raíz  :</w:t>
            </w:r>
          </w:p>
          <w:p w:rsidR="00EB685F" w:rsidRDefault="00EB685F" w:rsidP="002A44E1">
            <w:pPr>
              <w:spacing w:line="360" w:lineRule="auto"/>
              <w:jc w:val="right"/>
              <w:rPr>
                <w:b/>
                <w:sz w:val="22"/>
                <w:szCs w:val="22"/>
              </w:rPr>
            </w:pPr>
            <w:r>
              <w:rPr>
                <w:b/>
                <w:sz w:val="22"/>
                <w:szCs w:val="22"/>
              </w:rPr>
              <w:t>Forma de la hoja  :</w:t>
            </w:r>
          </w:p>
          <w:p w:rsidR="00EB685F" w:rsidRDefault="00EB685F" w:rsidP="002A44E1">
            <w:pPr>
              <w:spacing w:line="360" w:lineRule="auto"/>
              <w:jc w:val="right"/>
              <w:rPr>
                <w:b/>
                <w:sz w:val="22"/>
                <w:szCs w:val="22"/>
              </w:rPr>
            </w:pPr>
            <w:r>
              <w:rPr>
                <w:b/>
                <w:sz w:val="22"/>
                <w:szCs w:val="22"/>
              </w:rPr>
              <w:t>Color de tallo  :</w:t>
            </w:r>
          </w:p>
          <w:p w:rsidR="00EB685F" w:rsidRDefault="00EB685F" w:rsidP="002A44E1">
            <w:pPr>
              <w:spacing w:line="360" w:lineRule="auto"/>
              <w:jc w:val="right"/>
              <w:rPr>
                <w:b/>
                <w:sz w:val="22"/>
                <w:szCs w:val="22"/>
              </w:rPr>
            </w:pPr>
            <w:r>
              <w:rPr>
                <w:b/>
                <w:sz w:val="22"/>
                <w:szCs w:val="22"/>
              </w:rPr>
              <w:t>Color de la hoja  :</w:t>
            </w:r>
          </w:p>
          <w:p w:rsidR="00EB685F" w:rsidRDefault="00EB685F" w:rsidP="002A44E1">
            <w:pPr>
              <w:spacing w:line="360" w:lineRule="auto"/>
              <w:jc w:val="right"/>
              <w:rPr>
                <w:b/>
                <w:sz w:val="22"/>
                <w:szCs w:val="22"/>
              </w:rPr>
            </w:pPr>
            <w:r>
              <w:rPr>
                <w:b/>
                <w:sz w:val="22"/>
                <w:szCs w:val="22"/>
              </w:rPr>
              <w:t>Color del grano  :</w:t>
            </w:r>
          </w:p>
          <w:p w:rsidR="00EB685F" w:rsidRDefault="00EB685F" w:rsidP="002A44E1">
            <w:pPr>
              <w:spacing w:line="360" w:lineRule="auto"/>
              <w:jc w:val="right"/>
              <w:rPr>
                <w:b/>
                <w:sz w:val="22"/>
                <w:szCs w:val="22"/>
              </w:rPr>
            </w:pPr>
            <w:r>
              <w:rPr>
                <w:b/>
                <w:sz w:val="22"/>
                <w:szCs w:val="22"/>
              </w:rPr>
              <w:t>Largo de la raíz  :</w:t>
            </w:r>
          </w:p>
          <w:p w:rsidR="00EB685F" w:rsidRDefault="00EB685F" w:rsidP="002A44E1">
            <w:pPr>
              <w:spacing w:line="360" w:lineRule="auto"/>
              <w:jc w:val="right"/>
              <w:rPr>
                <w:b/>
                <w:sz w:val="22"/>
                <w:szCs w:val="22"/>
              </w:rPr>
            </w:pPr>
            <w:r>
              <w:rPr>
                <w:b/>
                <w:sz w:val="22"/>
                <w:szCs w:val="22"/>
              </w:rPr>
              <w:t>Altura de la planta  :</w:t>
            </w:r>
          </w:p>
          <w:p w:rsidR="00EB685F" w:rsidRDefault="00EB685F" w:rsidP="002A44E1">
            <w:pPr>
              <w:spacing w:line="360" w:lineRule="auto"/>
              <w:jc w:val="right"/>
              <w:rPr>
                <w:b/>
                <w:sz w:val="22"/>
                <w:szCs w:val="22"/>
              </w:rPr>
            </w:pPr>
            <w:r>
              <w:rPr>
                <w:b/>
                <w:sz w:val="22"/>
                <w:szCs w:val="22"/>
              </w:rPr>
              <w:t>Tamaño del grano  :</w:t>
            </w:r>
          </w:p>
        </w:tc>
        <w:tc>
          <w:tcPr>
            <w:tcW w:w="1800" w:type="dxa"/>
            <w:tcBorders>
              <w:top w:val="single" w:sz="4" w:space="0" w:color="auto"/>
              <w:left w:val="nil"/>
              <w:bottom w:val="single" w:sz="4" w:space="0" w:color="auto"/>
              <w:right w:val="single" w:sz="4" w:space="0" w:color="auto"/>
            </w:tcBorders>
          </w:tcPr>
          <w:p w:rsidR="00EB685F" w:rsidRDefault="00EB685F" w:rsidP="002A44E1">
            <w:pPr>
              <w:spacing w:line="360" w:lineRule="auto"/>
              <w:jc w:val="both"/>
              <w:rPr>
                <w:sz w:val="22"/>
                <w:szCs w:val="22"/>
              </w:rPr>
            </w:pPr>
            <w:r>
              <w:rPr>
                <w:sz w:val="22"/>
                <w:szCs w:val="22"/>
              </w:rPr>
              <w:t>Semipostrado</w:t>
            </w:r>
          </w:p>
          <w:p w:rsidR="00EB685F" w:rsidRDefault="00EB685F" w:rsidP="002A44E1">
            <w:pPr>
              <w:spacing w:line="360" w:lineRule="auto"/>
              <w:jc w:val="both"/>
              <w:rPr>
                <w:sz w:val="22"/>
                <w:szCs w:val="22"/>
              </w:rPr>
            </w:pPr>
            <w:r>
              <w:rPr>
                <w:sz w:val="22"/>
                <w:szCs w:val="22"/>
              </w:rPr>
              <w:t>Adventicia</w:t>
            </w:r>
          </w:p>
          <w:p w:rsidR="00EB685F" w:rsidRDefault="00EB685F" w:rsidP="002A44E1">
            <w:pPr>
              <w:spacing w:line="360" w:lineRule="auto"/>
              <w:jc w:val="both"/>
              <w:rPr>
                <w:sz w:val="22"/>
                <w:szCs w:val="22"/>
              </w:rPr>
            </w:pPr>
            <w:r>
              <w:rPr>
                <w:sz w:val="22"/>
                <w:szCs w:val="22"/>
              </w:rPr>
              <w:t>Cuneiforme</w:t>
            </w:r>
          </w:p>
          <w:p w:rsidR="00EB685F" w:rsidRDefault="00EB685F" w:rsidP="002A44E1">
            <w:pPr>
              <w:spacing w:line="360" w:lineRule="auto"/>
              <w:jc w:val="both"/>
              <w:rPr>
                <w:sz w:val="22"/>
                <w:szCs w:val="22"/>
              </w:rPr>
            </w:pPr>
            <w:r>
              <w:rPr>
                <w:sz w:val="22"/>
                <w:szCs w:val="22"/>
              </w:rPr>
              <w:t>Rojo-naranja</w:t>
            </w:r>
          </w:p>
          <w:p w:rsidR="00EB685F" w:rsidRDefault="00EB685F" w:rsidP="002A44E1">
            <w:pPr>
              <w:spacing w:line="360" w:lineRule="auto"/>
              <w:jc w:val="both"/>
              <w:rPr>
                <w:sz w:val="22"/>
                <w:szCs w:val="22"/>
              </w:rPr>
            </w:pPr>
            <w:r>
              <w:rPr>
                <w:sz w:val="22"/>
                <w:szCs w:val="22"/>
              </w:rPr>
              <w:t>Rojo-naranja</w:t>
            </w:r>
          </w:p>
          <w:p w:rsidR="00EB685F" w:rsidRDefault="00EB685F" w:rsidP="002A44E1">
            <w:pPr>
              <w:spacing w:line="360" w:lineRule="auto"/>
              <w:jc w:val="both"/>
              <w:rPr>
                <w:sz w:val="22"/>
                <w:szCs w:val="22"/>
              </w:rPr>
            </w:pPr>
            <w:r>
              <w:rPr>
                <w:sz w:val="22"/>
                <w:szCs w:val="22"/>
              </w:rPr>
              <w:t>Anaranjado</w:t>
            </w:r>
          </w:p>
          <w:p w:rsidR="00EB685F" w:rsidRDefault="00EB685F" w:rsidP="002A44E1">
            <w:pPr>
              <w:spacing w:line="360" w:lineRule="auto"/>
              <w:jc w:val="both"/>
              <w:rPr>
                <w:sz w:val="22"/>
                <w:szCs w:val="22"/>
              </w:rPr>
            </w:pPr>
            <w:r>
              <w:rPr>
                <w:sz w:val="22"/>
                <w:szCs w:val="22"/>
              </w:rPr>
              <w:t>6cm.</w:t>
            </w:r>
          </w:p>
          <w:p w:rsidR="00EB685F" w:rsidRDefault="00EB685F" w:rsidP="002A44E1">
            <w:pPr>
              <w:spacing w:line="360" w:lineRule="auto"/>
              <w:jc w:val="both"/>
              <w:rPr>
                <w:sz w:val="22"/>
                <w:szCs w:val="22"/>
              </w:rPr>
            </w:pPr>
            <w:r>
              <w:rPr>
                <w:sz w:val="22"/>
                <w:szCs w:val="22"/>
              </w:rPr>
              <w:t>47,5cm.</w:t>
            </w:r>
          </w:p>
          <w:p w:rsidR="00EB685F" w:rsidRDefault="00EB685F" w:rsidP="002A44E1">
            <w:pPr>
              <w:spacing w:line="360" w:lineRule="auto"/>
              <w:jc w:val="both"/>
              <w:rPr>
                <w:sz w:val="22"/>
                <w:szCs w:val="22"/>
              </w:rPr>
            </w:pPr>
            <w:r>
              <w:rPr>
                <w:sz w:val="22"/>
                <w:szCs w:val="22"/>
              </w:rPr>
              <w:t>Mediano</w:t>
            </w:r>
          </w:p>
        </w:tc>
        <w:tc>
          <w:tcPr>
            <w:tcW w:w="2520" w:type="dxa"/>
            <w:tcBorders>
              <w:top w:val="single" w:sz="4" w:space="0" w:color="auto"/>
              <w:left w:val="single" w:sz="4" w:space="0" w:color="auto"/>
              <w:bottom w:val="single" w:sz="4" w:space="0" w:color="auto"/>
              <w:right w:val="nil"/>
            </w:tcBorders>
          </w:tcPr>
          <w:p w:rsidR="00EB685F" w:rsidRDefault="00EB685F" w:rsidP="002A44E1">
            <w:pPr>
              <w:spacing w:line="360" w:lineRule="auto"/>
              <w:jc w:val="right"/>
              <w:rPr>
                <w:b/>
                <w:sz w:val="22"/>
                <w:szCs w:val="22"/>
              </w:rPr>
            </w:pPr>
            <w:r>
              <w:rPr>
                <w:b/>
                <w:sz w:val="22"/>
                <w:szCs w:val="22"/>
              </w:rPr>
              <w:t xml:space="preserve">Habito de crecimiento  : </w:t>
            </w:r>
          </w:p>
          <w:p w:rsidR="00EB685F" w:rsidRDefault="00EB685F" w:rsidP="002A44E1">
            <w:pPr>
              <w:spacing w:line="360" w:lineRule="auto"/>
              <w:jc w:val="right"/>
              <w:rPr>
                <w:b/>
                <w:sz w:val="22"/>
                <w:szCs w:val="22"/>
              </w:rPr>
            </w:pPr>
            <w:r>
              <w:rPr>
                <w:b/>
                <w:sz w:val="22"/>
                <w:szCs w:val="22"/>
              </w:rPr>
              <w:t>Forma de la raíz  :</w:t>
            </w:r>
          </w:p>
          <w:p w:rsidR="00EB685F" w:rsidRDefault="00EB685F" w:rsidP="002A44E1">
            <w:pPr>
              <w:spacing w:line="360" w:lineRule="auto"/>
              <w:jc w:val="right"/>
              <w:rPr>
                <w:b/>
                <w:sz w:val="22"/>
                <w:szCs w:val="22"/>
              </w:rPr>
            </w:pPr>
            <w:r>
              <w:rPr>
                <w:b/>
                <w:sz w:val="22"/>
                <w:szCs w:val="22"/>
              </w:rPr>
              <w:t>Forma de la hoja  :</w:t>
            </w:r>
          </w:p>
          <w:p w:rsidR="00EB685F" w:rsidRDefault="00EB685F" w:rsidP="002A44E1">
            <w:pPr>
              <w:spacing w:line="360" w:lineRule="auto"/>
              <w:jc w:val="right"/>
              <w:rPr>
                <w:b/>
                <w:sz w:val="22"/>
                <w:szCs w:val="22"/>
              </w:rPr>
            </w:pPr>
            <w:r>
              <w:rPr>
                <w:b/>
                <w:sz w:val="22"/>
                <w:szCs w:val="22"/>
              </w:rPr>
              <w:t>Color de tallo  :</w:t>
            </w:r>
          </w:p>
          <w:p w:rsidR="00EB685F" w:rsidRDefault="00EB685F" w:rsidP="002A44E1">
            <w:pPr>
              <w:spacing w:line="360" w:lineRule="auto"/>
              <w:jc w:val="right"/>
              <w:rPr>
                <w:b/>
                <w:sz w:val="22"/>
                <w:szCs w:val="22"/>
              </w:rPr>
            </w:pPr>
            <w:r>
              <w:rPr>
                <w:b/>
                <w:sz w:val="22"/>
                <w:szCs w:val="22"/>
              </w:rPr>
              <w:t>Color de la hoja  :</w:t>
            </w:r>
          </w:p>
          <w:p w:rsidR="00EB685F" w:rsidRDefault="00EB685F" w:rsidP="002A44E1">
            <w:pPr>
              <w:spacing w:line="360" w:lineRule="auto"/>
              <w:jc w:val="right"/>
              <w:rPr>
                <w:b/>
                <w:sz w:val="22"/>
                <w:szCs w:val="22"/>
              </w:rPr>
            </w:pPr>
            <w:r>
              <w:rPr>
                <w:b/>
                <w:sz w:val="22"/>
                <w:szCs w:val="22"/>
              </w:rPr>
              <w:t>Color del grano  :</w:t>
            </w:r>
          </w:p>
          <w:p w:rsidR="00EB685F" w:rsidRDefault="00EB685F" w:rsidP="002A44E1">
            <w:pPr>
              <w:spacing w:line="360" w:lineRule="auto"/>
              <w:jc w:val="right"/>
              <w:rPr>
                <w:b/>
                <w:sz w:val="22"/>
                <w:szCs w:val="22"/>
              </w:rPr>
            </w:pPr>
            <w:r>
              <w:rPr>
                <w:b/>
                <w:sz w:val="22"/>
                <w:szCs w:val="22"/>
              </w:rPr>
              <w:t>Largo de la raíz  :</w:t>
            </w:r>
          </w:p>
          <w:p w:rsidR="00EB685F" w:rsidRDefault="00EB685F" w:rsidP="002A44E1">
            <w:pPr>
              <w:spacing w:line="360" w:lineRule="auto"/>
              <w:jc w:val="right"/>
              <w:rPr>
                <w:b/>
                <w:sz w:val="22"/>
                <w:szCs w:val="22"/>
              </w:rPr>
            </w:pPr>
            <w:r>
              <w:rPr>
                <w:b/>
                <w:sz w:val="22"/>
                <w:szCs w:val="22"/>
              </w:rPr>
              <w:t>Altura de la planta  :</w:t>
            </w:r>
          </w:p>
          <w:p w:rsidR="00EB685F" w:rsidRDefault="00EB685F" w:rsidP="002A44E1">
            <w:pPr>
              <w:spacing w:line="360" w:lineRule="auto"/>
              <w:jc w:val="right"/>
              <w:rPr>
                <w:b/>
                <w:sz w:val="22"/>
                <w:szCs w:val="22"/>
              </w:rPr>
            </w:pPr>
            <w:r>
              <w:rPr>
                <w:b/>
                <w:sz w:val="22"/>
                <w:szCs w:val="22"/>
              </w:rPr>
              <w:t>Tamaño del grano  :</w:t>
            </w:r>
          </w:p>
        </w:tc>
        <w:tc>
          <w:tcPr>
            <w:tcW w:w="1800" w:type="dxa"/>
            <w:tcBorders>
              <w:top w:val="single" w:sz="4" w:space="0" w:color="auto"/>
              <w:left w:val="nil"/>
              <w:bottom w:val="single" w:sz="4" w:space="0" w:color="auto"/>
              <w:right w:val="single" w:sz="4" w:space="0" w:color="auto"/>
            </w:tcBorders>
          </w:tcPr>
          <w:p w:rsidR="00EB685F" w:rsidRDefault="00EB685F" w:rsidP="002A44E1">
            <w:pPr>
              <w:spacing w:line="360" w:lineRule="auto"/>
              <w:jc w:val="both"/>
              <w:rPr>
                <w:sz w:val="22"/>
                <w:szCs w:val="22"/>
              </w:rPr>
            </w:pPr>
            <w:r>
              <w:rPr>
                <w:sz w:val="22"/>
                <w:szCs w:val="22"/>
              </w:rPr>
              <w:t>Erguido</w:t>
            </w:r>
          </w:p>
          <w:p w:rsidR="00EB685F" w:rsidRDefault="00EB685F" w:rsidP="002A44E1">
            <w:pPr>
              <w:spacing w:line="360" w:lineRule="auto"/>
              <w:jc w:val="both"/>
              <w:rPr>
                <w:sz w:val="22"/>
                <w:szCs w:val="22"/>
              </w:rPr>
            </w:pPr>
            <w:r>
              <w:rPr>
                <w:sz w:val="22"/>
                <w:szCs w:val="22"/>
              </w:rPr>
              <w:t>Axonomorfa</w:t>
            </w:r>
          </w:p>
          <w:p w:rsidR="00EB685F" w:rsidRDefault="00EB685F" w:rsidP="002A44E1">
            <w:pPr>
              <w:spacing w:line="360" w:lineRule="auto"/>
              <w:jc w:val="both"/>
              <w:rPr>
                <w:sz w:val="22"/>
                <w:szCs w:val="22"/>
              </w:rPr>
            </w:pPr>
            <w:r>
              <w:rPr>
                <w:sz w:val="22"/>
                <w:szCs w:val="22"/>
              </w:rPr>
              <w:t>Cuneiforme</w:t>
            </w:r>
          </w:p>
          <w:p w:rsidR="00EB685F" w:rsidRDefault="00EB685F" w:rsidP="002A44E1">
            <w:pPr>
              <w:spacing w:line="360" w:lineRule="auto"/>
              <w:jc w:val="both"/>
              <w:rPr>
                <w:sz w:val="22"/>
                <w:szCs w:val="22"/>
              </w:rPr>
            </w:pPr>
            <w:r>
              <w:rPr>
                <w:sz w:val="22"/>
                <w:szCs w:val="22"/>
              </w:rPr>
              <w:t>Rojo-naranja</w:t>
            </w:r>
          </w:p>
          <w:p w:rsidR="00EB685F" w:rsidRDefault="00EB685F" w:rsidP="002A44E1">
            <w:pPr>
              <w:spacing w:line="360" w:lineRule="auto"/>
              <w:jc w:val="both"/>
              <w:rPr>
                <w:sz w:val="22"/>
                <w:szCs w:val="22"/>
              </w:rPr>
            </w:pPr>
            <w:r>
              <w:rPr>
                <w:sz w:val="22"/>
                <w:szCs w:val="22"/>
              </w:rPr>
              <w:t>Rojo-naranja</w:t>
            </w:r>
          </w:p>
          <w:p w:rsidR="00EB685F" w:rsidRDefault="00EB685F" w:rsidP="002A44E1">
            <w:pPr>
              <w:spacing w:line="360" w:lineRule="auto"/>
              <w:jc w:val="both"/>
              <w:rPr>
                <w:sz w:val="22"/>
                <w:szCs w:val="22"/>
              </w:rPr>
            </w:pPr>
            <w:r>
              <w:rPr>
                <w:sz w:val="22"/>
                <w:szCs w:val="22"/>
              </w:rPr>
              <w:t>Anaranjado</w:t>
            </w:r>
          </w:p>
          <w:p w:rsidR="00EB685F" w:rsidRDefault="00EB685F" w:rsidP="002A44E1">
            <w:pPr>
              <w:spacing w:line="360" w:lineRule="auto"/>
              <w:jc w:val="both"/>
              <w:rPr>
                <w:sz w:val="22"/>
                <w:szCs w:val="22"/>
              </w:rPr>
            </w:pPr>
            <w:r>
              <w:rPr>
                <w:sz w:val="22"/>
                <w:szCs w:val="22"/>
              </w:rPr>
              <w:t>6,5cm.</w:t>
            </w:r>
          </w:p>
          <w:p w:rsidR="00EB685F" w:rsidRDefault="00EB685F" w:rsidP="002A44E1">
            <w:pPr>
              <w:spacing w:line="360" w:lineRule="auto"/>
              <w:jc w:val="both"/>
              <w:rPr>
                <w:sz w:val="22"/>
                <w:szCs w:val="22"/>
              </w:rPr>
            </w:pPr>
            <w:r>
              <w:rPr>
                <w:sz w:val="22"/>
                <w:szCs w:val="22"/>
              </w:rPr>
              <w:t>34,5cm.</w:t>
            </w:r>
          </w:p>
          <w:p w:rsidR="00EB685F" w:rsidRDefault="00EB685F" w:rsidP="002A44E1">
            <w:pPr>
              <w:spacing w:line="360" w:lineRule="auto"/>
              <w:jc w:val="both"/>
              <w:rPr>
                <w:sz w:val="22"/>
                <w:szCs w:val="22"/>
              </w:rPr>
            </w:pPr>
            <w:r>
              <w:rPr>
                <w:sz w:val="22"/>
                <w:szCs w:val="22"/>
              </w:rPr>
              <w:t>Mediano</w:t>
            </w:r>
          </w:p>
        </w:tc>
      </w:tr>
    </w:tbl>
    <w:p w:rsidR="00EB685F" w:rsidRDefault="00EB685F" w:rsidP="00C86EC1">
      <w:pPr>
        <w:ind w:left="357"/>
        <w:jc w:val="both"/>
      </w:pPr>
    </w:p>
    <w:p w:rsidR="00A82935" w:rsidRPr="007C1AB4" w:rsidRDefault="00A82935" w:rsidP="00A82935">
      <w:pPr>
        <w:numPr>
          <w:ilvl w:val="0"/>
          <w:numId w:val="128"/>
        </w:numPr>
        <w:spacing w:line="360" w:lineRule="auto"/>
        <w:jc w:val="both"/>
        <w:rPr>
          <w:b/>
        </w:rPr>
      </w:pPr>
      <w:r w:rsidRPr="007C1AB4">
        <w:rPr>
          <w:b/>
        </w:rPr>
        <w:t xml:space="preserve">Criterios campesinos: </w:t>
      </w:r>
    </w:p>
    <w:p w:rsidR="00A82935" w:rsidRDefault="00A82935" w:rsidP="00C86EC1">
      <w:pPr>
        <w:ind w:left="357"/>
        <w:jc w:val="both"/>
      </w:pPr>
    </w:p>
    <w:p w:rsidR="00EB685F" w:rsidRDefault="00C86EC1" w:rsidP="00753E9B">
      <w:pPr>
        <w:spacing w:line="360" w:lineRule="auto"/>
        <w:ind w:left="357"/>
        <w:jc w:val="both"/>
      </w:pPr>
      <w:r>
        <w:t>“…</w:t>
      </w:r>
      <w:r w:rsidR="00B267D5" w:rsidRPr="00C86EC1">
        <w:rPr>
          <w:i/>
        </w:rPr>
        <w:t>Esta planta</w:t>
      </w:r>
      <w:r w:rsidR="00EB685F" w:rsidRPr="00C86EC1">
        <w:rPr>
          <w:i/>
        </w:rPr>
        <w:t xml:space="preserve"> es muy resistente a la helada, mayormente en lugares altos crece  de los cerros, pero no llega a producir mucho grano,  por eso se siembra  muy poco</w:t>
      </w:r>
      <w:r>
        <w:t>”</w:t>
      </w:r>
      <w:r w:rsidR="00EB685F">
        <w:t>.</w:t>
      </w:r>
    </w:p>
    <w:p w:rsidR="004842EA" w:rsidRDefault="004842EA" w:rsidP="00C86EC1">
      <w:pPr>
        <w:ind w:left="357"/>
        <w:jc w:val="both"/>
      </w:pPr>
    </w:p>
    <w:p w:rsidR="00EB685F" w:rsidRDefault="00C86EC1" w:rsidP="004842EA">
      <w:pPr>
        <w:spacing w:line="360" w:lineRule="auto"/>
        <w:ind w:left="357"/>
        <w:jc w:val="both"/>
      </w:pPr>
      <w:r>
        <w:t>“…</w:t>
      </w:r>
      <w:r w:rsidR="00EB685F" w:rsidRPr="00C86EC1">
        <w:rPr>
          <w:i/>
        </w:rPr>
        <w:t>La</w:t>
      </w:r>
      <w:r w:rsidR="00B267D5" w:rsidRPr="00C86EC1">
        <w:rPr>
          <w:i/>
        </w:rPr>
        <w:t>s plantas</w:t>
      </w:r>
      <w:r w:rsidR="00EB685F" w:rsidRPr="00C86EC1">
        <w:rPr>
          <w:i/>
        </w:rPr>
        <w:t xml:space="preserve"> madura</w:t>
      </w:r>
      <w:r w:rsidR="00B267D5" w:rsidRPr="00C86EC1">
        <w:rPr>
          <w:i/>
        </w:rPr>
        <w:t>n</w:t>
      </w:r>
      <w:r w:rsidR="00EB685F" w:rsidRPr="00C86EC1">
        <w:rPr>
          <w:i/>
        </w:rPr>
        <w:t xml:space="preserve"> casi uniforme lo que  favorece a la cosecha, además es </w:t>
      </w:r>
      <w:r w:rsidR="008F1BB6" w:rsidRPr="00C86EC1">
        <w:rPr>
          <w:i/>
        </w:rPr>
        <w:t>fácil</w:t>
      </w:r>
      <w:r w:rsidR="00EB685F" w:rsidRPr="00C86EC1">
        <w:rPr>
          <w:i/>
        </w:rPr>
        <w:t xml:space="preserve"> de trillar porque la separación del  grano a </w:t>
      </w:r>
      <w:r w:rsidR="008F1BB6" w:rsidRPr="00C86EC1">
        <w:rPr>
          <w:i/>
        </w:rPr>
        <w:t>través</w:t>
      </w:r>
      <w:r w:rsidR="00EB685F" w:rsidRPr="00C86EC1">
        <w:rPr>
          <w:i/>
        </w:rPr>
        <w:t xml:space="preserve"> del golpeado es fácil y </w:t>
      </w:r>
      <w:r w:rsidR="004842EA" w:rsidRPr="00C86EC1">
        <w:rPr>
          <w:i/>
        </w:rPr>
        <w:t>rápida</w:t>
      </w:r>
      <w:r w:rsidR="00EB685F" w:rsidRPr="00C86EC1">
        <w:rPr>
          <w:i/>
        </w:rPr>
        <w:t>.</w:t>
      </w:r>
      <w:r w:rsidR="004842EA" w:rsidRPr="00C86EC1">
        <w:rPr>
          <w:i/>
        </w:rPr>
        <w:t xml:space="preserve"> </w:t>
      </w:r>
      <w:r w:rsidR="00B267D5" w:rsidRPr="00C86EC1">
        <w:rPr>
          <w:i/>
        </w:rPr>
        <w:t>El grano de esta cañahua es algo  amargo parecido</w:t>
      </w:r>
      <w:r w:rsidR="00EB685F" w:rsidRPr="00C86EC1">
        <w:rPr>
          <w:i/>
        </w:rPr>
        <w:t xml:space="preserve"> a la qui</w:t>
      </w:r>
      <w:r>
        <w:rPr>
          <w:i/>
        </w:rPr>
        <w:t>nua  por</w:t>
      </w:r>
      <w:r w:rsidR="00EB685F" w:rsidRPr="00C86EC1">
        <w:rPr>
          <w:i/>
        </w:rPr>
        <w:t xml:space="preserve"> </w:t>
      </w:r>
      <w:r w:rsidR="00545D4B">
        <w:rPr>
          <w:i/>
        </w:rPr>
        <w:t xml:space="preserve">eso </w:t>
      </w:r>
      <w:r w:rsidR="00EB685F" w:rsidRPr="00C86EC1">
        <w:rPr>
          <w:i/>
        </w:rPr>
        <w:t>no</w:t>
      </w:r>
      <w:r>
        <w:rPr>
          <w:i/>
        </w:rPr>
        <w:t xml:space="preserve"> les</w:t>
      </w:r>
      <w:r w:rsidR="00EB685F" w:rsidRPr="00C86EC1">
        <w:rPr>
          <w:i/>
        </w:rPr>
        <w:t xml:space="preserve"> gusta a los compradores y tiene un precio</w:t>
      </w:r>
      <w:r w:rsidR="00545D4B">
        <w:rPr>
          <w:i/>
        </w:rPr>
        <w:t xml:space="preserve"> más bajo, pa</w:t>
      </w:r>
      <w:r w:rsidR="00EB685F" w:rsidRPr="00C86EC1">
        <w:rPr>
          <w:i/>
        </w:rPr>
        <w:t>r</w:t>
      </w:r>
      <w:r w:rsidR="00545D4B">
        <w:rPr>
          <w:i/>
        </w:rPr>
        <w:t>a</w:t>
      </w:r>
      <w:r w:rsidR="00545D4B" w:rsidRPr="00C86EC1">
        <w:rPr>
          <w:i/>
        </w:rPr>
        <w:t xml:space="preserve"> venderlo </w:t>
      </w:r>
      <w:r w:rsidR="00545D4B">
        <w:rPr>
          <w:i/>
        </w:rPr>
        <w:t>lo  mezclamos</w:t>
      </w:r>
      <w:r w:rsidR="00B267D5" w:rsidRPr="00C86EC1">
        <w:rPr>
          <w:i/>
        </w:rPr>
        <w:t xml:space="preserve"> con los granos de las otras cañahuas</w:t>
      </w:r>
      <w:r>
        <w:t>”</w:t>
      </w:r>
      <w:r w:rsidR="00EB685F">
        <w:t>.</w:t>
      </w:r>
    </w:p>
    <w:p w:rsidR="00C86EC1" w:rsidRDefault="00C86EC1" w:rsidP="00C86EC1">
      <w:pPr>
        <w:ind w:left="357"/>
        <w:jc w:val="right"/>
      </w:pPr>
      <w:r>
        <w:t>(Testimonio de productores de cañahua</w:t>
      </w:r>
    </w:p>
    <w:p w:rsidR="00C86EC1" w:rsidRDefault="00C86EC1" w:rsidP="00C86EC1">
      <w:pPr>
        <w:ind w:left="357"/>
        <w:jc w:val="right"/>
      </w:pPr>
      <w:r>
        <w:t xml:space="preserve">  Comunidad</w:t>
      </w:r>
      <w:r w:rsidR="00545D4B">
        <w:t>es</w:t>
      </w:r>
      <w:r>
        <w:t>: Japo y Lacolaconi)</w:t>
      </w:r>
    </w:p>
    <w:p w:rsidR="00EB685F" w:rsidRDefault="00EB685F">
      <w:pPr>
        <w:pStyle w:val="Ttulo2"/>
        <w:numPr>
          <w:ilvl w:val="0"/>
          <w:numId w:val="117"/>
        </w:numPr>
      </w:pPr>
      <w:bookmarkStart w:id="404" w:name="_Toc105226948"/>
      <w:bookmarkStart w:id="405" w:name="_Toc119731206"/>
      <w:r>
        <w:rPr>
          <w:lang w:val="es-ES_tradnl"/>
        </w:rPr>
        <w:t>Variedad local o ecotipo</w:t>
      </w:r>
      <w:r>
        <w:t xml:space="preserve"> </w:t>
      </w:r>
      <w:r>
        <w:rPr>
          <w:i/>
        </w:rPr>
        <w:t>Medio ayrampu</w:t>
      </w:r>
      <w:r>
        <w:t>:</w:t>
      </w:r>
      <w:bookmarkEnd w:id="404"/>
      <w:bookmarkEnd w:id="405"/>
    </w:p>
    <w:tbl>
      <w:tblPr>
        <w:tblW w:w="8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1800"/>
        <w:gridCol w:w="2520"/>
        <w:gridCol w:w="1800"/>
      </w:tblGrid>
      <w:tr w:rsidR="00EB685F">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Grupo Thasa</w:t>
            </w:r>
          </w:p>
        </w:tc>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Grupo Choqo</w:t>
            </w:r>
          </w:p>
        </w:tc>
      </w:tr>
      <w:tr w:rsidR="00EB685F">
        <w:tc>
          <w:tcPr>
            <w:tcW w:w="4320" w:type="dxa"/>
            <w:gridSpan w:val="2"/>
            <w:tcBorders>
              <w:bottom w:val="single" w:sz="4" w:space="0" w:color="auto"/>
            </w:tcBorders>
            <w:shd w:val="clear" w:color="auto" w:fill="999999"/>
          </w:tcPr>
          <w:p w:rsidR="00EB685F" w:rsidRPr="002A44E1" w:rsidRDefault="002974D7" w:rsidP="002A44E1">
            <w:pPr>
              <w:jc w:val="center"/>
              <w:rPr>
                <w:b/>
              </w:rPr>
            </w:pPr>
            <w:r w:rsidRPr="002A44E1">
              <w:rPr>
                <w:b/>
                <w:noProof/>
              </w:rPr>
              <w:drawing>
                <wp:inline distT="0" distB="0" distL="0" distR="0">
                  <wp:extent cx="2606040" cy="1958340"/>
                  <wp:effectExtent l="0" t="0" r="0" b="0"/>
                  <wp:docPr id="66"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606040" cy="1958340"/>
                          </a:xfrm>
                          <a:prstGeom prst="rect">
                            <a:avLst/>
                          </a:prstGeom>
                          <a:noFill/>
                          <a:ln>
                            <a:noFill/>
                          </a:ln>
                        </pic:spPr>
                      </pic:pic>
                    </a:graphicData>
                  </a:graphic>
                </wp:inline>
              </w:drawing>
            </w:r>
          </w:p>
        </w:tc>
        <w:tc>
          <w:tcPr>
            <w:tcW w:w="4320" w:type="dxa"/>
            <w:gridSpan w:val="2"/>
            <w:tcBorders>
              <w:bottom w:val="single" w:sz="4" w:space="0" w:color="auto"/>
            </w:tcBorders>
            <w:shd w:val="clear" w:color="auto" w:fill="999999"/>
          </w:tcPr>
          <w:p w:rsidR="00EB685F" w:rsidRPr="002A44E1" w:rsidRDefault="002974D7" w:rsidP="002A44E1">
            <w:pPr>
              <w:jc w:val="center"/>
              <w:rPr>
                <w:b/>
              </w:rPr>
            </w:pPr>
            <w:r w:rsidRPr="002A44E1">
              <w:rPr>
                <w:b/>
                <w:noProof/>
              </w:rPr>
              <w:drawing>
                <wp:inline distT="0" distB="0" distL="0" distR="0">
                  <wp:extent cx="2606040" cy="1958340"/>
                  <wp:effectExtent l="0" t="0" r="0" b="0"/>
                  <wp:docPr id="6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606040" cy="1958340"/>
                          </a:xfrm>
                          <a:prstGeom prst="rect">
                            <a:avLst/>
                          </a:prstGeom>
                          <a:noFill/>
                          <a:ln>
                            <a:noFill/>
                          </a:ln>
                        </pic:spPr>
                      </pic:pic>
                    </a:graphicData>
                  </a:graphic>
                </wp:inline>
              </w:drawing>
            </w:r>
          </w:p>
        </w:tc>
      </w:tr>
      <w:tr w:rsidR="00EB685F">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Medio ayrampu Thasa</w:t>
            </w:r>
          </w:p>
        </w:tc>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Medio ayrampu Choqo</w:t>
            </w:r>
          </w:p>
        </w:tc>
      </w:tr>
      <w:tr w:rsidR="00EB685F">
        <w:tc>
          <w:tcPr>
            <w:tcW w:w="2520" w:type="dxa"/>
            <w:tcBorders>
              <w:top w:val="single" w:sz="4" w:space="0" w:color="auto"/>
              <w:left w:val="single" w:sz="4" w:space="0" w:color="auto"/>
              <w:bottom w:val="single" w:sz="4" w:space="0" w:color="auto"/>
              <w:right w:val="nil"/>
            </w:tcBorders>
          </w:tcPr>
          <w:p w:rsidR="00EB685F" w:rsidRDefault="00EB685F" w:rsidP="002A44E1">
            <w:pPr>
              <w:spacing w:line="360" w:lineRule="auto"/>
              <w:jc w:val="right"/>
              <w:rPr>
                <w:b/>
                <w:sz w:val="22"/>
                <w:szCs w:val="22"/>
              </w:rPr>
            </w:pPr>
            <w:r>
              <w:rPr>
                <w:b/>
                <w:sz w:val="22"/>
                <w:szCs w:val="22"/>
              </w:rPr>
              <w:t xml:space="preserve">Habito de crecimiento  : </w:t>
            </w:r>
          </w:p>
          <w:p w:rsidR="00EB685F" w:rsidRDefault="00EB685F" w:rsidP="002A44E1">
            <w:pPr>
              <w:spacing w:line="360" w:lineRule="auto"/>
              <w:jc w:val="right"/>
              <w:rPr>
                <w:b/>
                <w:sz w:val="22"/>
                <w:szCs w:val="22"/>
              </w:rPr>
            </w:pPr>
            <w:r>
              <w:rPr>
                <w:b/>
                <w:sz w:val="22"/>
                <w:szCs w:val="22"/>
              </w:rPr>
              <w:t>Forma de la raíz  :</w:t>
            </w:r>
          </w:p>
          <w:p w:rsidR="00EB685F" w:rsidRDefault="00EB685F" w:rsidP="002A44E1">
            <w:pPr>
              <w:spacing w:line="360" w:lineRule="auto"/>
              <w:jc w:val="right"/>
              <w:rPr>
                <w:b/>
                <w:sz w:val="22"/>
                <w:szCs w:val="22"/>
              </w:rPr>
            </w:pPr>
            <w:r>
              <w:rPr>
                <w:b/>
                <w:sz w:val="22"/>
                <w:szCs w:val="22"/>
              </w:rPr>
              <w:t>Forma de la hoja  :</w:t>
            </w:r>
          </w:p>
          <w:p w:rsidR="00EB685F" w:rsidRDefault="00EB685F" w:rsidP="002A44E1">
            <w:pPr>
              <w:spacing w:line="360" w:lineRule="auto"/>
              <w:jc w:val="right"/>
              <w:rPr>
                <w:b/>
                <w:sz w:val="22"/>
                <w:szCs w:val="22"/>
              </w:rPr>
            </w:pPr>
            <w:r>
              <w:rPr>
                <w:b/>
                <w:sz w:val="22"/>
                <w:szCs w:val="22"/>
              </w:rPr>
              <w:t>Color de tallo  :</w:t>
            </w:r>
          </w:p>
          <w:p w:rsidR="00EB685F" w:rsidRDefault="00EB685F" w:rsidP="002A44E1">
            <w:pPr>
              <w:spacing w:line="360" w:lineRule="auto"/>
              <w:jc w:val="right"/>
              <w:rPr>
                <w:b/>
                <w:sz w:val="22"/>
                <w:szCs w:val="22"/>
              </w:rPr>
            </w:pPr>
            <w:r>
              <w:rPr>
                <w:b/>
                <w:sz w:val="22"/>
                <w:szCs w:val="22"/>
              </w:rPr>
              <w:t>Color de la hoja  :</w:t>
            </w:r>
          </w:p>
          <w:p w:rsidR="00EB685F" w:rsidRDefault="00EB685F" w:rsidP="002A44E1">
            <w:pPr>
              <w:spacing w:line="360" w:lineRule="auto"/>
              <w:jc w:val="right"/>
              <w:rPr>
                <w:b/>
                <w:sz w:val="22"/>
                <w:szCs w:val="22"/>
              </w:rPr>
            </w:pPr>
            <w:r>
              <w:rPr>
                <w:b/>
                <w:sz w:val="22"/>
                <w:szCs w:val="22"/>
              </w:rPr>
              <w:t>Color del grano  :</w:t>
            </w:r>
          </w:p>
          <w:p w:rsidR="00EB685F" w:rsidRDefault="00EB685F" w:rsidP="002A44E1">
            <w:pPr>
              <w:spacing w:line="360" w:lineRule="auto"/>
              <w:jc w:val="right"/>
              <w:rPr>
                <w:b/>
                <w:sz w:val="22"/>
                <w:szCs w:val="22"/>
              </w:rPr>
            </w:pPr>
            <w:r>
              <w:rPr>
                <w:b/>
                <w:sz w:val="22"/>
                <w:szCs w:val="22"/>
              </w:rPr>
              <w:t>Largo de la raíz  :</w:t>
            </w:r>
          </w:p>
          <w:p w:rsidR="00EB685F" w:rsidRDefault="00EB685F" w:rsidP="002A44E1">
            <w:pPr>
              <w:spacing w:line="360" w:lineRule="auto"/>
              <w:jc w:val="right"/>
              <w:rPr>
                <w:b/>
                <w:sz w:val="22"/>
                <w:szCs w:val="22"/>
              </w:rPr>
            </w:pPr>
            <w:r>
              <w:rPr>
                <w:b/>
                <w:sz w:val="22"/>
                <w:szCs w:val="22"/>
              </w:rPr>
              <w:t>Altura de la planta  :</w:t>
            </w:r>
          </w:p>
          <w:p w:rsidR="00EB685F" w:rsidRDefault="00EB685F" w:rsidP="002A44E1">
            <w:pPr>
              <w:spacing w:line="360" w:lineRule="auto"/>
              <w:jc w:val="right"/>
              <w:rPr>
                <w:b/>
                <w:sz w:val="22"/>
                <w:szCs w:val="22"/>
              </w:rPr>
            </w:pPr>
            <w:r>
              <w:rPr>
                <w:b/>
                <w:sz w:val="22"/>
                <w:szCs w:val="22"/>
              </w:rPr>
              <w:t>Tamaño del grano  :</w:t>
            </w:r>
          </w:p>
        </w:tc>
        <w:tc>
          <w:tcPr>
            <w:tcW w:w="1800" w:type="dxa"/>
            <w:tcBorders>
              <w:top w:val="single" w:sz="4" w:space="0" w:color="auto"/>
              <w:left w:val="nil"/>
              <w:bottom w:val="single" w:sz="4" w:space="0" w:color="auto"/>
              <w:right w:val="single" w:sz="4" w:space="0" w:color="auto"/>
            </w:tcBorders>
          </w:tcPr>
          <w:p w:rsidR="00EB685F" w:rsidRDefault="00EB685F" w:rsidP="002A44E1">
            <w:pPr>
              <w:spacing w:line="360" w:lineRule="auto"/>
              <w:jc w:val="both"/>
              <w:rPr>
                <w:sz w:val="22"/>
                <w:szCs w:val="22"/>
              </w:rPr>
            </w:pPr>
            <w:r>
              <w:rPr>
                <w:sz w:val="22"/>
                <w:szCs w:val="22"/>
              </w:rPr>
              <w:t>Semipostrado</w:t>
            </w:r>
          </w:p>
          <w:p w:rsidR="00EB685F" w:rsidRDefault="00EB685F" w:rsidP="002A44E1">
            <w:pPr>
              <w:spacing w:line="360" w:lineRule="auto"/>
              <w:jc w:val="both"/>
              <w:rPr>
                <w:sz w:val="22"/>
                <w:szCs w:val="22"/>
              </w:rPr>
            </w:pPr>
            <w:r>
              <w:rPr>
                <w:sz w:val="22"/>
                <w:szCs w:val="22"/>
              </w:rPr>
              <w:t>Adventicia</w:t>
            </w:r>
          </w:p>
          <w:p w:rsidR="00EB685F" w:rsidRDefault="00EB685F" w:rsidP="002A44E1">
            <w:pPr>
              <w:spacing w:line="360" w:lineRule="auto"/>
              <w:jc w:val="both"/>
              <w:rPr>
                <w:sz w:val="22"/>
                <w:szCs w:val="22"/>
              </w:rPr>
            </w:pPr>
            <w:r>
              <w:rPr>
                <w:sz w:val="22"/>
                <w:szCs w:val="22"/>
              </w:rPr>
              <w:t>Cuneiforme</w:t>
            </w:r>
          </w:p>
          <w:p w:rsidR="00EB685F" w:rsidRDefault="00EB685F" w:rsidP="002A44E1">
            <w:pPr>
              <w:spacing w:line="360" w:lineRule="auto"/>
              <w:jc w:val="both"/>
              <w:rPr>
                <w:sz w:val="22"/>
                <w:szCs w:val="22"/>
              </w:rPr>
            </w:pPr>
            <w:r>
              <w:rPr>
                <w:sz w:val="22"/>
                <w:szCs w:val="22"/>
              </w:rPr>
              <w:t>Rosado-claro</w:t>
            </w:r>
          </w:p>
          <w:p w:rsidR="00EB685F" w:rsidRDefault="00EB685F" w:rsidP="002A44E1">
            <w:pPr>
              <w:spacing w:line="360" w:lineRule="auto"/>
              <w:jc w:val="both"/>
              <w:rPr>
                <w:sz w:val="22"/>
                <w:szCs w:val="22"/>
              </w:rPr>
            </w:pPr>
            <w:r>
              <w:rPr>
                <w:sz w:val="22"/>
                <w:szCs w:val="22"/>
              </w:rPr>
              <w:t>Guindo</w:t>
            </w:r>
          </w:p>
          <w:p w:rsidR="00EB685F" w:rsidRDefault="00EB685F" w:rsidP="002A44E1">
            <w:pPr>
              <w:spacing w:line="360" w:lineRule="auto"/>
              <w:jc w:val="both"/>
              <w:rPr>
                <w:sz w:val="22"/>
                <w:szCs w:val="22"/>
              </w:rPr>
            </w:pPr>
            <w:r>
              <w:rPr>
                <w:sz w:val="22"/>
                <w:szCs w:val="22"/>
              </w:rPr>
              <w:t>Guindo-blanco</w:t>
            </w:r>
          </w:p>
          <w:p w:rsidR="00EB685F" w:rsidRDefault="00EB685F" w:rsidP="002A44E1">
            <w:pPr>
              <w:spacing w:line="360" w:lineRule="auto"/>
              <w:jc w:val="both"/>
              <w:rPr>
                <w:sz w:val="22"/>
                <w:szCs w:val="22"/>
              </w:rPr>
            </w:pPr>
            <w:r>
              <w:rPr>
                <w:sz w:val="22"/>
                <w:szCs w:val="22"/>
              </w:rPr>
              <w:t>7,5cm.</w:t>
            </w:r>
          </w:p>
          <w:p w:rsidR="00EB685F" w:rsidRDefault="00EB685F" w:rsidP="002A44E1">
            <w:pPr>
              <w:spacing w:line="360" w:lineRule="auto"/>
              <w:jc w:val="both"/>
              <w:rPr>
                <w:sz w:val="22"/>
                <w:szCs w:val="22"/>
              </w:rPr>
            </w:pPr>
            <w:r>
              <w:rPr>
                <w:sz w:val="22"/>
                <w:szCs w:val="22"/>
              </w:rPr>
              <w:t>35,5cm.</w:t>
            </w:r>
          </w:p>
          <w:p w:rsidR="00EB685F" w:rsidRDefault="00EB685F" w:rsidP="002A44E1">
            <w:pPr>
              <w:spacing w:line="360" w:lineRule="auto"/>
              <w:jc w:val="both"/>
              <w:rPr>
                <w:sz w:val="22"/>
                <w:szCs w:val="22"/>
              </w:rPr>
            </w:pPr>
            <w:r>
              <w:rPr>
                <w:sz w:val="22"/>
                <w:szCs w:val="22"/>
              </w:rPr>
              <w:t>Mediano</w:t>
            </w:r>
          </w:p>
        </w:tc>
        <w:tc>
          <w:tcPr>
            <w:tcW w:w="2520" w:type="dxa"/>
            <w:tcBorders>
              <w:top w:val="single" w:sz="4" w:space="0" w:color="auto"/>
              <w:left w:val="single" w:sz="4" w:space="0" w:color="auto"/>
              <w:bottom w:val="single" w:sz="4" w:space="0" w:color="auto"/>
              <w:right w:val="nil"/>
            </w:tcBorders>
          </w:tcPr>
          <w:p w:rsidR="00EB685F" w:rsidRDefault="00EB685F" w:rsidP="002A44E1">
            <w:pPr>
              <w:spacing w:line="360" w:lineRule="auto"/>
              <w:jc w:val="right"/>
              <w:rPr>
                <w:b/>
                <w:sz w:val="22"/>
                <w:szCs w:val="22"/>
              </w:rPr>
            </w:pPr>
            <w:r>
              <w:rPr>
                <w:b/>
                <w:sz w:val="22"/>
                <w:szCs w:val="22"/>
              </w:rPr>
              <w:t xml:space="preserve">Habito de crecimiento  : </w:t>
            </w:r>
          </w:p>
          <w:p w:rsidR="00EB685F" w:rsidRDefault="00EB685F" w:rsidP="002A44E1">
            <w:pPr>
              <w:spacing w:line="360" w:lineRule="auto"/>
              <w:jc w:val="right"/>
              <w:rPr>
                <w:b/>
                <w:sz w:val="22"/>
                <w:szCs w:val="22"/>
              </w:rPr>
            </w:pPr>
            <w:r>
              <w:rPr>
                <w:b/>
                <w:sz w:val="22"/>
                <w:szCs w:val="22"/>
              </w:rPr>
              <w:t>Forma de la raíz  :</w:t>
            </w:r>
          </w:p>
          <w:p w:rsidR="00EB685F" w:rsidRDefault="00EB685F" w:rsidP="002A44E1">
            <w:pPr>
              <w:spacing w:line="360" w:lineRule="auto"/>
              <w:jc w:val="right"/>
              <w:rPr>
                <w:b/>
                <w:sz w:val="22"/>
                <w:szCs w:val="22"/>
              </w:rPr>
            </w:pPr>
            <w:r>
              <w:rPr>
                <w:b/>
                <w:sz w:val="22"/>
                <w:szCs w:val="22"/>
              </w:rPr>
              <w:t>Forma de la hoja  :</w:t>
            </w:r>
          </w:p>
          <w:p w:rsidR="00EB685F" w:rsidRDefault="00EB685F" w:rsidP="002A44E1">
            <w:pPr>
              <w:spacing w:line="360" w:lineRule="auto"/>
              <w:jc w:val="right"/>
              <w:rPr>
                <w:b/>
                <w:sz w:val="22"/>
                <w:szCs w:val="22"/>
              </w:rPr>
            </w:pPr>
            <w:r>
              <w:rPr>
                <w:b/>
                <w:sz w:val="22"/>
                <w:szCs w:val="22"/>
              </w:rPr>
              <w:t>Color de tallo  :</w:t>
            </w:r>
          </w:p>
          <w:p w:rsidR="00EB685F" w:rsidRDefault="00EB685F" w:rsidP="002A44E1">
            <w:pPr>
              <w:spacing w:line="360" w:lineRule="auto"/>
              <w:jc w:val="right"/>
              <w:rPr>
                <w:b/>
                <w:sz w:val="22"/>
                <w:szCs w:val="22"/>
              </w:rPr>
            </w:pPr>
            <w:r>
              <w:rPr>
                <w:b/>
                <w:sz w:val="22"/>
                <w:szCs w:val="22"/>
              </w:rPr>
              <w:t>Color de la hoja  :</w:t>
            </w:r>
          </w:p>
          <w:p w:rsidR="00EB685F" w:rsidRDefault="00EB685F" w:rsidP="002A44E1">
            <w:pPr>
              <w:spacing w:line="360" w:lineRule="auto"/>
              <w:jc w:val="right"/>
              <w:rPr>
                <w:b/>
                <w:sz w:val="22"/>
                <w:szCs w:val="22"/>
              </w:rPr>
            </w:pPr>
            <w:r>
              <w:rPr>
                <w:b/>
                <w:sz w:val="22"/>
                <w:szCs w:val="22"/>
              </w:rPr>
              <w:t>Color del grano  :</w:t>
            </w:r>
          </w:p>
          <w:p w:rsidR="00EB685F" w:rsidRDefault="00EB685F" w:rsidP="002A44E1">
            <w:pPr>
              <w:spacing w:line="360" w:lineRule="auto"/>
              <w:jc w:val="right"/>
              <w:rPr>
                <w:b/>
                <w:sz w:val="22"/>
                <w:szCs w:val="22"/>
              </w:rPr>
            </w:pPr>
            <w:r>
              <w:rPr>
                <w:b/>
                <w:sz w:val="22"/>
                <w:szCs w:val="22"/>
              </w:rPr>
              <w:t>Largo de la raíz  :</w:t>
            </w:r>
          </w:p>
          <w:p w:rsidR="00EB685F" w:rsidRDefault="00EB685F" w:rsidP="002A44E1">
            <w:pPr>
              <w:spacing w:line="360" w:lineRule="auto"/>
              <w:jc w:val="right"/>
              <w:rPr>
                <w:b/>
                <w:sz w:val="22"/>
                <w:szCs w:val="22"/>
              </w:rPr>
            </w:pPr>
            <w:r>
              <w:rPr>
                <w:b/>
                <w:sz w:val="22"/>
                <w:szCs w:val="22"/>
              </w:rPr>
              <w:t>Altura de la planta  :</w:t>
            </w:r>
          </w:p>
          <w:p w:rsidR="00EB685F" w:rsidRDefault="00EB685F" w:rsidP="002A44E1">
            <w:pPr>
              <w:spacing w:line="360" w:lineRule="auto"/>
              <w:jc w:val="right"/>
              <w:rPr>
                <w:b/>
                <w:sz w:val="22"/>
                <w:szCs w:val="22"/>
              </w:rPr>
            </w:pPr>
            <w:r>
              <w:rPr>
                <w:b/>
                <w:sz w:val="22"/>
                <w:szCs w:val="22"/>
              </w:rPr>
              <w:t>Tamaño del grano  :</w:t>
            </w:r>
          </w:p>
        </w:tc>
        <w:tc>
          <w:tcPr>
            <w:tcW w:w="1800" w:type="dxa"/>
            <w:tcBorders>
              <w:top w:val="single" w:sz="4" w:space="0" w:color="auto"/>
              <w:left w:val="nil"/>
              <w:bottom w:val="single" w:sz="4" w:space="0" w:color="auto"/>
              <w:right w:val="single" w:sz="4" w:space="0" w:color="auto"/>
            </w:tcBorders>
          </w:tcPr>
          <w:p w:rsidR="00EB685F" w:rsidRDefault="00EB685F" w:rsidP="002A44E1">
            <w:pPr>
              <w:spacing w:line="360" w:lineRule="auto"/>
              <w:jc w:val="both"/>
              <w:rPr>
                <w:sz w:val="22"/>
                <w:szCs w:val="22"/>
              </w:rPr>
            </w:pPr>
            <w:r>
              <w:rPr>
                <w:sz w:val="22"/>
                <w:szCs w:val="22"/>
              </w:rPr>
              <w:t>Erguido</w:t>
            </w:r>
          </w:p>
          <w:p w:rsidR="00EB685F" w:rsidRDefault="00EB685F" w:rsidP="002A44E1">
            <w:pPr>
              <w:spacing w:line="360" w:lineRule="auto"/>
              <w:jc w:val="both"/>
              <w:rPr>
                <w:sz w:val="22"/>
                <w:szCs w:val="22"/>
              </w:rPr>
            </w:pPr>
            <w:r>
              <w:rPr>
                <w:sz w:val="22"/>
                <w:szCs w:val="22"/>
              </w:rPr>
              <w:t>Axonomorfa</w:t>
            </w:r>
          </w:p>
          <w:p w:rsidR="00EB685F" w:rsidRDefault="00EB685F" w:rsidP="002A44E1">
            <w:pPr>
              <w:spacing w:line="360" w:lineRule="auto"/>
              <w:jc w:val="both"/>
              <w:rPr>
                <w:sz w:val="22"/>
                <w:szCs w:val="22"/>
              </w:rPr>
            </w:pPr>
            <w:r>
              <w:rPr>
                <w:sz w:val="22"/>
                <w:szCs w:val="22"/>
              </w:rPr>
              <w:t>Cuneiforme</w:t>
            </w:r>
          </w:p>
          <w:p w:rsidR="00EB685F" w:rsidRDefault="00EB685F" w:rsidP="002A44E1">
            <w:pPr>
              <w:spacing w:line="360" w:lineRule="auto"/>
              <w:jc w:val="both"/>
              <w:rPr>
                <w:sz w:val="22"/>
                <w:szCs w:val="22"/>
              </w:rPr>
            </w:pPr>
            <w:r>
              <w:rPr>
                <w:sz w:val="22"/>
                <w:szCs w:val="22"/>
              </w:rPr>
              <w:t>Rosado-claro</w:t>
            </w:r>
          </w:p>
          <w:p w:rsidR="00EB685F" w:rsidRDefault="00EB685F" w:rsidP="002A44E1">
            <w:pPr>
              <w:spacing w:line="360" w:lineRule="auto"/>
              <w:jc w:val="both"/>
              <w:rPr>
                <w:sz w:val="22"/>
                <w:szCs w:val="22"/>
              </w:rPr>
            </w:pPr>
            <w:r>
              <w:rPr>
                <w:sz w:val="22"/>
                <w:szCs w:val="22"/>
              </w:rPr>
              <w:t>Guindo</w:t>
            </w:r>
          </w:p>
          <w:p w:rsidR="00EB685F" w:rsidRDefault="00EB685F" w:rsidP="002A44E1">
            <w:pPr>
              <w:spacing w:line="360" w:lineRule="auto"/>
              <w:jc w:val="both"/>
              <w:rPr>
                <w:sz w:val="22"/>
                <w:szCs w:val="22"/>
              </w:rPr>
            </w:pPr>
            <w:r>
              <w:rPr>
                <w:sz w:val="22"/>
                <w:szCs w:val="22"/>
              </w:rPr>
              <w:t>Guindo-blanco</w:t>
            </w:r>
          </w:p>
          <w:p w:rsidR="00EB685F" w:rsidRDefault="00EB685F" w:rsidP="002A44E1">
            <w:pPr>
              <w:spacing w:line="360" w:lineRule="auto"/>
              <w:jc w:val="both"/>
              <w:rPr>
                <w:sz w:val="22"/>
                <w:szCs w:val="22"/>
              </w:rPr>
            </w:pPr>
            <w:r>
              <w:rPr>
                <w:sz w:val="22"/>
                <w:szCs w:val="22"/>
              </w:rPr>
              <w:t>8cm.</w:t>
            </w:r>
          </w:p>
          <w:p w:rsidR="00EB685F" w:rsidRDefault="00EB685F" w:rsidP="002A44E1">
            <w:pPr>
              <w:spacing w:line="360" w:lineRule="auto"/>
              <w:jc w:val="both"/>
              <w:rPr>
                <w:sz w:val="22"/>
                <w:szCs w:val="22"/>
              </w:rPr>
            </w:pPr>
            <w:r>
              <w:rPr>
                <w:sz w:val="22"/>
                <w:szCs w:val="22"/>
              </w:rPr>
              <w:t>50cm.</w:t>
            </w:r>
          </w:p>
          <w:p w:rsidR="00EB685F" w:rsidRDefault="00EB685F" w:rsidP="002A44E1">
            <w:pPr>
              <w:spacing w:line="360" w:lineRule="auto"/>
              <w:jc w:val="both"/>
              <w:rPr>
                <w:sz w:val="22"/>
                <w:szCs w:val="22"/>
              </w:rPr>
            </w:pPr>
            <w:r>
              <w:rPr>
                <w:sz w:val="22"/>
                <w:szCs w:val="22"/>
              </w:rPr>
              <w:t>Mediano</w:t>
            </w:r>
          </w:p>
        </w:tc>
      </w:tr>
    </w:tbl>
    <w:p w:rsidR="00EB685F" w:rsidRDefault="00EB685F">
      <w:pPr>
        <w:spacing w:line="360" w:lineRule="auto"/>
        <w:ind w:left="357"/>
        <w:jc w:val="both"/>
      </w:pPr>
    </w:p>
    <w:p w:rsidR="00A82935" w:rsidRPr="007C1AB4" w:rsidRDefault="00A82935" w:rsidP="00A82935">
      <w:pPr>
        <w:numPr>
          <w:ilvl w:val="0"/>
          <w:numId w:val="128"/>
        </w:numPr>
        <w:spacing w:line="360" w:lineRule="auto"/>
        <w:jc w:val="both"/>
        <w:rPr>
          <w:b/>
        </w:rPr>
      </w:pPr>
      <w:r w:rsidRPr="007C1AB4">
        <w:rPr>
          <w:b/>
        </w:rPr>
        <w:t xml:space="preserve">Criterios campesinos: </w:t>
      </w:r>
    </w:p>
    <w:p w:rsidR="00EB685F" w:rsidRDefault="00EB685F">
      <w:pPr>
        <w:spacing w:line="360" w:lineRule="auto"/>
        <w:ind w:left="357"/>
        <w:jc w:val="both"/>
      </w:pPr>
    </w:p>
    <w:p w:rsidR="00EB685F" w:rsidRDefault="00C86EC1">
      <w:pPr>
        <w:spacing w:line="360" w:lineRule="auto"/>
        <w:ind w:left="357"/>
        <w:jc w:val="both"/>
      </w:pPr>
      <w:r>
        <w:t>“…</w:t>
      </w:r>
      <w:r w:rsidR="00B267D5" w:rsidRPr="00C86EC1">
        <w:rPr>
          <w:i/>
        </w:rPr>
        <w:t xml:space="preserve">Esta planta se encuentra mezclado con las plantas de la cañahua ayrampu y no se encuentran en una parcela, </w:t>
      </w:r>
      <w:r w:rsidR="00D565EB" w:rsidRPr="00C86EC1">
        <w:rPr>
          <w:i/>
        </w:rPr>
        <w:t xml:space="preserve">el trillado lo hacemos </w:t>
      </w:r>
      <w:r w:rsidR="00A82935" w:rsidRPr="00C86EC1">
        <w:rPr>
          <w:i/>
        </w:rPr>
        <w:t>fácil</w:t>
      </w:r>
      <w:r w:rsidR="00D565EB" w:rsidRPr="00C86EC1">
        <w:rPr>
          <w:i/>
        </w:rPr>
        <w:t xml:space="preserve"> y rápido, el color del pito es parecido  al del ayrampu</w:t>
      </w:r>
      <w:r>
        <w:t>”</w:t>
      </w:r>
      <w:r w:rsidR="00D565EB">
        <w:t>.</w:t>
      </w:r>
      <w:r w:rsidR="00EB685F">
        <w:t xml:space="preserve"> </w:t>
      </w:r>
    </w:p>
    <w:p w:rsidR="00C86EC1" w:rsidRDefault="00C86EC1">
      <w:pPr>
        <w:spacing w:line="360" w:lineRule="auto"/>
        <w:ind w:left="357"/>
        <w:jc w:val="both"/>
      </w:pPr>
    </w:p>
    <w:p w:rsidR="00C86EC1" w:rsidRDefault="00C86EC1" w:rsidP="00C86EC1">
      <w:pPr>
        <w:ind w:left="357"/>
        <w:jc w:val="right"/>
      </w:pPr>
      <w:r>
        <w:t>(Testimonio de productores de cañahua</w:t>
      </w:r>
    </w:p>
    <w:p w:rsidR="00C86EC1" w:rsidRDefault="00C86EC1" w:rsidP="00C86EC1">
      <w:pPr>
        <w:ind w:left="357"/>
        <w:jc w:val="right"/>
      </w:pPr>
      <w:r>
        <w:t xml:space="preserve">  Comunidad</w:t>
      </w:r>
      <w:r w:rsidR="00545D4B">
        <w:t>es</w:t>
      </w:r>
      <w:r>
        <w:t>: Japo y Lacolaconi)</w:t>
      </w:r>
    </w:p>
    <w:p w:rsidR="00C86EC1" w:rsidRDefault="00C86EC1">
      <w:pPr>
        <w:spacing w:line="360" w:lineRule="auto"/>
        <w:ind w:left="357"/>
        <w:jc w:val="both"/>
      </w:pPr>
    </w:p>
    <w:p w:rsidR="00EB685F" w:rsidRDefault="00EB685F">
      <w:pPr>
        <w:spacing w:line="360" w:lineRule="auto"/>
        <w:jc w:val="both"/>
      </w:pPr>
    </w:p>
    <w:p w:rsidR="00EB685F" w:rsidRDefault="00EB685F">
      <w:pPr>
        <w:spacing w:line="360" w:lineRule="auto"/>
        <w:jc w:val="both"/>
      </w:pPr>
    </w:p>
    <w:p w:rsidR="00EB685F" w:rsidRDefault="00EB685F">
      <w:pPr>
        <w:pStyle w:val="Ttulo2"/>
        <w:numPr>
          <w:ilvl w:val="0"/>
          <w:numId w:val="118"/>
        </w:numPr>
      </w:pPr>
      <w:bookmarkStart w:id="406" w:name="_Toc105226949"/>
      <w:bookmarkStart w:id="407" w:name="_Toc119731207"/>
      <w:r>
        <w:rPr>
          <w:lang w:val="es-ES_tradnl"/>
        </w:rPr>
        <w:t>Variedad local o ecotipo</w:t>
      </w:r>
      <w:r>
        <w:rPr>
          <w:i/>
        </w:rPr>
        <w:t xml:space="preserve"> Medio Kellu</w:t>
      </w:r>
      <w:r>
        <w:t>:</w:t>
      </w:r>
      <w:bookmarkEnd w:id="406"/>
      <w:bookmarkEnd w:id="407"/>
      <w:r>
        <w:t xml:space="preserve"> </w:t>
      </w:r>
    </w:p>
    <w:tbl>
      <w:tblPr>
        <w:tblW w:w="43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1800"/>
      </w:tblGrid>
      <w:tr w:rsidR="00EB685F">
        <w:trPr>
          <w:jc w:val="center"/>
        </w:trPr>
        <w:tc>
          <w:tcPr>
            <w:tcW w:w="4320" w:type="dxa"/>
            <w:gridSpan w:val="2"/>
            <w:tcBorders>
              <w:bottom w:val="single" w:sz="4" w:space="0" w:color="auto"/>
            </w:tcBorders>
            <w:shd w:val="clear" w:color="auto" w:fill="CCFFCC"/>
          </w:tcPr>
          <w:p w:rsidR="00EB685F" w:rsidRDefault="00EB685F">
            <w:pPr>
              <w:spacing w:line="360" w:lineRule="auto"/>
              <w:jc w:val="center"/>
              <w:rPr>
                <w:b/>
              </w:rPr>
            </w:pPr>
            <w:r>
              <w:rPr>
                <w:b/>
              </w:rPr>
              <w:t>Grupo Thasa</w:t>
            </w:r>
          </w:p>
        </w:tc>
      </w:tr>
      <w:tr w:rsidR="00EB685F">
        <w:trPr>
          <w:jc w:val="center"/>
        </w:trPr>
        <w:tc>
          <w:tcPr>
            <w:tcW w:w="4320" w:type="dxa"/>
            <w:gridSpan w:val="2"/>
            <w:tcBorders>
              <w:bottom w:val="single" w:sz="4" w:space="0" w:color="auto"/>
            </w:tcBorders>
            <w:shd w:val="clear" w:color="auto" w:fill="999999"/>
          </w:tcPr>
          <w:p w:rsidR="00EB685F" w:rsidRPr="002C35D3" w:rsidRDefault="002974D7" w:rsidP="002C35D3">
            <w:pPr>
              <w:jc w:val="center"/>
              <w:rPr>
                <w:b/>
              </w:rPr>
            </w:pPr>
            <w:r w:rsidRPr="002C35D3">
              <w:rPr>
                <w:b/>
                <w:noProof/>
              </w:rPr>
              <w:drawing>
                <wp:inline distT="0" distB="0" distL="0" distR="0">
                  <wp:extent cx="2606040" cy="1958340"/>
                  <wp:effectExtent l="0" t="0" r="0" b="0"/>
                  <wp:docPr id="6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606040" cy="1958340"/>
                          </a:xfrm>
                          <a:prstGeom prst="rect">
                            <a:avLst/>
                          </a:prstGeom>
                          <a:noFill/>
                          <a:ln>
                            <a:noFill/>
                          </a:ln>
                        </pic:spPr>
                      </pic:pic>
                    </a:graphicData>
                  </a:graphic>
                </wp:inline>
              </w:drawing>
            </w:r>
          </w:p>
        </w:tc>
      </w:tr>
      <w:tr w:rsidR="00EB685F">
        <w:trPr>
          <w:jc w:val="center"/>
        </w:trPr>
        <w:tc>
          <w:tcPr>
            <w:tcW w:w="4320" w:type="dxa"/>
            <w:gridSpan w:val="2"/>
            <w:tcBorders>
              <w:bottom w:val="single" w:sz="4" w:space="0" w:color="auto"/>
            </w:tcBorders>
            <w:shd w:val="clear" w:color="auto" w:fill="CCFFCC"/>
          </w:tcPr>
          <w:p w:rsidR="00EB685F" w:rsidRDefault="00D32483">
            <w:pPr>
              <w:spacing w:line="360" w:lineRule="auto"/>
              <w:jc w:val="center"/>
              <w:rPr>
                <w:b/>
              </w:rPr>
            </w:pPr>
            <w:r>
              <w:rPr>
                <w:b/>
              </w:rPr>
              <w:t xml:space="preserve">Medio </w:t>
            </w:r>
            <w:r w:rsidR="00EB685F">
              <w:rPr>
                <w:b/>
              </w:rPr>
              <w:t>Kellu Thasa</w:t>
            </w:r>
          </w:p>
        </w:tc>
      </w:tr>
      <w:tr w:rsidR="00EB685F">
        <w:trPr>
          <w:jc w:val="center"/>
        </w:trPr>
        <w:tc>
          <w:tcPr>
            <w:tcW w:w="2520" w:type="dxa"/>
            <w:tcBorders>
              <w:top w:val="single" w:sz="4" w:space="0" w:color="auto"/>
              <w:left w:val="single" w:sz="4" w:space="0" w:color="auto"/>
              <w:bottom w:val="single" w:sz="4" w:space="0" w:color="auto"/>
              <w:right w:val="nil"/>
            </w:tcBorders>
          </w:tcPr>
          <w:p w:rsidR="00EB685F" w:rsidRDefault="00EB685F" w:rsidP="002C35D3">
            <w:pPr>
              <w:spacing w:line="360" w:lineRule="auto"/>
              <w:jc w:val="right"/>
              <w:rPr>
                <w:b/>
                <w:sz w:val="22"/>
                <w:szCs w:val="22"/>
              </w:rPr>
            </w:pPr>
            <w:r>
              <w:rPr>
                <w:b/>
                <w:sz w:val="22"/>
                <w:szCs w:val="22"/>
              </w:rPr>
              <w:t xml:space="preserve">Habito de crecimiento  : </w:t>
            </w:r>
          </w:p>
          <w:p w:rsidR="00EB685F" w:rsidRDefault="00EB685F" w:rsidP="002C35D3">
            <w:pPr>
              <w:spacing w:line="360" w:lineRule="auto"/>
              <w:jc w:val="right"/>
              <w:rPr>
                <w:b/>
                <w:sz w:val="22"/>
                <w:szCs w:val="22"/>
              </w:rPr>
            </w:pPr>
            <w:r>
              <w:rPr>
                <w:b/>
                <w:sz w:val="22"/>
                <w:szCs w:val="22"/>
              </w:rPr>
              <w:t>Forma de la raíz  :</w:t>
            </w:r>
          </w:p>
          <w:p w:rsidR="00EB685F" w:rsidRDefault="00EB685F" w:rsidP="002C35D3">
            <w:pPr>
              <w:spacing w:line="360" w:lineRule="auto"/>
              <w:jc w:val="right"/>
              <w:rPr>
                <w:b/>
                <w:sz w:val="22"/>
                <w:szCs w:val="22"/>
              </w:rPr>
            </w:pPr>
            <w:r>
              <w:rPr>
                <w:b/>
                <w:sz w:val="22"/>
                <w:szCs w:val="22"/>
              </w:rPr>
              <w:t>Forma de la hoja  :</w:t>
            </w:r>
          </w:p>
          <w:p w:rsidR="00EB685F" w:rsidRDefault="00EB685F" w:rsidP="002C35D3">
            <w:pPr>
              <w:spacing w:line="360" w:lineRule="auto"/>
              <w:jc w:val="right"/>
              <w:rPr>
                <w:b/>
                <w:sz w:val="22"/>
                <w:szCs w:val="22"/>
              </w:rPr>
            </w:pPr>
            <w:r>
              <w:rPr>
                <w:b/>
                <w:sz w:val="22"/>
                <w:szCs w:val="22"/>
              </w:rPr>
              <w:t>Color de tallo  :</w:t>
            </w:r>
          </w:p>
          <w:p w:rsidR="00EB685F" w:rsidRDefault="00EB685F" w:rsidP="002C35D3">
            <w:pPr>
              <w:spacing w:line="360" w:lineRule="auto"/>
              <w:jc w:val="right"/>
              <w:rPr>
                <w:b/>
                <w:sz w:val="22"/>
                <w:szCs w:val="22"/>
              </w:rPr>
            </w:pPr>
            <w:r>
              <w:rPr>
                <w:b/>
                <w:sz w:val="22"/>
                <w:szCs w:val="22"/>
              </w:rPr>
              <w:t>Color de la hoja  :</w:t>
            </w:r>
          </w:p>
          <w:p w:rsidR="00EB685F" w:rsidRDefault="00EB685F" w:rsidP="002C35D3">
            <w:pPr>
              <w:spacing w:line="360" w:lineRule="auto"/>
              <w:jc w:val="right"/>
              <w:rPr>
                <w:b/>
                <w:sz w:val="22"/>
                <w:szCs w:val="22"/>
              </w:rPr>
            </w:pPr>
            <w:r>
              <w:rPr>
                <w:b/>
                <w:sz w:val="22"/>
                <w:szCs w:val="22"/>
              </w:rPr>
              <w:t>Color del grano  :</w:t>
            </w:r>
          </w:p>
          <w:p w:rsidR="00EB685F" w:rsidRDefault="00EB685F" w:rsidP="002C35D3">
            <w:pPr>
              <w:spacing w:line="360" w:lineRule="auto"/>
              <w:jc w:val="right"/>
              <w:rPr>
                <w:b/>
                <w:sz w:val="22"/>
                <w:szCs w:val="22"/>
              </w:rPr>
            </w:pPr>
            <w:r>
              <w:rPr>
                <w:b/>
                <w:sz w:val="22"/>
                <w:szCs w:val="22"/>
              </w:rPr>
              <w:t>Largo de la raíz  :</w:t>
            </w:r>
          </w:p>
          <w:p w:rsidR="00EB685F" w:rsidRDefault="00EB685F" w:rsidP="002C35D3">
            <w:pPr>
              <w:spacing w:line="360" w:lineRule="auto"/>
              <w:jc w:val="right"/>
              <w:rPr>
                <w:b/>
                <w:sz w:val="22"/>
                <w:szCs w:val="22"/>
              </w:rPr>
            </w:pPr>
            <w:r>
              <w:rPr>
                <w:b/>
                <w:sz w:val="22"/>
                <w:szCs w:val="22"/>
              </w:rPr>
              <w:t>Altura de la planta  :</w:t>
            </w:r>
          </w:p>
          <w:p w:rsidR="00EB685F" w:rsidRDefault="00EB685F" w:rsidP="002C35D3">
            <w:pPr>
              <w:spacing w:line="360" w:lineRule="auto"/>
              <w:jc w:val="right"/>
              <w:rPr>
                <w:b/>
                <w:sz w:val="22"/>
                <w:szCs w:val="22"/>
              </w:rPr>
            </w:pPr>
            <w:r>
              <w:rPr>
                <w:b/>
                <w:sz w:val="22"/>
                <w:szCs w:val="22"/>
              </w:rPr>
              <w:t>Tamaño del grano  :</w:t>
            </w:r>
          </w:p>
        </w:tc>
        <w:tc>
          <w:tcPr>
            <w:tcW w:w="1800" w:type="dxa"/>
            <w:tcBorders>
              <w:top w:val="single" w:sz="4" w:space="0" w:color="auto"/>
              <w:left w:val="nil"/>
              <w:bottom w:val="single" w:sz="4" w:space="0" w:color="auto"/>
              <w:right w:val="single" w:sz="4" w:space="0" w:color="auto"/>
            </w:tcBorders>
          </w:tcPr>
          <w:p w:rsidR="00EB685F" w:rsidRDefault="00EB685F" w:rsidP="002C35D3">
            <w:pPr>
              <w:spacing w:line="360" w:lineRule="auto"/>
              <w:jc w:val="both"/>
              <w:rPr>
                <w:sz w:val="22"/>
                <w:szCs w:val="22"/>
              </w:rPr>
            </w:pPr>
            <w:r>
              <w:rPr>
                <w:sz w:val="22"/>
                <w:szCs w:val="22"/>
              </w:rPr>
              <w:t>Erguido</w:t>
            </w:r>
          </w:p>
          <w:p w:rsidR="00EB685F" w:rsidRDefault="00EB685F" w:rsidP="002C35D3">
            <w:pPr>
              <w:spacing w:line="360" w:lineRule="auto"/>
              <w:jc w:val="both"/>
              <w:rPr>
                <w:sz w:val="22"/>
                <w:szCs w:val="22"/>
              </w:rPr>
            </w:pPr>
            <w:r>
              <w:rPr>
                <w:sz w:val="22"/>
                <w:szCs w:val="22"/>
              </w:rPr>
              <w:t>Adventicia</w:t>
            </w:r>
          </w:p>
          <w:p w:rsidR="00EB685F" w:rsidRDefault="00EB685F" w:rsidP="002C35D3">
            <w:pPr>
              <w:spacing w:line="360" w:lineRule="auto"/>
              <w:jc w:val="both"/>
              <w:rPr>
                <w:sz w:val="22"/>
                <w:szCs w:val="22"/>
              </w:rPr>
            </w:pPr>
            <w:r>
              <w:rPr>
                <w:sz w:val="22"/>
                <w:szCs w:val="22"/>
              </w:rPr>
              <w:t>Cuneiforme</w:t>
            </w:r>
          </w:p>
          <w:p w:rsidR="00EB685F" w:rsidRDefault="00EB685F" w:rsidP="002C35D3">
            <w:pPr>
              <w:spacing w:line="360" w:lineRule="auto"/>
              <w:jc w:val="both"/>
              <w:rPr>
                <w:sz w:val="22"/>
                <w:szCs w:val="22"/>
              </w:rPr>
            </w:pPr>
            <w:r>
              <w:rPr>
                <w:sz w:val="22"/>
                <w:szCs w:val="22"/>
              </w:rPr>
              <w:t xml:space="preserve">Amarillo </w:t>
            </w:r>
          </w:p>
          <w:p w:rsidR="00EB685F" w:rsidRDefault="00EB685F" w:rsidP="002C35D3">
            <w:pPr>
              <w:spacing w:line="360" w:lineRule="auto"/>
              <w:jc w:val="both"/>
              <w:rPr>
                <w:sz w:val="22"/>
                <w:szCs w:val="22"/>
              </w:rPr>
            </w:pPr>
            <w:r>
              <w:rPr>
                <w:sz w:val="22"/>
                <w:szCs w:val="22"/>
              </w:rPr>
              <w:t>Anaranjado</w:t>
            </w:r>
          </w:p>
          <w:p w:rsidR="00EB685F" w:rsidRDefault="00EB685F" w:rsidP="002C35D3">
            <w:pPr>
              <w:spacing w:line="360" w:lineRule="auto"/>
              <w:jc w:val="both"/>
              <w:rPr>
                <w:sz w:val="22"/>
                <w:szCs w:val="22"/>
              </w:rPr>
            </w:pPr>
            <w:r>
              <w:rPr>
                <w:sz w:val="22"/>
                <w:szCs w:val="22"/>
              </w:rPr>
              <w:t>Amarillo intenso</w:t>
            </w:r>
          </w:p>
          <w:p w:rsidR="00EB685F" w:rsidRDefault="00EB685F" w:rsidP="002C35D3">
            <w:pPr>
              <w:spacing w:line="360" w:lineRule="auto"/>
              <w:jc w:val="both"/>
              <w:rPr>
                <w:sz w:val="22"/>
                <w:szCs w:val="22"/>
              </w:rPr>
            </w:pPr>
            <w:r>
              <w:rPr>
                <w:sz w:val="22"/>
                <w:szCs w:val="22"/>
              </w:rPr>
              <w:t>9cm.</w:t>
            </w:r>
          </w:p>
          <w:p w:rsidR="00EB685F" w:rsidRDefault="00EB685F" w:rsidP="002C35D3">
            <w:pPr>
              <w:spacing w:line="360" w:lineRule="auto"/>
              <w:jc w:val="both"/>
              <w:rPr>
                <w:sz w:val="22"/>
                <w:szCs w:val="22"/>
              </w:rPr>
            </w:pPr>
            <w:r>
              <w:rPr>
                <w:sz w:val="22"/>
                <w:szCs w:val="22"/>
              </w:rPr>
              <w:t>32cm.</w:t>
            </w:r>
          </w:p>
          <w:p w:rsidR="00EB685F" w:rsidRDefault="00EB685F" w:rsidP="002C35D3">
            <w:pPr>
              <w:spacing w:line="360" w:lineRule="auto"/>
              <w:jc w:val="both"/>
              <w:rPr>
                <w:sz w:val="22"/>
                <w:szCs w:val="22"/>
              </w:rPr>
            </w:pPr>
            <w:r>
              <w:rPr>
                <w:sz w:val="22"/>
                <w:szCs w:val="22"/>
              </w:rPr>
              <w:t>Mediano</w:t>
            </w:r>
          </w:p>
        </w:tc>
      </w:tr>
    </w:tbl>
    <w:p w:rsidR="00EB685F" w:rsidRDefault="00EB685F">
      <w:pPr>
        <w:spacing w:line="360" w:lineRule="auto"/>
        <w:ind w:left="357"/>
        <w:jc w:val="both"/>
      </w:pPr>
    </w:p>
    <w:p w:rsidR="00A82935" w:rsidRPr="007C1AB4" w:rsidRDefault="00A82935" w:rsidP="00A82935">
      <w:pPr>
        <w:numPr>
          <w:ilvl w:val="0"/>
          <w:numId w:val="128"/>
        </w:numPr>
        <w:spacing w:line="360" w:lineRule="auto"/>
        <w:jc w:val="both"/>
        <w:rPr>
          <w:b/>
        </w:rPr>
      </w:pPr>
      <w:r w:rsidRPr="007C1AB4">
        <w:rPr>
          <w:b/>
        </w:rPr>
        <w:t xml:space="preserve">Criterios campesinos: </w:t>
      </w:r>
    </w:p>
    <w:p w:rsidR="00A82935" w:rsidRDefault="00A82935" w:rsidP="00E65A0C">
      <w:pPr>
        <w:spacing w:line="360" w:lineRule="auto"/>
        <w:ind w:left="357"/>
        <w:jc w:val="both"/>
      </w:pPr>
    </w:p>
    <w:p w:rsidR="00EB685F" w:rsidRDefault="00C86EC1" w:rsidP="00E65A0C">
      <w:pPr>
        <w:spacing w:line="360" w:lineRule="auto"/>
        <w:ind w:left="357"/>
        <w:jc w:val="both"/>
      </w:pPr>
      <w:r>
        <w:t>“…</w:t>
      </w:r>
      <w:r w:rsidR="00D565EB" w:rsidRPr="00674175">
        <w:rPr>
          <w:i/>
        </w:rPr>
        <w:t xml:space="preserve">Esta cañahua </w:t>
      </w:r>
      <w:r w:rsidR="00EB685F" w:rsidRPr="00674175">
        <w:rPr>
          <w:i/>
        </w:rPr>
        <w:t xml:space="preserve"> sembra</w:t>
      </w:r>
      <w:r w:rsidR="00D565EB" w:rsidRPr="00674175">
        <w:rPr>
          <w:i/>
        </w:rPr>
        <w:t>ban</w:t>
      </w:r>
      <w:r w:rsidR="00EB685F" w:rsidRPr="00674175">
        <w:rPr>
          <w:i/>
        </w:rPr>
        <w:t xml:space="preserve"> nuestros abuelos, pero ahora </w:t>
      </w:r>
      <w:r w:rsidR="00D565EB" w:rsidRPr="00674175">
        <w:rPr>
          <w:i/>
        </w:rPr>
        <w:t>no sembramos mucho  y si hay se encuentran mezclados con las otras cañahuas, por ese motivo</w:t>
      </w:r>
      <w:r w:rsidR="00EB685F" w:rsidRPr="00674175">
        <w:rPr>
          <w:i/>
        </w:rPr>
        <w:t xml:space="preserve"> </w:t>
      </w:r>
      <w:r w:rsidR="00D565EB" w:rsidRPr="00674175">
        <w:rPr>
          <w:i/>
        </w:rPr>
        <w:t xml:space="preserve">no </w:t>
      </w:r>
      <w:r w:rsidR="00EB685F" w:rsidRPr="00674175">
        <w:rPr>
          <w:i/>
        </w:rPr>
        <w:t xml:space="preserve"> </w:t>
      </w:r>
      <w:r w:rsidR="00674175" w:rsidRPr="00674175">
        <w:rPr>
          <w:i/>
        </w:rPr>
        <w:t>sabemos como produce esta cañahua</w:t>
      </w:r>
      <w:r w:rsidR="00674175">
        <w:t>”.</w:t>
      </w:r>
    </w:p>
    <w:p w:rsidR="00674175" w:rsidRDefault="00674175" w:rsidP="00E65A0C">
      <w:pPr>
        <w:spacing w:line="360" w:lineRule="auto"/>
        <w:ind w:left="357"/>
        <w:jc w:val="both"/>
      </w:pPr>
    </w:p>
    <w:p w:rsidR="00674175" w:rsidRDefault="00674175" w:rsidP="00674175">
      <w:pPr>
        <w:ind w:left="357"/>
        <w:jc w:val="right"/>
      </w:pPr>
      <w:r>
        <w:t>(Testimonio de productores de cañahua</w:t>
      </w:r>
    </w:p>
    <w:p w:rsidR="00674175" w:rsidRDefault="00674175" w:rsidP="00674175">
      <w:pPr>
        <w:ind w:left="357"/>
        <w:jc w:val="right"/>
      </w:pPr>
      <w:r>
        <w:t xml:space="preserve">  Comunidad</w:t>
      </w:r>
      <w:r w:rsidR="00545D4B">
        <w:t>es</w:t>
      </w:r>
      <w:r>
        <w:t>: Japo y Lacolaconi)</w:t>
      </w:r>
    </w:p>
    <w:p w:rsidR="00EB685F" w:rsidRDefault="00EB685F" w:rsidP="00674175">
      <w:pPr>
        <w:spacing w:line="360" w:lineRule="auto"/>
        <w:jc w:val="both"/>
      </w:pPr>
    </w:p>
    <w:p w:rsidR="00EB685F" w:rsidRDefault="00EB685F">
      <w:pPr>
        <w:spacing w:line="360" w:lineRule="auto"/>
        <w:ind w:left="357"/>
        <w:jc w:val="both"/>
      </w:pPr>
    </w:p>
    <w:p w:rsidR="00EB685F" w:rsidRDefault="00EB685F">
      <w:pPr>
        <w:spacing w:line="360" w:lineRule="auto"/>
        <w:jc w:val="both"/>
      </w:pPr>
    </w:p>
    <w:p w:rsidR="00EB685F" w:rsidRDefault="00EB685F">
      <w:pPr>
        <w:pStyle w:val="Ttulo2"/>
        <w:numPr>
          <w:ilvl w:val="0"/>
          <w:numId w:val="119"/>
        </w:numPr>
      </w:pPr>
      <w:bookmarkStart w:id="408" w:name="_Toc105226950"/>
      <w:bookmarkStart w:id="409" w:name="_Toc119731208"/>
      <w:r>
        <w:rPr>
          <w:i/>
        </w:rPr>
        <w:t>Ajara</w:t>
      </w:r>
      <w:r>
        <w:t xml:space="preserve"> (cañahua silvestre)</w:t>
      </w:r>
      <w:bookmarkEnd w:id="408"/>
      <w:bookmarkEnd w:id="409"/>
    </w:p>
    <w:tbl>
      <w:tblPr>
        <w:tblW w:w="4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2048"/>
      </w:tblGrid>
      <w:tr w:rsidR="00EB685F">
        <w:trPr>
          <w:jc w:val="center"/>
        </w:trPr>
        <w:tc>
          <w:tcPr>
            <w:tcW w:w="4568" w:type="dxa"/>
            <w:gridSpan w:val="2"/>
            <w:shd w:val="clear" w:color="auto" w:fill="CCFFCC"/>
          </w:tcPr>
          <w:p w:rsidR="00EB685F" w:rsidRDefault="00EB685F">
            <w:pPr>
              <w:spacing w:line="360" w:lineRule="auto"/>
              <w:jc w:val="center"/>
              <w:rPr>
                <w:b/>
              </w:rPr>
            </w:pPr>
            <w:r>
              <w:rPr>
                <w:b/>
              </w:rPr>
              <w:t>Grupo Thasa</w:t>
            </w:r>
          </w:p>
        </w:tc>
      </w:tr>
      <w:tr w:rsidR="00EB685F">
        <w:trPr>
          <w:jc w:val="center"/>
        </w:trPr>
        <w:tc>
          <w:tcPr>
            <w:tcW w:w="4568" w:type="dxa"/>
            <w:gridSpan w:val="2"/>
            <w:tcBorders>
              <w:bottom w:val="single" w:sz="4" w:space="0" w:color="auto"/>
            </w:tcBorders>
          </w:tcPr>
          <w:p w:rsidR="00EB685F" w:rsidRPr="002C35D3" w:rsidRDefault="002974D7" w:rsidP="002C35D3">
            <w:pPr>
              <w:jc w:val="center"/>
              <w:rPr>
                <w:b/>
              </w:rPr>
            </w:pPr>
            <w:r w:rsidRPr="002C35D3">
              <w:rPr>
                <w:b/>
                <w:noProof/>
              </w:rPr>
              <w:drawing>
                <wp:inline distT="0" distB="0" distL="0" distR="0">
                  <wp:extent cx="2758440" cy="2072640"/>
                  <wp:effectExtent l="0" t="0" r="0" b="0"/>
                  <wp:docPr id="6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758440" cy="2072640"/>
                          </a:xfrm>
                          <a:prstGeom prst="rect">
                            <a:avLst/>
                          </a:prstGeom>
                          <a:noFill/>
                          <a:ln>
                            <a:noFill/>
                          </a:ln>
                        </pic:spPr>
                      </pic:pic>
                    </a:graphicData>
                  </a:graphic>
                </wp:inline>
              </w:drawing>
            </w:r>
          </w:p>
        </w:tc>
      </w:tr>
      <w:tr w:rsidR="00EB685F">
        <w:trPr>
          <w:jc w:val="center"/>
        </w:trPr>
        <w:tc>
          <w:tcPr>
            <w:tcW w:w="4568" w:type="dxa"/>
            <w:gridSpan w:val="2"/>
            <w:tcBorders>
              <w:bottom w:val="single" w:sz="4" w:space="0" w:color="auto"/>
            </w:tcBorders>
            <w:shd w:val="clear" w:color="auto" w:fill="CCFFCC"/>
          </w:tcPr>
          <w:p w:rsidR="00EB685F" w:rsidRDefault="00EB685F">
            <w:pPr>
              <w:spacing w:line="360" w:lineRule="auto"/>
              <w:jc w:val="center"/>
              <w:rPr>
                <w:b/>
              </w:rPr>
            </w:pPr>
            <w:r>
              <w:rPr>
                <w:b/>
              </w:rPr>
              <w:t>Ajara Thasa</w:t>
            </w:r>
          </w:p>
        </w:tc>
      </w:tr>
      <w:tr w:rsidR="00EB685F">
        <w:trPr>
          <w:jc w:val="center"/>
        </w:trPr>
        <w:tc>
          <w:tcPr>
            <w:tcW w:w="2520" w:type="dxa"/>
            <w:tcBorders>
              <w:top w:val="single" w:sz="4" w:space="0" w:color="auto"/>
              <w:left w:val="single" w:sz="4" w:space="0" w:color="auto"/>
              <w:bottom w:val="single" w:sz="4" w:space="0" w:color="auto"/>
              <w:right w:val="nil"/>
            </w:tcBorders>
          </w:tcPr>
          <w:p w:rsidR="00EB685F" w:rsidRDefault="00EB685F" w:rsidP="002C35D3">
            <w:pPr>
              <w:spacing w:line="360" w:lineRule="auto"/>
              <w:jc w:val="right"/>
              <w:rPr>
                <w:b/>
                <w:sz w:val="22"/>
                <w:szCs w:val="22"/>
              </w:rPr>
            </w:pPr>
            <w:r>
              <w:rPr>
                <w:b/>
                <w:sz w:val="22"/>
                <w:szCs w:val="22"/>
              </w:rPr>
              <w:t xml:space="preserve">Habito de crecimiento  : </w:t>
            </w:r>
          </w:p>
          <w:p w:rsidR="00EB685F" w:rsidRDefault="00EB685F" w:rsidP="002C35D3">
            <w:pPr>
              <w:spacing w:line="360" w:lineRule="auto"/>
              <w:jc w:val="right"/>
              <w:rPr>
                <w:b/>
                <w:sz w:val="22"/>
                <w:szCs w:val="22"/>
              </w:rPr>
            </w:pPr>
            <w:r>
              <w:rPr>
                <w:b/>
                <w:sz w:val="22"/>
                <w:szCs w:val="22"/>
              </w:rPr>
              <w:t>Forma de la raíz  :</w:t>
            </w:r>
          </w:p>
          <w:p w:rsidR="00EB685F" w:rsidRDefault="00EB685F" w:rsidP="002C35D3">
            <w:pPr>
              <w:spacing w:line="360" w:lineRule="auto"/>
              <w:jc w:val="right"/>
              <w:rPr>
                <w:b/>
                <w:sz w:val="22"/>
                <w:szCs w:val="22"/>
              </w:rPr>
            </w:pPr>
            <w:r>
              <w:rPr>
                <w:b/>
                <w:sz w:val="22"/>
                <w:szCs w:val="22"/>
              </w:rPr>
              <w:t>Forma de la hoja  :</w:t>
            </w:r>
          </w:p>
          <w:p w:rsidR="00EB685F" w:rsidRDefault="00EB685F" w:rsidP="002C35D3">
            <w:pPr>
              <w:spacing w:line="360" w:lineRule="auto"/>
              <w:jc w:val="right"/>
              <w:rPr>
                <w:b/>
                <w:sz w:val="22"/>
                <w:szCs w:val="22"/>
              </w:rPr>
            </w:pPr>
            <w:r>
              <w:rPr>
                <w:b/>
                <w:sz w:val="22"/>
                <w:szCs w:val="22"/>
              </w:rPr>
              <w:t>Color de tallo  :</w:t>
            </w:r>
          </w:p>
          <w:p w:rsidR="00EB685F" w:rsidRDefault="00EB685F" w:rsidP="002C35D3">
            <w:pPr>
              <w:spacing w:line="360" w:lineRule="auto"/>
              <w:jc w:val="right"/>
              <w:rPr>
                <w:b/>
                <w:sz w:val="22"/>
                <w:szCs w:val="22"/>
              </w:rPr>
            </w:pPr>
            <w:r>
              <w:rPr>
                <w:b/>
                <w:sz w:val="22"/>
                <w:szCs w:val="22"/>
              </w:rPr>
              <w:t>Color de la hoja  :</w:t>
            </w:r>
          </w:p>
          <w:p w:rsidR="00EB685F" w:rsidRDefault="00EB685F" w:rsidP="002C35D3">
            <w:pPr>
              <w:spacing w:line="360" w:lineRule="auto"/>
              <w:jc w:val="right"/>
              <w:rPr>
                <w:b/>
                <w:sz w:val="22"/>
                <w:szCs w:val="22"/>
              </w:rPr>
            </w:pPr>
            <w:r>
              <w:rPr>
                <w:b/>
                <w:sz w:val="22"/>
                <w:szCs w:val="22"/>
              </w:rPr>
              <w:t>Color del grano  :</w:t>
            </w:r>
          </w:p>
          <w:p w:rsidR="00EB685F" w:rsidRDefault="00EB685F" w:rsidP="002C35D3">
            <w:pPr>
              <w:spacing w:line="360" w:lineRule="auto"/>
              <w:jc w:val="right"/>
              <w:rPr>
                <w:b/>
                <w:sz w:val="22"/>
                <w:szCs w:val="22"/>
              </w:rPr>
            </w:pPr>
            <w:r>
              <w:rPr>
                <w:b/>
                <w:sz w:val="22"/>
                <w:szCs w:val="22"/>
              </w:rPr>
              <w:t>Largo de la raíz  :</w:t>
            </w:r>
          </w:p>
          <w:p w:rsidR="00EB685F" w:rsidRDefault="00EB685F" w:rsidP="002C35D3">
            <w:pPr>
              <w:spacing w:line="360" w:lineRule="auto"/>
              <w:jc w:val="right"/>
              <w:rPr>
                <w:b/>
                <w:sz w:val="22"/>
                <w:szCs w:val="22"/>
              </w:rPr>
            </w:pPr>
            <w:r>
              <w:rPr>
                <w:b/>
                <w:sz w:val="22"/>
                <w:szCs w:val="22"/>
              </w:rPr>
              <w:t>Altura de la planta  :</w:t>
            </w:r>
          </w:p>
          <w:p w:rsidR="00EB685F" w:rsidRDefault="00EB685F" w:rsidP="002C35D3">
            <w:pPr>
              <w:spacing w:line="360" w:lineRule="auto"/>
              <w:jc w:val="right"/>
              <w:rPr>
                <w:b/>
                <w:sz w:val="22"/>
                <w:szCs w:val="22"/>
              </w:rPr>
            </w:pPr>
            <w:r>
              <w:rPr>
                <w:b/>
                <w:sz w:val="22"/>
                <w:szCs w:val="22"/>
              </w:rPr>
              <w:t>Tamaño del grano  :</w:t>
            </w:r>
          </w:p>
        </w:tc>
        <w:tc>
          <w:tcPr>
            <w:tcW w:w="2048" w:type="dxa"/>
            <w:tcBorders>
              <w:top w:val="single" w:sz="4" w:space="0" w:color="auto"/>
              <w:left w:val="nil"/>
              <w:bottom w:val="single" w:sz="4" w:space="0" w:color="auto"/>
              <w:right w:val="single" w:sz="4" w:space="0" w:color="auto"/>
            </w:tcBorders>
          </w:tcPr>
          <w:p w:rsidR="00EB685F" w:rsidRDefault="00EB685F" w:rsidP="002C35D3">
            <w:pPr>
              <w:spacing w:line="360" w:lineRule="auto"/>
              <w:jc w:val="both"/>
              <w:rPr>
                <w:sz w:val="22"/>
                <w:szCs w:val="22"/>
              </w:rPr>
            </w:pPr>
            <w:r>
              <w:rPr>
                <w:sz w:val="22"/>
                <w:szCs w:val="22"/>
              </w:rPr>
              <w:t>Semipostrado</w:t>
            </w:r>
          </w:p>
          <w:p w:rsidR="00EB685F" w:rsidRDefault="00EB685F" w:rsidP="002C35D3">
            <w:pPr>
              <w:spacing w:line="360" w:lineRule="auto"/>
              <w:jc w:val="both"/>
              <w:rPr>
                <w:sz w:val="22"/>
                <w:szCs w:val="22"/>
              </w:rPr>
            </w:pPr>
            <w:r>
              <w:rPr>
                <w:sz w:val="22"/>
                <w:szCs w:val="22"/>
              </w:rPr>
              <w:t>Adventicia</w:t>
            </w:r>
          </w:p>
          <w:p w:rsidR="00EB685F" w:rsidRDefault="00EB685F" w:rsidP="002C35D3">
            <w:pPr>
              <w:spacing w:line="360" w:lineRule="auto"/>
              <w:jc w:val="both"/>
              <w:rPr>
                <w:sz w:val="22"/>
                <w:szCs w:val="22"/>
              </w:rPr>
            </w:pPr>
            <w:r>
              <w:rPr>
                <w:sz w:val="22"/>
                <w:szCs w:val="22"/>
              </w:rPr>
              <w:t>Cuneiforme</w:t>
            </w:r>
          </w:p>
          <w:p w:rsidR="00EB685F" w:rsidRDefault="00EB685F" w:rsidP="002C35D3">
            <w:pPr>
              <w:spacing w:line="360" w:lineRule="auto"/>
              <w:jc w:val="both"/>
              <w:rPr>
                <w:sz w:val="22"/>
                <w:szCs w:val="22"/>
              </w:rPr>
            </w:pPr>
            <w:r>
              <w:rPr>
                <w:sz w:val="22"/>
                <w:szCs w:val="22"/>
              </w:rPr>
              <w:t>Amarillo oro</w:t>
            </w:r>
          </w:p>
          <w:p w:rsidR="00EB685F" w:rsidRDefault="00EB685F" w:rsidP="002C35D3">
            <w:pPr>
              <w:spacing w:line="360" w:lineRule="auto"/>
              <w:jc w:val="both"/>
              <w:rPr>
                <w:sz w:val="22"/>
                <w:szCs w:val="22"/>
              </w:rPr>
            </w:pPr>
            <w:r>
              <w:rPr>
                <w:sz w:val="22"/>
                <w:szCs w:val="22"/>
              </w:rPr>
              <w:t>Amarillo oscuro</w:t>
            </w:r>
          </w:p>
          <w:p w:rsidR="00EB685F" w:rsidRDefault="00EB685F" w:rsidP="002C35D3">
            <w:pPr>
              <w:spacing w:line="360" w:lineRule="auto"/>
              <w:jc w:val="both"/>
              <w:rPr>
                <w:sz w:val="22"/>
                <w:szCs w:val="22"/>
              </w:rPr>
            </w:pPr>
            <w:r>
              <w:rPr>
                <w:sz w:val="22"/>
                <w:szCs w:val="22"/>
              </w:rPr>
              <w:t>Negro</w:t>
            </w:r>
          </w:p>
          <w:p w:rsidR="00EB685F" w:rsidRDefault="00EB685F" w:rsidP="002C35D3">
            <w:pPr>
              <w:spacing w:line="360" w:lineRule="auto"/>
              <w:jc w:val="both"/>
              <w:rPr>
                <w:sz w:val="22"/>
                <w:szCs w:val="22"/>
              </w:rPr>
            </w:pPr>
            <w:r>
              <w:rPr>
                <w:sz w:val="22"/>
                <w:szCs w:val="22"/>
              </w:rPr>
              <w:t>5,5cm.</w:t>
            </w:r>
          </w:p>
          <w:p w:rsidR="00EB685F" w:rsidRDefault="00EB685F" w:rsidP="002C35D3">
            <w:pPr>
              <w:spacing w:line="360" w:lineRule="auto"/>
              <w:jc w:val="both"/>
              <w:rPr>
                <w:sz w:val="22"/>
                <w:szCs w:val="22"/>
              </w:rPr>
            </w:pPr>
            <w:r>
              <w:rPr>
                <w:sz w:val="22"/>
                <w:szCs w:val="22"/>
              </w:rPr>
              <w:t>30cm.</w:t>
            </w:r>
          </w:p>
          <w:p w:rsidR="00EB685F" w:rsidRDefault="00EB685F" w:rsidP="002C35D3">
            <w:pPr>
              <w:spacing w:line="360" w:lineRule="auto"/>
              <w:jc w:val="both"/>
              <w:rPr>
                <w:sz w:val="22"/>
                <w:szCs w:val="22"/>
              </w:rPr>
            </w:pPr>
            <w:r>
              <w:rPr>
                <w:sz w:val="22"/>
                <w:szCs w:val="22"/>
              </w:rPr>
              <w:t>pequeño</w:t>
            </w:r>
          </w:p>
        </w:tc>
      </w:tr>
    </w:tbl>
    <w:p w:rsidR="00D565EB" w:rsidRDefault="00D565EB" w:rsidP="00674175">
      <w:pPr>
        <w:jc w:val="both"/>
      </w:pPr>
    </w:p>
    <w:p w:rsidR="00A82935" w:rsidRPr="00674175" w:rsidRDefault="00A82935" w:rsidP="00674175">
      <w:pPr>
        <w:numPr>
          <w:ilvl w:val="0"/>
          <w:numId w:val="128"/>
        </w:numPr>
        <w:spacing w:line="360" w:lineRule="auto"/>
        <w:jc w:val="both"/>
        <w:rPr>
          <w:b/>
        </w:rPr>
      </w:pPr>
      <w:r w:rsidRPr="007C1AB4">
        <w:rPr>
          <w:b/>
        </w:rPr>
        <w:t xml:space="preserve">Criterios campesinos: </w:t>
      </w:r>
    </w:p>
    <w:p w:rsidR="00EB685F" w:rsidRDefault="00674175" w:rsidP="00E65A0C">
      <w:pPr>
        <w:spacing w:line="360" w:lineRule="auto"/>
        <w:ind w:left="357"/>
        <w:jc w:val="both"/>
      </w:pPr>
      <w:r>
        <w:t>“…</w:t>
      </w:r>
      <w:r w:rsidR="00EB685F" w:rsidRPr="00674175">
        <w:rPr>
          <w:i/>
        </w:rPr>
        <w:t>Como todas las plantas tienen sus ajaras (parientes silvestres), la cañahua también tiene su ajara. Esta  crece en todo lugar, no se siembra porque aparece de por si. Son plantas pequeñas de color amarillo y cuando ya están maduras son de color negro al igual que su grano. El pito que se hac</w:t>
      </w:r>
      <w:r w:rsidR="00D565EB" w:rsidRPr="00674175">
        <w:rPr>
          <w:i/>
        </w:rPr>
        <w:t>e es de color negro, dulce</w:t>
      </w:r>
      <w:r w:rsidR="00EB685F" w:rsidRPr="00674175">
        <w:rPr>
          <w:i/>
        </w:rPr>
        <w:t xml:space="preserve"> y </w:t>
      </w:r>
      <w:r w:rsidR="00D565EB" w:rsidRPr="00674175">
        <w:rPr>
          <w:i/>
        </w:rPr>
        <w:t>es más alimento</w:t>
      </w:r>
      <w:r>
        <w:t>”</w:t>
      </w:r>
      <w:r w:rsidR="00D565EB">
        <w:t>.</w:t>
      </w:r>
    </w:p>
    <w:p w:rsidR="00E65A0C" w:rsidRPr="004842EA" w:rsidRDefault="00E65A0C" w:rsidP="00674175">
      <w:pPr>
        <w:jc w:val="both"/>
      </w:pPr>
    </w:p>
    <w:p w:rsidR="00EB685F" w:rsidRDefault="00674175" w:rsidP="004842EA">
      <w:pPr>
        <w:spacing w:line="360" w:lineRule="auto"/>
        <w:ind w:left="357"/>
        <w:jc w:val="both"/>
      </w:pPr>
      <w:r>
        <w:t>“…</w:t>
      </w:r>
      <w:r w:rsidR="00D565EB" w:rsidRPr="00674175">
        <w:rPr>
          <w:i/>
        </w:rPr>
        <w:t xml:space="preserve">Cuando </w:t>
      </w:r>
      <w:r w:rsidR="00EB685F" w:rsidRPr="00674175">
        <w:rPr>
          <w:i/>
        </w:rPr>
        <w:t>e</w:t>
      </w:r>
      <w:r w:rsidR="00D565EB" w:rsidRPr="00674175">
        <w:rPr>
          <w:i/>
        </w:rPr>
        <w:t>stamos</w:t>
      </w:r>
      <w:r w:rsidR="00EB685F" w:rsidRPr="00674175">
        <w:rPr>
          <w:i/>
        </w:rPr>
        <w:t xml:space="preserve"> cosechan</w:t>
      </w:r>
      <w:r w:rsidR="009B678E">
        <w:rPr>
          <w:i/>
        </w:rPr>
        <w:t>do</w:t>
      </w:r>
      <w:r w:rsidR="00EB685F" w:rsidRPr="00674175">
        <w:rPr>
          <w:i/>
        </w:rPr>
        <w:t xml:space="preserve"> las cañahuas sembradas, </w:t>
      </w:r>
      <w:r w:rsidR="00D565EB" w:rsidRPr="00674175">
        <w:rPr>
          <w:i/>
        </w:rPr>
        <w:t>no hay que</w:t>
      </w:r>
      <w:r w:rsidR="00EB685F" w:rsidRPr="00674175">
        <w:rPr>
          <w:i/>
        </w:rPr>
        <w:t xml:space="preserve"> cosechar las ajaras,</w:t>
      </w:r>
      <w:r w:rsidR="009B678E">
        <w:rPr>
          <w:i/>
        </w:rPr>
        <w:t xml:space="preserve"> porque cu</w:t>
      </w:r>
      <w:r w:rsidR="00D565EB" w:rsidRPr="00674175">
        <w:rPr>
          <w:i/>
        </w:rPr>
        <w:t>a</w:t>
      </w:r>
      <w:r w:rsidR="009B678E">
        <w:rPr>
          <w:i/>
        </w:rPr>
        <w:t>n</w:t>
      </w:r>
      <w:r w:rsidR="00D565EB" w:rsidRPr="00674175">
        <w:rPr>
          <w:i/>
        </w:rPr>
        <w:t>do mezclamos con las otras cañahuas el color de grano y del pito es oscuro</w:t>
      </w:r>
      <w:r w:rsidR="00FD7618" w:rsidRPr="00674175">
        <w:rPr>
          <w:i/>
        </w:rPr>
        <w:t xml:space="preserve">, y cuando </w:t>
      </w:r>
      <w:r w:rsidR="00EB685F" w:rsidRPr="00674175">
        <w:rPr>
          <w:i/>
        </w:rPr>
        <w:t xml:space="preserve"> lleva</w:t>
      </w:r>
      <w:r w:rsidR="00FD7618" w:rsidRPr="00674175">
        <w:rPr>
          <w:i/>
        </w:rPr>
        <w:t>mos</w:t>
      </w:r>
      <w:r w:rsidR="00EB685F" w:rsidRPr="00674175">
        <w:rPr>
          <w:i/>
        </w:rPr>
        <w:t xml:space="preserve"> a la venta </w:t>
      </w:r>
      <w:r w:rsidR="00FD7618" w:rsidRPr="00674175">
        <w:rPr>
          <w:i/>
        </w:rPr>
        <w:t xml:space="preserve">esta </w:t>
      </w:r>
      <w:r w:rsidR="00EB685F" w:rsidRPr="00674175">
        <w:rPr>
          <w:i/>
        </w:rPr>
        <w:t>cañahua mezclada con a</w:t>
      </w:r>
      <w:r w:rsidR="009B678E">
        <w:rPr>
          <w:i/>
        </w:rPr>
        <w:t>jaras no</w:t>
      </w:r>
      <w:r w:rsidR="00FD7618" w:rsidRPr="00674175">
        <w:rPr>
          <w:i/>
        </w:rPr>
        <w:t>s pagan poco por eso tratamos de no</w:t>
      </w:r>
      <w:r w:rsidR="00EB685F" w:rsidRPr="00674175">
        <w:rPr>
          <w:i/>
        </w:rPr>
        <w:t xml:space="preserve"> mezclar con las cañahuas sembradas</w:t>
      </w:r>
      <w:r>
        <w:t>”</w:t>
      </w:r>
      <w:r w:rsidR="00EB685F">
        <w:t>.</w:t>
      </w:r>
    </w:p>
    <w:p w:rsidR="00674175" w:rsidRDefault="00674175" w:rsidP="00674175">
      <w:pPr>
        <w:ind w:left="357"/>
        <w:jc w:val="right"/>
      </w:pPr>
      <w:r>
        <w:t>(Testimonio de productores de cañahua</w:t>
      </w:r>
    </w:p>
    <w:p w:rsidR="00674175" w:rsidRPr="00674175" w:rsidRDefault="00674175" w:rsidP="00674175">
      <w:pPr>
        <w:ind w:left="357"/>
        <w:jc w:val="right"/>
      </w:pPr>
      <w:r>
        <w:t xml:space="preserve">  Comunidad</w:t>
      </w:r>
      <w:r w:rsidR="009B678E">
        <w:t>es</w:t>
      </w:r>
      <w:r>
        <w:t>: Japo y Lacolaconi)</w:t>
      </w:r>
    </w:p>
    <w:p w:rsidR="00EB685F" w:rsidRDefault="00EB685F">
      <w:pPr>
        <w:pStyle w:val="Ttulo2"/>
        <w:numPr>
          <w:ilvl w:val="0"/>
          <w:numId w:val="120"/>
        </w:numPr>
        <w:rPr>
          <w:lang w:val="es-ES_tradnl"/>
        </w:rPr>
      </w:pPr>
      <w:bookmarkStart w:id="410" w:name="_Toc119731209"/>
      <w:r>
        <w:rPr>
          <w:lang w:val="es-ES_tradnl"/>
        </w:rPr>
        <w:t>Preferencia en la tenencia  de  variedades locales o ecotipos de cañahua</w:t>
      </w:r>
      <w:bookmarkEnd w:id="410"/>
    </w:p>
    <w:p w:rsidR="00EB685F" w:rsidRDefault="00EB685F">
      <w:pPr>
        <w:spacing w:line="360" w:lineRule="auto"/>
        <w:ind w:left="357"/>
        <w:jc w:val="both"/>
        <w:rPr>
          <w:lang w:val="es-ES_tradnl"/>
        </w:rPr>
      </w:pPr>
    </w:p>
    <w:p w:rsidR="00EB685F" w:rsidRDefault="00EB685F">
      <w:pPr>
        <w:spacing w:line="360" w:lineRule="auto"/>
        <w:ind w:left="357"/>
        <w:jc w:val="both"/>
        <w:rPr>
          <w:lang w:val="es-ES_tradnl"/>
        </w:rPr>
      </w:pPr>
      <w:r>
        <w:rPr>
          <w:lang w:val="es-ES_tradnl"/>
        </w:rPr>
        <w:t xml:space="preserve">De todos los ecotipos o variedades locales que se encuentran en las comunidades del Ayllu majasaya Mujlli, los más difundidos son el  wanaqero y el choqechilliwa. Estos dos ecotipos </w:t>
      </w:r>
      <w:r w:rsidR="00CC06D0">
        <w:rPr>
          <w:lang w:val="es-ES_tradnl"/>
        </w:rPr>
        <w:t>pueden</w:t>
      </w:r>
      <w:r>
        <w:rPr>
          <w:lang w:val="es-ES_tradnl"/>
        </w:rPr>
        <w:t xml:space="preserve"> encontrarse sembradas sin estar mezcladas con otras variedades locales o ecotipos.  En cambio los otros ecotipos se encuentran casi mezclados, o sea </w:t>
      </w:r>
      <w:r w:rsidR="00C45A15">
        <w:rPr>
          <w:lang w:val="es-ES_tradnl"/>
        </w:rPr>
        <w:t xml:space="preserve">que </w:t>
      </w:r>
      <w:r>
        <w:rPr>
          <w:lang w:val="es-ES_tradnl"/>
        </w:rPr>
        <w:t xml:space="preserve">no se manejan </w:t>
      </w:r>
      <w:r w:rsidR="00C45A15">
        <w:rPr>
          <w:lang w:val="es-ES_tradnl"/>
        </w:rPr>
        <w:t>como variedades o ecotipos pura</w:t>
      </w:r>
      <w:r>
        <w:rPr>
          <w:lang w:val="es-ES_tradnl"/>
        </w:rPr>
        <w:t>s como ocurre con el wanaqero y la choqechilliwa.</w:t>
      </w:r>
    </w:p>
    <w:p w:rsidR="00EB685F" w:rsidRDefault="00EB685F">
      <w:pPr>
        <w:spacing w:line="360" w:lineRule="auto"/>
        <w:ind w:left="357"/>
        <w:jc w:val="both"/>
        <w:rPr>
          <w:lang w:val="es-ES_tradnl"/>
        </w:rPr>
      </w:pPr>
    </w:p>
    <w:p w:rsidR="00EB685F" w:rsidRDefault="00EB685F">
      <w:pPr>
        <w:pStyle w:val="graficos"/>
      </w:pPr>
      <w:bookmarkStart w:id="411" w:name="_Toc105227318"/>
      <w:bookmarkStart w:id="412" w:name="_Toc120348398"/>
      <w:r>
        <w:t>Grafico 26: Preferencia en la tenencia de variedades locales o ecotipos de cañahua</w:t>
      </w:r>
      <w:bookmarkEnd w:id="411"/>
      <w:r>
        <w:t xml:space="preserve"> en Japo y Lacolaconi.</w:t>
      </w:r>
      <w:bookmarkEnd w:id="412"/>
    </w:p>
    <w:p w:rsidR="00EB685F" w:rsidRDefault="002974D7">
      <w:pPr>
        <w:ind w:left="357"/>
        <w:jc w:val="both"/>
        <w:rPr>
          <w:b/>
          <w:lang w:val="es-ES_tradnl"/>
        </w:rPr>
      </w:pPr>
      <w:r>
        <w:rPr>
          <w:noProof/>
        </w:rPr>
        <w:drawing>
          <wp:inline distT="0" distB="0" distL="0" distR="0">
            <wp:extent cx="4792980" cy="4724400"/>
            <wp:effectExtent l="0" t="0" r="0" b="0"/>
            <wp:docPr id="7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792980" cy="4724400"/>
                    </a:xfrm>
                    <a:prstGeom prst="rect">
                      <a:avLst/>
                    </a:prstGeom>
                    <a:noFill/>
                    <a:ln>
                      <a:noFill/>
                    </a:ln>
                  </pic:spPr>
                </pic:pic>
              </a:graphicData>
            </a:graphic>
          </wp:inline>
        </w:drawing>
      </w:r>
    </w:p>
    <w:p w:rsidR="00EB685F" w:rsidRDefault="00EB685F">
      <w:pPr>
        <w:ind w:left="357"/>
        <w:jc w:val="both"/>
        <w:rPr>
          <w:b/>
          <w:sz w:val="18"/>
          <w:szCs w:val="18"/>
          <w:lang w:val="es-ES_tradnl"/>
        </w:rPr>
      </w:pPr>
      <w:r>
        <w:rPr>
          <w:b/>
          <w:sz w:val="18"/>
          <w:szCs w:val="18"/>
          <w:lang w:val="es-ES_tradnl"/>
        </w:rPr>
        <w:t>Fuente: Elaboración propia en base a AGRUCO-IESE (2004; Proyecto cañahua–PO1AA002)</w:t>
      </w:r>
    </w:p>
    <w:p w:rsidR="00EB685F" w:rsidRDefault="00EB685F">
      <w:pPr>
        <w:spacing w:line="360" w:lineRule="auto"/>
        <w:rPr>
          <w:b/>
          <w:lang w:val="es-ES_tradnl"/>
        </w:rPr>
      </w:pPr>
    </w:p>
    <w:p w:rsidR="00EB685F" w:rsidRDefault="00EB685F">
      <w:pPr>
        <w:spacing w:line="360" w:lineRule="auto"/>
        <w:ind w:left="360"/>
        <w:jc w:val="both"/>
        <w:rPr>
          <w:lang w:val="es-ES_tradnl"/>
        </w:rPr>
      </w:pPr>
      <w:r>
        <w:rPr>
          <w:lang w:val="es-ES_tradnl"/>
        </w:rPr>
        <w:t xml:space="preserve">La preferencia en la tenencia de ecotipos o variedades locales, esta determinada principalmente por el  rendimiento que tiene en grano, además </w:t>
      </w:r>
      <w:r w:rsidR="00C45A15">
        <w:rPr>
          <w:lang w:val="es-ES_tradnl"/>
        </w:rPr>
        <w:t>d</w:t>
      </w:r>
      <w:r>
        <w:rPr>
          <w:lang w:val="es-ES_tradnl"/>
        </w:rPr>
        <w:t xml:space="preserve">el color </w:t>
      </w:r>
      <w:r w:rsidR="00C45A15">
        <w:rPr>
          <w:lang w:val="es-ES_tradnl"/>
        </w:rPr>
        <w:t xml:space="preserve">claro </w:t>
      </w:r>
      <w:r>
        <w:rPr>
          <w:lang w:val="es-ES_tradnl"/>
        </w:rPr>
        <w:t xml:space="preserve">que posea el grano </w:t>
      </w:r>
      <w:r w:rsidR="00C45A15">
        <w:rPr>
          <w:lang w:val="es-ES_tradnl"/>
        </w:rPr>
        <w:t>para que</w:t>
      </w:r>
      <w:r>
        <w:rPr>
          <w:lang w:val="es-ES_tradnl"/>
        </w:rPr>
        <w:t xml:space="preserve"> el pito sea </w:t>
      </w:r>
      <w:r w:rsidR="00C45A15">
        <w:rPr>
          <w:lang w:val="es-ES_tradnl"/>
        </w:rPr>
        <w:t xml:space="preserve">también </w:t>
      </w:r>
      <w:r>
        <w:rPr>
          <w:lang w:val="es-ES_tradnl"/>
        </w:rPr>
        <w:t xml:space="preserve">claro.  Esta </w:t>
      </w:r>
      <w:r w:rsidR="008F1BB6">
        <w:rPr>
          <w:lang w:val="es-ES_tradnl"/>
        </w:rPr>
        <w:t>última</w:t>
      </w:r>
      <w:r>
        <w:rPr>
          <w:lang w:val="es-ES_tradnl"/>
        </w:rPr>
        <w:t xml:space="preserve"> </w:t>
      </w:r>
      <w:r w:rsidR="00C45A15">
        <w:rPr>
          <w:lang w:val="es-ES_tradnl"/>
        </w:rPr>
        <w:t xml:space="preserve">característica </w:t>
      </w:r>
      <w:r>
        <w:rPr>
          <w:lang w:val="es-ES_tradnl"/>
        </w:rPr>
        <w:t xml:space="preserve">es una exigencia de los compradores (intermediarios) y los consumidores, </w:t>
      </w:r>
      <w:r w:rsidR="00C45A15">
        <w:rPr>
          <w:lang w:val="es-ES_tradnl"/>
        </w:rPr>
        <w:t xml:space="preserve">lo </w:t>
      </w:r>
      <w:r>
        <w:rPr>
          <w:lang w:val="es-ES_tradnl"/>
        </w:rPr>
        <w:t>que es muy común  considerar durante las  transacciones de compra - venta en las ferias campesinas. E</w:t>
      </w:r>
      <w:r w:rsidR="00C45A15">
        <w:rPr>
          <w:lang w:val="es-ES_tradnl"/>
        </w:rPr>
        <w:t>l color es un</w:t>
      </w:r>
      <w:r>
        <w:rPr>
          <w:lang w:val="es-ES_tradnl"/>
        </w:rPr>
        <w:t xml:space="preserve"> parámetro </w:t>
      </w:r>
      <w:r w:rsidR="00C45A15">
        <w:rPr>
          <w:lang w:val="es-ES_tradnl"/>
        </w:rPr>
        <w:t>qu</w:t>
      </w:r>
      <w:r>
        <w:rPr>
          <w:lang w:val="es-ES_tradnl"/>
        </w:rPr>
        <w:t>e</w:t>
      </w:r>
      <w:r w:rsidR="00C45A15">
        <w:rPr>
          <w:lang w:val="es-ES_tradnl"/>
        </w:rPr>
        <w:t xml:space="preserve"> determina</w:t>
      </w:r>
      <w:r>
        <w:rPr>
          <w:lang w:val="es-ES_tradnl"/>
        </w:rPr>
        <w:t xml:space="preserve"> la demanda de la cañahua  adquiriendo mayor importancia en los últimos años. Debido a todo ello, los ecotipos más difundidos y preferidos en las comunidades de Japo y </w:t>
      </w:r>
      <w:r w:rsidR="00C45A15">
        <w:rPr>
          <w:lang w:val="es-ES_tradnl"/>
        </w:rPr>
        <w:t>L</w:t>
      </w:r>
      <w:r>
        <w:rPr>
          <w:lang w:val="es-ES_tradnl"/>
        </w:rPr>
        <w:t>acolaconi son los ecotipos wanaqeros y choqechilliwa, tal como se puede v</w:t>
      </w:r>
      <w:r w:rsidR="00C45A15">
        <w:rPr>
          <w:lang w:val="es-ES_tradnl"/>
        </w:rPr>
        <w:t>er en la anterior gráfica</w:t>
      </w:r>
      <w:r>
        <w:rPr>
          <w:lang w:val="es-ES_tradnl"/>
        </w:rPr>
        <w:t>.</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Su amplia difusión y utilización de los ecotipos wanaqero y choqechilliwa se debe también a que presentan resistencia a factores climáticos a las heladas. La poca difusión de otros ecotipos se  debe a </w:t>
      </w:r>
      <w:r w:rsidR="00C45A15">
        <w:rPr>
          <w:lang w:val="es-ES_tradnl"/>
        </w:rPr>
        <w:t>factores</w:t>
      </w:r>
      <w:r>
        <w:rPr>
          <w:lang w:val="es-ES_tradnl"/>
        </w:rPr>
        <w:t xml:space="preserve"> como</w:t>
      </w:r>
      <w:r w:rsidR="00C45A15">
        <w:rPr>
          <w:lang w:val="es-ES_tradnl"/>
        </w:rPr>
        <w:t>:</w:t>
      </w:r>
      <w:r>
        <w:rPr>
          <w:lang w:val="es-ES_tradnl"/>
        </w:rPr>
        <w:t xml:space="preserve"> la coloración oscura de los granos, </w:t>
      </w:r>
      <w:r w:rsidR="00434613">
        <w:rPr>
          <w:lang w:val="es-ES_tradnl"/>
        </w:rPr>
        <w:t>de gusto algo amargo en comparación a otros ecotipos, y</w:t>
      </w:r>
      <w:r>
        <w:rPr>
          <w:lang w:val="es-ES_tradnl"/>
        </w:rPr>
        <w:t xml:space="preserve">  bajo rendimiento en grano.  A pesar de todo ello  se siguen sembrando ecotipos como el ayrampu,</w:t>
      </w:r>
      <w:r w:rsidR="00434613">
        <w:rPr>
          <w:lang w:val="es-ES_tradnl"/>
        </w:rPr>
        <w:t xml:space="preserve"> y el</w:t>
      </w:r>
      <w:r>
        <w:rPr>
          <w:lang w:val="es-ES_tradnl"/>
        </w:rPr>
        <w:t xml:space="preserve"> kellu, </w:t>
      </w:r>
      <w:r w:rsidR="00434613">
        <w:rPr>
          <w:lang w:val="es-ES_tradnl"/>
        </w:rPr>
        <w:t xml:space="preserve">comprobándose con ello </w:t>
      </w:r>
      <w:r>
        <w:rPr>
          <w:lang w:val="es-ES_tradnl"/>
        </w:rPr>
        <w:t xml:space="preserve"> una vez más que las comunidades campesinas de los Andes no solo se dedican a producir cultivo</w:t>
      </w:r>
      <w:r w:rsidR="00434613">
        <w:rPr>
          <w:lang w:val="es-ES_tradnl"/>
        </w:rPr>
        <w:t>s</w:t>
      </w:r>
      <w:r>
        <w:rPr>
          <w:lang w:val="es-ES_tradnl"/>
        </w:rPr>
        <w:t xml:space="preserve">, sino </w:t>
      </w:r>
      <w:r w:rsidR="00434613">
        <w:rPr>
          <w:lang w:val="es-ES_tradnl"/>
        </w:rPr>
        <w:t>también</w:t>
      </w:r>
      <w:r>
        <w:rPr>
          <w:lang w:val="es-ES_tradnl"/>
        </w:rPr>
        <w:t xml:space="preserve"> a conservar de manera  “in situ” la diversidad de muchos cultivos como la cañahua. </w:t>
      </w:r>
    </w:p>
    <w:p w:rsidR="00EB685F" w:rsidRDefault="00EB685F">
      <w:pPr>
        <w:spacing w:line="360" w:lineRule="auto"/>
        <w:ind w:left="360"/>
        <w:jc w:val="both"/>
        <w:rPr>
          <w:lang w:val="es-ES_tradnl"/>
        </w:rPr>
      </w:pPr>
    </w:p>
    <w:p w:rsidR="00EB685F" w:rsidRDefault="00EB685F">
      <w:pPr>
        <w:spacing w:line="360" w:lineRule="auto"/>
        <w:ind w:left="360"/>
        <w:jc w:val="both"/>
        <w:rPr>
          <w:lang w:val="es-ES_tradnl"/>
        </w:rPr>
      </w:pPr>
      <w:r>
        <w:rPr>
          <w:lang w:val="es-ES_tradnl"/>
        </w:rPr>
        <w:t xml:space="preserve">En una agricultura como se  practica en la zona de estudio, los fenómenos climáticos adversos (heladas, sequías, granizadas) condicionan altamente la producción agrícola que esta destinada principalmente para el consumo familiar. Frente a ello, una de las estrategias es sin duda cultivar una diversidad de  especies y variedades como lo han hecho por siempre. En investigaciones futuras se debe dar énfasis a la conservación de la diversidad de la cañahua considerando tanto el consumo local como el consumo externo, porque las exigencias que vienen realizando los compradores y consumidores externos puede ser que </w:t>
      </w:r>
      <w:r w:rsidR="00434613">
        <w:rPr>
          <w:lang w:val="es-ES_tradnl"/>
        </w:rPr>
        <w:t>conduzca a</w:t>
      </w:r>
      <w:r>
        <w:rPr>
          <w:lang w:val="es-ES_tradnl"/>
        </w:rPr>
        <w:t xml:space="preserve"> una erosión genética de la diversidad de la cañahua que aun es posible encontr</w:t>
      </w:r>
      <w:r w:rsidR="00434613">
        <w:rPr>
          <w:lang w:val="es-ES_tradnl"/>
        </w:rPr>
        <w:t>ar en el Ayllu Majasaya Mujlli.</w:t>
      </w:r>
    </w:p>
    <w:p w:rsidR="00EB685F" w:rsidRDefault="00EB685F">
      <w:pPr>
        <w:spacing w:line="360" w:lineRule="auto"/>
        <w:jc w:val="both"/>
        <w:rPr>
          <w:lang w:val="es-ES_tradnl"/>
        </w:rPr>
      </w:pPr>
    </w:p>
    <w:p w:rsidR="00EB685F" w:rsidRDefault="00EB685F">
      <w:pPr>
        <w:spacing w:line="360" w:lineRule="auto"/>
        <w:jc w:val="both"/>
        <w:rPr>
          <w:lang w:val="es-ES_tradnl"/>
        </w:rPr>
      </w:pPr>
    </w:p>
    <w:p w:rsidR="005B0E6B" w:rsidRDefault="005B0E6B">
      <w:pPr>
        <w:spacing w:line="360" w:lineRule="auto"/>
        <w:jc w:val="both"/>
        <w:rPr>
          <w:lang w:val="es-ES_tradnl"/>
        </w:rPr>
      </w:pPr>
    </w:p>
    <w:p w:rsidR="00746734" w:rsidRDefault="00746734" w:rsidP="00746734">
      <w:pPr>
        <w:pStyle w:val="Ttulo1"/>
        <w:rPr>
          <w:lang w:val="es-ES_tradnl"/>
        </w:rPr>
      </w:pPr>
      <w:bookmarkStart w:id="413" w:name="_Toc105226961"/>
      <w:bookmarkStart w:id="414" w:name="_Toc119731210"/>
      <w:r>
        <w:rPr>
          <w:lang w:val="es-ES_tradnl"/>
        </w:rPr>
        <w:t>V. CONCLUSIONES</w:t>
      </w:r>
      <w:bookmarkEnd w:id="414"/>
    </w:p>
    <w:p w:rsidR="00746734" w:rsidRDefault="00746734" w:rsidP="00746734">
      <w:pPr>
        <w:spacing w:line="360" w:lineRule="auto"/>
        <w:jc w:val="center"/>
        <w:rPr>
          <w:b/>
          <w:lang w:val="es-ES_tradnl"/>
        </w:rPr>
      </w:pPr>
    </w:p>
    <w:p w:rsidR="00746734" w:rsidRDefault="00746734" w:rsidP="00746734">
      <w:pPr>
        <w:pStyle w:val="Ttulo2"/>
        <w:numPr>
          <w:ilvl w:val="0"/>
          <w:numId w:val="27"/>
        </w:numPr>
        <w:rPr>
          <w:lang w:val="es-ES_tradnl"/>
        </w:rPr>
      </w:pPr>
      <w:bookmarkStart w:id="415" w:name="_Toc119731211"/>
      <w:r>
        <w:rPr>
          <w:lang w:val="es-ES_tradnl"/>
        </w:rPr>
        <w:t>Conclusión general:</w:t>
      </w:r>
      <w:bookmarkEnd w:id="415"/>
    </w:p>
    <w:p w:rsidR="00746734" w:rsidRDefault="00746734" w:rsidP="00746734">
      <w:pPr>
        <w:spacing w:line="360" w:lineRule="auto"/>
        <w:ind w:left="360"/>
        <w:jc w:val="both"/>
        <w:rPr>
          <w:lang w:val="es-ES_tradnl"/>
        </w:rPr>
      </w:pPr>
    </w:p>
    <w:p w:rsidR="00F52232" w:rsidRDefault="00F52232" w:rsidP="00F52232">
      <w:pPr>
        <w:spacing w:line="360" w:lineRule="auto"/>
        <w:ind w:left="360"/>
        <w:jc w:val="both"/>
        <w:rPr>
          <w:lang w:val="es-ES_tradnl"/>
        </w:rPr>
      </w:pPr>
      <w:r>
        <w:rPr>
          <w:lang w:val="es-ES_tradnl"/>
        </w:rPr>
        <w:t>No hay duda que el sistema de producción agropecuario en comunidades del Ayllu Majasaya Mujlli, del que forma parte el proceso productivo de la cañahua,</w:t>
      </w:r>
      <w:r w:rsidR="009B678E">
        <w:rPr>
          <w:lang w:val="es-ES_tradnl"/>
        </w:rPr>
        <w:t xml:space="preserve"> se desarrolla bajo una visión de</w:t>
      </w:r>
      <w:r>
        <w:rPr>
          <w:lang w:val="es-ES_tradnl"/>
        </w:rPr>
        <w:t xml:space="preserve"> manejo integral del territorio, en la que se considera aspectos socioculturales, ecológicos, agronómicos, económicos y espirituales. Este sistema de producción agropecuario mantiene muchas estrategias y tecnologías locales indígenas </w:t>
      </w:r>
      <w:r w:rsidR="00687E84">
        <w:rPr>
          <w:lang w:val="es-ES_tradnl"/>
        </w:rPr>
        <w:t>conservadas</w:t>
      </w:r>
      <w:r>
        <w:rPr>
          <w:lang w:val="es-ES_tradnl"/>
        </w:rPr>
        <w:t xml:space="preserve"> por varias generaciones, las que en gran parte de ellas se caracterizan por estar basadas en fundamentos y principios agroecológicos, tales como: </w:t>
      </w:r>
    </w:p>
    <w:p w:rsidR="00F52232" w:rsidRDefault="00F52232" w:rsidP="00F52232">
      <w:pPr>
        <w:spacing w:line="360" w:lineRule="auto"/>
        <w:ind w:left="360"/>
        <w:jc w:val="both"/>
        <w:rPr>
          <w:lang w:val="es-ES_tradnl"/>
        </w:rPr>
      </w:pPr>
    </w:p>
    <w:p w:rsidR="00F52232" w:rsidRDefault="00F52232" w:rsidP="00F52232">
      <w:pPr>
        <w:numPr>
          <w:ilvl w:val="0"/>
          <w:numId w:val="123"/>
        </w:numPr>
        <w:spacing w:line="360" w:lineRule="auto"/>
        <w:jc w:val="both"/>
        <w:rPr>
          <w:lang w:val="es-ES_tradnl"/>
        </w:rPr>
      </w:pPr>
      <w:r>
        <w:rPr>
          <w:lang w:val="es-ES_tradnl"/>
        </w:rPr>
        <w:t>La integración de agricultura y ganadería</w:t>
      </w:r>
    </w:p>
    <w:p w:rsidR="00F52232" w:rsidRDefault="00F52232" w:rsidP="00F52232">
      <w:pPr>
        <w:numPr>
          <w:ilvl w:val="0"/>
          <w:numId w:val="123"/>
        </w:numPr>
        <w:spacing w:line="360" w:lineRule="auto"/>
        <w:jc w:val="both"/>
        <w:rPr>
          <w:lang w:val="es-ES_tradnl"/>
        </w:rPr>
      </w:pPr>
      <w:r>
        <w:rPr>
          <w:lang w:val="es-ES_tradnl"/>
        </w:rPr>
        <w:t>La rotación de tierras y cultivos</w:t>
      </w:r>
    </w:p>
    <w:p w:rsidR="00F52232" w:rsidRDefault="00F52232" w:rsidP="00F52232">
      <w:pPr>
        <w:numPr>
          <w:ilvl w:val="0"/>
          <w:numId w:val="123"/>
        </w:numPr>
        <w:spacing w:line="360" w:lineRule="auto"/>
        <w:jc w:val="both"/>
        <w:rPr>
          <w:lang w:val="es-ES_tradnl"/>
        </w:rPr>
      </w:pPr>
      <w:r>
        <w:rPr>
          <w:lang w:val="es-ES_tradnl"/>
        </w:rPr>
        <w:t>El descanso prolongado del suelo</w:t>
      </w:r>
      <w:r w:rsidR="00AC5297">
        <w:rPr>
          <w:lang w:val="es-ES_tradnl"/>
        </w:rPr>
        <w:t xml:space="preserve"> para el restablecimiento, conservación y mejoramiento de la fertilidad.</w:t>
      </w:r>
    </w:p>
    <w:p w:rsidR="00F52232" w:rsidRDefault="00F52232" w:rsidP="00F52232">
      <w:pPr>
        <w:numPr>
          <w:ilvl w:val="0"/>
          <w:numId w:val="123"/>
        </w:numPr>
        <w:spacing w:line="360" w:lineRule="auto"/>
        <w:jc w:val="both"/>
        <w:rPr>
          <w:lang w:val="es-ES_tradnl"/>
        </w:rPr>
      </w:pPr>
      <w:r>
        <w:rPr>
          <w:lang w:val="es-ES_tradnl"/>
        </w:rPr>
        <w:t>La labranza mínima</w:t>
      </w:r>
    </w:p>
    <w:p w:rsidR="00AC5297" w:rsidRDefault="00AC5297" w:rsidP="00F52232">
      <w:pPr>
        <w:numPr>
          <w:ilvl w:val="0"/>
          <w:numId w:val="123"/>
        </w:numPr>
        <w:spacing w:line="360" w:lineRule="auto"/>
        <w:jc w:val="both"/>
        <w:rPr>
          <w:lang w:val="es-ES_tradnl"/>
        </w:rPr>
      </w:pPr>
      <w:r>
        <w:rPr>
          <w:lang w:val="es-ES_tradnl"/>
        </w:rPr>
        <w:t>Regular la incidencia de plagas</w:t>
      </w:r>
    </w:p>
    <w:p w:rsidR="00F52232" w:rsidRDefault="00AC5297" w:rsidP="00F52232">
      <w:pPr>
        <w:numPr>
          <w:ilvl w:val="0"/>
          <w:numId w:val="123"/>
        </w:numPr>
        <w:spacing w:line="360" w:lineRule="auto"/>
        <w:jc w:val="both"/>
        <w:rPr>
          <w:lang w:val="es-ES_tradnl"/>
        </w:rPr>
      </w:pPr>
      <w:r>
        <w:rPr>
          <w:lang w:val="es-ES_tradnl"/>
        </w:rPr>
        <w:t>Minimización de los riesgos climáticos</w:t>
      </w:r>
    </w:p>
    <w:p w:rsidR="00F52232" w:rsidRDefault="00F52232" w:rsidP="00F52232">
      <w:pPr>
        <w:numPr>
          <w:ilvl w:val="0"/>
          <w:numId w:val="123"/>
        </w:numPr>
        <w:spacing w:line="360" w:lineRule="auto"/>
        <w:jc w:val="both"/>
        <w:rPr>
          <w:lang w:val="es-ES_tradnl"/>
        </w:rPr>
      </w:pPr>
      <w:r>
        <w:rPr>
          <w:lang w:val="es-ES_tradnl"/>
        </w:rPr>
        <w:t>La diversificación de variedades</w:t>
      </w:r>
    </w:p>
    <w:p w:rsidR="00AC5297" w:rsidRDefault="00AC5297" w:rsidP="00F52232">
      <w:pPr>
        <w:numPr>
          <w:ilvl w:val="0"/>
          <w:numId w:val="123"/>
        </w:numPr>
        <w:spacing w:line="360" w:lineRule="auto"/>
        <w:jc w:val="both"/>
        <w:rPr>
          <w:lang w:val="es-ES_tradnl"/>
        </w:rPr>
      </w:pPr>
      <w:r>
        <w:rPr>
          <w:lang w:val="es-ES_tradnl"/>
        </w:rPr>
        <w:t>Asegurar la reproducción de la reserva de la semilla</w:t>
      </w:r>
    </w:p>
    <w:p w:rsidR="00AC5297" w:rsidRDefault="00AC5297" w:rsidP="00AC5297">
      <w:pPr>
        <w:spacing w:line="360" w:lineRule="auto"/>
        <w:jc w:val="both"/>
        <w:rPr>
          <w:lang w:val="es-ES_tradnl"/>
        </w:rPr>
      </w:pPr>
    </w:p>
    <w:p w:rsidR="00AC5297" w:rsidRDefault="00AC5297" w:rsidP="003D03A6">
      <w:pPr>
        <w:spacing w:line="360" w:lineRule="auto"/>
        <w:ind w:left="360"/>
        <w:jc w:val="both"/>
        <w:rPr>
          <w:lang w:val="es-ES_tradnl"/>
        </w:rPr>
      </w:pPr>
      <w:r>
        <w:rPr>
          <w:lang w:val="es-ES_tradnl"/>
        </w:rPr>
        <w:t>La integración de la</w:t>
      </w:r>
      <w:r w:rsidR="003D03A6">
        <w:rPr>
          <w:lang w:val="es-ES_tradnl"/>
        </w:rPr>
        <w:t xml:space="preserve"> agricultura</w:t>
      </w:r>
      <w:r>
        <w:rPr>
          <w:lang w:val="es-ES_tradnl"/>
        </w:rPr>
        <w:t xml:space="preserve"> y </w:t>
      </w:r>
      <w:r w:rsidR="003D03A6">
        <w:rPr>
          <w:lang w:val="es-ES_tradnl"/>
        </w:rPr>
        <w:t>la ganadería constituye</w:t>
      </w:r>
      <w:r>
        <w:rPr>
          <w:lang w:val="es-ES_tradnl"/>
        </w:rPr>
        <w:t xml:space="preserve"> una estrategia que esta orientada a garantizar la seguridad alimentaría de los habitantes de la zona y sus animales. </w:t>
      </w:r>
      <w:r w:rsidR="003D03A6">
        <w:rPr>
          <w:lang w:val="es-ES_tradnl"/>
        </w:rPr>
        <w:t>Estas dos actividades son complementarios e interdependientes al punto de que sino tuvieran animales seria imposible la tenencia de cultivos.</w:t>
      </w:r>
    </w:p>
    <w:p w:rsidR="001F1688" w:rsidRDefault="001F1688" w:rsidP="003D03A6">
      <w:pPr>
        <w:spacing w:line="360" w:lineRule="auto"/>
        <w:ind w:left="360"/>
        <w:jc w:val="both"/>
        <w:rPr>
          <w:lang w:val="es-ES_tradnl"/>
        </w:rPr>
      </w:pPr>
    </w:p>
    <w:p w:rsidR="001355E9" w:rsidRDefault="001355E9" w:rsidP="001355E9">
      <w:pPr>
        <w:spacing w:line="360" w:lineRule="auto"/>
        <w:ind w:left="360"/>
        <w:jc w:val="both"/>
        <w:rPr>
          <w:lang w:val="es-ES_tradnl"/>
        </w:rPr>
      </w:pPr>
      <w:r>
        <w:rPr>
          <w:lang w:val="es-ES_tradnl"/>
        </w:rPr>
        <w:t>La rotación de los cultivos, constituye una estrategia para utilizar eficientemente la capacidad productiva de una parcela, aprovechar el efecto residual del abonamiento que se realiza para el cultivo de la papa, además regula la incidencia de las plagas. La rotación de cultivos en las comunidades de Japo y Lacolaconi sigue patrones característicos: en el primer año se siembra papa luky o ajahuiri, el segundo año cañahua y el tercer año cebada.</w:t>
      </w:r>
    </w:p>
    <w:p w:rsidR="001355E9" w:rsidRDefault="001355E9" w:rsidP="001355E9">
      <w:pPr>
        <w:spacing w:line="360" w:lineRule="auto"/>
        <w:ind w:left="360"/>
        <w:jc w:val="both"/>
        <w:rPr>
          <w:lang w:val="es-ES_tradnl"/>
        </w:rPr>
      </w:pPr>
    </w:p>
    <w:p w:rsidR="001355E9" w:rsidRDefault="001355E9" w:rsidP="001355E9">
      <w:pPr>
        <w:spacing w:line="360" w:lineRule="auto"/>
        <w:ind w:left="360"/>
        <w:jc w:val="both"/>
        <w:rPr>
          <w:lang w:val="es-ES_tradnl"/>
        </w:rPr>
      </w:pPr>
      <w:r>
        <w:rPr>
          <w:lang w:val="es-ES_tradnl"/>
        </w:rPr>
        <w:t xml:space="preserve">Por las condiciones edafoclimáticas que presenta la zona, no permite que se realice una agricultura intensiva, la producción agrícola de la zona depende de la temporada de lluvias. En tal sentido, una familia maneja 3 años una parcela para el uso agrícola en forma consecutiva y posteriormente deja descansar por un periodo de 7 años. </w:t>
      </w:r>
    </w:p>
    <w:p w:rsidR="00905AED" w:rsidRDefault="00905AED" w:rsidP="001355E9">
      <w:pPr>
        <w:spacing w:line="360" w:lineRule="auto"/>
        <w:jc w:val="both"/>
        <w:rPr>
          <w:lang w:val="es-ES_tradnl"/>
        </w:rPr>
      </w:pPr>
    </w:p>
    <w:p w:rsidR="001F1688" w:rsidRDefault="001F1688" w:rsidP="003D03A6">
      <w:pPr>
        <w:spacing w:line="360" w:lineRule="auto"/>
        <w:ind w:left="360"/>
        <w:jc w:val="both"/>
        <w:rPr>
          <w:lang w:val="es-ES_tradnl"/>
        </w:rPr>
      </w:pPr>
      <w:r>
        <w:rPr>
          <w:lang w:val="es-ES_tradnl"/>
        </w:rPr>
        <w:t>La organizaci</w:t>
      </w:r>
      <w:r w:rsidR="00320358">
        <w:rPr>
          <w:lang w:val="es-ES_tradnl"/>
        </w:rPr>
        <w:t>ón para</w:t>
      </w:r>
      <w:r>
        <w:rPr>
          <w:lang w:val="es-ES_tradnl"/>
        </w:rPr>
        <w:t xml:space="preserve"> la producción de la cañahua, se sostiene en un conjunto de estrategias</w:t>
      </w:r>
      <w:r w:rsidR="00320358">
        <w:rPr>
          <w:lang w:val="es-ES_tradnl"/>
        </w:rPr>
        <w:t xml:space="preserve"> que buscan asegurar la producción en un medio en donde las condiciones ecológicas son heterogéneas y principalmente de alto riesgo climático para el cultivo. Por tanto, al cultivar diversas variedades o ecotipos locales de cañahua en una misma parcela y en diferentes lugares distante</w:t>
      </w:r>
      <w:r w:rsidR="00905AED">
        <w:rPr>
          <w:lang w:val="es-ES_tradnl"/>
        </w:rPr>
        <w:t>s</w:t>
      </w:r>
      <w:r w:rsidR="00320358">
        <w:rPr>
          <w:lang w:val="es-ES_tradnl"/>
        </w:rPr>
        <w:t>,</w:t>
      </w:r>
      <w:r w:rsidR="00EB4353">
        <w:rPr>
          <w:lang w:val="es-ES_tradnl"/>
        </w:rPr>
        <w:t xml:space="preserve"> </w:t>
      </w:r>
      <w:r w:rsidR="00905AED">
        <w:rPr>
          <w:lang w:val="es-ES_tradnl"/>
        </w:rPr>
        <w:t>generan</w:t>
      </w:r>
      <w:r w:rsidR="00EB4353">
        <w:rPr>
          <w:lang w:val="es-ES_tradnl"/>
        </w:rPr>
        <w:t xml:space="preserve"> múltiples posibilidades para contrarrestar cualquier adversidad física (heladas, sequía, granizadas) o biológicas (plagas).</w:t>
      </w:r>
    </w:p>
    <w:p w:rsidR="00EB4353" w:rsidRDefault="00EB4353" w:rsidP="003D03A6">
      <w:pPr>
        <w:spacing w:line="360" w:lineRule="auto"/>
        <w:ind w:left="360"/>
        <w:jc w:val="both"/>
        <w:rPr>
          <w:lang w:val="es-ES_tradnl"/>
        </w:rPr>
      </w:pPr>
    </w:p>
    <w:p w:rsidR="00EB4353" w:rsidRDefault="00905AED" w:rsidP="003D03A6">
      <w:pPr>
        <w:spacing w:line="360" w:lineRule="auto"/>
        <w:ind w:left="360"/>
        <w:jc w:val="both"/>
        <w:rPr>
          <w:lang w:val="es-ES_tradnl"/>
        </w:rPr>
      </w:pPr>
      <w:r>
        <w:rPr>
          <w:lang w:val="es-ES_tradnl"/>
        </w:rPr>
        <w:t>Finalmente</w:t>
      </w:r>
      <w:r w:rsidR="00EB4353">
        <w:rPr>
          <w:lang w:val="es-ES_tradnl"/>
        </w:rPr>
        <w:t xml:space="preserve">, el manejo agronómico de la cañahua responde a una combinación espacial y/o temporal de la diversidad cultivada, que busca la seguridad de la </w:t>
      </w:r>
      <w:r>
        <w:rPr>
          <w:lang w:val="es-ES_tradnl"/>
        </w:rPr>
        <w:t>p</w:t>
      </w:r>
      <w:r w:rsidR="00EB4353">
        <w:rPr>
          <w:lang w:val="es-ES_tradnl"/>
        </w:rPr>
        <w:t>r</w:t>
      </w:r>
      <w:r>
        <w:rPr>
          <w:lang w:val="es-ES_tradnl"/>
        </w:rPr>
        <w:t>o</w:t>
      </w:r>
      <w:r w:rsidR="00EB4353">
        <w:rPr>
          <w:lang w:val="es-ES_tradnl"/>
        </w:rPr>
        <w:t xml:space="preserve">ducción frente a los riegos climáticos y </w:t>
      </w:r>
      <w:r>
        <w:rPr>
          <w:lang w:val="es-ES_tradnl"/>
        </w:rPr>
        <w:t>biológicos</w:t>
      </w:r>
      <w:r w:rsidR="00EB4353">
        <w:rPr>
          <w:lang w:val="es-ES_tradnl"/>
        </w:rPr>
        <w:t>, además permite restituir la fertilidad de los suelos</w:t>
      </w:r>
      <w:r>
        <w:rPr>
          <w:lang w:val="es-ES_tradnl"/>
        </w:rPr>
        <w:t xml:space="preserve"> y recrear los recursos genéticos que se usan en la producción.</w:t>
      </w:r>
      <w:r w:rsidR="00EB4353">
        <w:rPr>
          <w:lang w:val="es-ES_tradnl"/>
        </w:rPr>
        <w:t xml:space="preserve"> </w:t>
      </w:r>
    </w:p>
    <w:p w:rsidR="00F52232" w:rsidRDefault="00F52232" w:rsidP="00F52232">
      <w:pPr>
        <w:spacing w:line="360" w:lineRule="auto"/>
        <w:ind w:left="360"/>
        <w:jc w:val="both"/>
        <w:rPr>
          <w:lang w:val="es-ES_tradnl"/>
        </w:rPr>
      </w:pPr>
    </w:p>
    <w:p w:rsidR="00F52232" w:rsidRDefault="00F52232" w:rsidP="00F52232">
      <w:pPr>
        <w:spacing w:line="360" w:lineRule="auto"/>
        <w:ind w:left="360"/>
        <w:jc w:val="both"/>
        <w:rPr>
          <w:lang w:val="es-ES_tradnl"/>
        </w:rPr>
      </w:pPr>
      <w:r>
        <w:rPr>
          <w:lang w:val="es-ES_tradnl"/>
        </w:rPr>
        <w:t xml:space="preserve">En consecuencia, se acepta la hipótesis planteada para la presente investigación, en el sentido de que el cultivo de la cañahua responde a un manejo agroecológico y que su producción tiene una perspectiva sostenible, puesto que se utiliza muy escasamente insumos y tecnología externa. Los insumos para la producción de cañahua </w:t>
      </w:r>
      <w:r w:rsidR="0062569E">
        <w:rPr>
          <w:lang w:val="es-ES_tradnl"/>
        </w:rPr>
        <w:t>son</w:t>
      </w:r>
      <w:r>
        <w:rPr>
          <w:lang w:val="es-ES_tradnl"/>
        </w:rPr>
        <w:t xml:space="preserve"> de origen netamente local como la semilla, y la tecnología que se utiliza sigue siendo tradicional. </w:t>
      </w:r>
    </w:p>
    <w:p w:rsidR="00746734" w:rsidRDefault="00746734" w:rsidP="00746734">
      <w:pPr>
        <w:spacing w:line="360" w:lineRule="auto"/>
        <w:ind w:left="360"/>
        <w:jc w:val="both"/>
        <w:rPr>
          <w:lang w:val="es-ES_tradnl"/>
        </w:rPr>
      </w:pPr>
    </w:p>
    <w:p w:rsidR="00746734" w:rsidRDefault="00746734" w:rsidP="00746734">
      <w:pPr>
        <w:spacing w:line="360" w:lineRule="auto"/>
        <w:ind w:left="360"/>
        <w:jc w:val="both"/>
        <w:rPr>
          <w:lang w:val="es-ES_tradnl"/>
        </w:rPr>
      </w:pPr>
    </w:p>
    <w:p w:rsidR="00746734" w:rsidRDefault="00746734" w:rsidP="00746734">
      <w:pPr>
        <w:spacing w:line="360" w:lineRule="auto"/>
        <w:ind w:left="360"/>
        <w:jc w:val="both"/>
        <w:rPr>
          <w:lang w:val="es-ES_tradnl"/>
        </w:rPr>
      </w:pPr>
    </w:p>
    <w:p w:rsidR="00746734" w:rsidRDefault="00746734" w:rsidP="00746734">
      <w:pPr>
        <w:spacing w:line="360" w:lineRule="auto"/>
        <w:ind w:left="360"/>
        <w:jc w:val="both"/>
        <w:rPr>
          <w:lang w:val="es-ES_tradnl"/>
        </w:rPr>
      </w:pPr>
    </w:p>
    <w:p w:rsidR="00746734" w:rsidRDefault="00746734" w:rsidP="00746734">
      <w:pPr>
        <w:pStyle w:val="Ttulo2"/>
        <w:numPr>
          <w:ilvl w:val="0"/>
          <w:numId w:val="27"/>
        </w:numPr>
        <w:rPr>
          <w:lang w:val="es-ES_tradnl"/>
        </w:rPr>
      </w:pPr>
      <w:bookmarkStart w:id="416" w:name="_Toc119731212"/>
      <w:r>
        <w:rPr>
          <w:lang w:val="es-ES_tradnl"/>
        </w:rPr>
        <w:t>Conclusiones específicas</w:t>
      </w:r>
      <w:bookmarkEnd w:id="416"/>
    </w:p>
    <w:p w:rsidR="00F52232" w:rsidRDefault="00F52232" w:rsidP="00F52232">
      <w:pPr>
        <w:pStyle w:val="Ttulo2"/>
        <w:numPr>
          <w:ilvl w:val="0"/>
          <w:numId w:val="122"/>
        </w:numPr>
        <w:rPr>
          <w:lang w:val="es-ES_tradnl"/>
        </w:rPr>
      </w:pPr>
      <w:bookmarkStart w:id="417" w:name="_Toc120336124"/>
      <w:bookmarkStart w:id="418" w:name="_Toc120348355"/>
      <w:bookmarkStart w:id="419" w:name="_Toc117933331"/>
      <w:bookmarkStart w:id="420" w:name="_Toc119731213"/>
      <w:r>
        <w:rPr>
          <w:lang w:val="es-ES_tradnl"/>
        </w:rPr>
        <w:t>Del manejo y la organización del territorio para la producción</w:t>
      </w:r>
      <w:bookmarkEnd w:id="417"/>
      <w:bookmarkEnd w:id="418"/>
      <w:bookmarkEnd w:id="419"/>
      <w:bookmarkEnd w:id="420"/>
    </w:p>
    <w:p w:rsidR="00F52232" w:rsidRDefault="00F52232" w:rsidP="00F52232">
      <w:pPr>
        <w:spacing w:line="360" w:lineRule="auto"/>
        <w:ind w:left="360"/>
        <w:jc w:val="both"/>
        <w:rPr>
          <w:lang w:val="es-ES_tradnl"/>
        </w:rPr>
      </w:pPr>
    </w:p>
    <w:p w:rsidR="00F52232" w:rsidRDefault="00F52232" w:rsidP="00F52232">
      <w:pPr>
        <w:spacing w:line="360" w:lineRule="auto"/>
        <w:ind w:left="360"/>
        <w:jc w:val="both"/>
        <w:rPr>
          <w:lang w:val="es-ES_tradnl"/>
        </w:rPr>
      </w:pPr>
      <w:r>
        <w:rPr>
          <w:lang w:val="es-ES_tradnl"/>
        </w:rPr>
        <w:t>El cultivo principal es la papa compu</w:t>
      </w:r>
      <w:r w:rsidR="001355E9">
        <w:rPr>
          <w:lang w:val="es-ES_tradnl"/>
        </w:rPr>
        <w:t>esta por distintas especies (</w:t>
      </w:r>
      <w:r w:rsidR="001355E9" w:rsidRPr="001355E9">
        <w:rPr>
          <w:b/>
          <w:i/>
          <w:lang w:val="es-ES_tradnl"/>
        </w:rPr>
        <w:t xml:space="preserve">S. </w:t>
      </w:r>
      <w:r w:rsidR="001355E9" w:rsidRPr="009B678E">
        <w:rPr>
          <w:b/>
          <w:i/>
          <w:lang w:val="es-ES_tradnl"/>
        </w:rPr>
        <w:t>juz</w:t>
      </w:r>
      <w:r w:rsidRPr="009B678E">
        <w:rPr>
          <w:b/>
          <w:i/>
          <w:lang w:val="es-ES_tradnl"/>
        </w:rPr>
        <w:t>ep</w:t>
      </w:r>
      <w:r w:rsidR="001355E9" w:rsidRPr="009B678E">
        <w:rPr>
          <w:b/>
          <w:i/>
          <w:lang w:val="es-ES_tradnl"/>
        </w:rPr>
        <w:t>czkii</w:t>
      </w:r>
      <w:r w:rsidR="001355E9">
        <w:rPr>
          <w:lang w:val="es-ES_tradnl"/>
        </w:rPr>
        <w:t xml:space="preserve">, </w:t>
      </w:r>
      <w:r w:rsidR="001355E9" w:rsidRPr="007336D8">
        <w:rPr>
          <w:b/>
          <w:i/>
          <w:lang w:val="es-ES_tradnl"/>
        </w:rPr>
        <w:t xml:space="preserve">S. </w:t>
      </w:r>
      <w:r w:rsidR="001355E9" w:rsidRPr="009B678E">
        <w:rPr>
          <w:b/>
          <w:i/>
          <w:lang w:val="es-ES_tradnl"/>
        </w:rPr>
        <w:t>curtilobum</w:t>
      </w:r>
      <w:r w:rsidR="001355E9">
        <w:rPr>
          <w:lang w:val="es-ES_tradnl"/>
        </w:rPr>
        <w:t xml:space="preserve">, </w:t>
      </w:r>
      <w:r w:rsidR="001355E9" w:rsidRPr="007336D8">
        <w:rPr>
          <w:b/>
          <w:i/>
          <w:lang w:val="es-ES_tradnl"/>
        </w:rPr>
        <w:t xml:space="preserve">S. </w:t>
      </w:r>
      <w:r w:rsidR="001355E9" w:rsidRPr="009B678E">
        <w:rPr>
          <w:b/>
          <w:i/>
          <w:lang w:val="es-ES_tradnl"/>
        </w:rPr>
        <w:t>ajanhuiri</w:t>
      </w:r>
      <w:r w:rsidR="001355E9">
        <w:rPr>
          <w:lang w:val="es-ES_tradnl"/>
        </w:rPr>
        <w:t xml:space="preserve">, </w:t>
      </w:r>
      <w:r w:rsidR="001355E9" w:rsidRPr="007336D8">
        <w:rPr>
          <w:b/>
          <w:i/>
          <w:lang w:val="es-ES_tradnl"/>
        </w:rPr>
        <w:t xml:space="preserve">S. ssp. </w:t>
      </w:r>
      <w:r w:rsidR="001355E9" w:rsidRPr="009B678E">
        <w:rPr>
          <w:b/>
          <w:i/>
          <w:lang w:val="es-ES_tradnl"/>
        </w:rPr>
        <w:t>Andigena</w:t>
      </w:r>
      <w:r w:rsidR="001355E9">
        <w:rPr>
          <w:lang w:val="es-ES_tradnl"/>
        </w:rPr>
        <w:t xml:space="preserve">, </w:t>
      </w:r>
      <w:r w:rsidR="001355E9" w:rsidRPr="001355E9">
        <w:rPr>
          <w:b/>
          <w:i/>
          <w:lang w:val="es-ES_tradnl"/>
        </w:rPr>
        <w:t xml:space="preserve">S. </w:t>
      </w:r>
      <w:r w:rsidR="001355E9" w:rsidRPr="009B678E">
        <w:rPr>
          <w:b/>
          <w:i/>
          <w:lang w:val="es-ES_tradnl"/>
        </w:rPr>
        <w:t>tuberosum</w:t>
      </w:r>
      <w:r w:rsidR="001355E9">
        <w:rPr>
          <w:lang w:val="es-ES_tradnl"/>
        </w:rPr>
        <w:t xml:space="preserve"> y </w:t>
      </w:r>
      <w:r w:rsidR="001355E9" w:rsidRPr="001355E9">
        <w:rPr>
          <w:b/>
          <w:i/>
          <w:lang w:val="es-ES_tradnl"/>
        </w:rPr>
        <w:t xml:space="preserve">S. </w:t>
      </w:r>
      <w:r w:rsidR="001355E9" w:rsidRPr="009B678E">
        <w:rPr>
          <w:b/>
          <w:i/>
          <w:lang w:val="es-ES_tradnl"/>
        </w:rPr>
        <w:t>stenotonum</w:t>
      </w:r>
      <w:r w:rsidR="001355E9">
        <w:rPr>
          <w:lang w:val="es-ES_tradnl"/>
        </w:rPr>
        <w:t xml:space="preserve">) </w:t>
      </w:r>
      <w:r>
        <w:rPr>
          <w:lang w:val="es-ES_tradnl"/>
        </w:rPr>
        <w:t>y aproximadamente 60 variedades diferentes (Saravia, serie papas amargas). A la papa en orden de importancia le siguen los forrajes (cebada y avena forrajera), puesto que estas especies ocupan importantes superficies de terreno y además de estar destinadas a</w:t>
      </w:r>
      <w:r w:rsidR="00D70F9C">
        <w:rPr>
          <w:lang w:val="es-ES_tradnl"/>
        </w:rPr>
        <w:t xml:space="preserve"> la</w:t>
      </w:r>
      <w:r>
        <w:rPr>
          <w:lang w:val="es-ES_tradnl"/>
        </w:rPr>
        <w:t xml:space="preserve"> alimentación de la ganadería en época de estiaje. La cañahua tanto por la superficie y la atención que recibe podría definirse en términos generales como un cultivo de tercera importancia para las comunidades del Ayllu Majasaya Mujlli, aunque en los últimos años ha ido incrementando su superficie paulatinamente debido a la demanda que existe por este grano andino. </w:t>
      </w:r>
    </w:p>
    <w:p w:rsidR="00F52232" w:rsidRDefault="00F52232" w:rsidP="00F52232">
      <w:pPr>
        <w:spacing w:line="360" w:lineRule="auto"/>
        <w:ind w:left="360"/>
        <w:jc w:val="both"/>
        <w:rPr>
          <w:lang w:val="es-ES_tradnl"/>
        </w:rPr>
      </w:pPr>
    </w:p>
    <w:p w:rsidR="00F52232" w:rsidRDefault="00F52232" w:rsidP="00F52232">
      <w:pPr>
        <w:spacing w:line="360" w:lineRule="auto"/>
        <w:ind w:left="397"/>
        <w:jc w:val="both"/>
        <w:rPr>
          <w:lang w:val="es-ES_tradnl"/>
        </w:rPr>
      </w:pPr>
      <w:r>
        <w:rPr>
          <w:lang w:val="es-ES_tradnl"/>
        </w:rPr>
        <w:t xml:space="preserve">La superficie que los productores destinan para la siembra de la cañahua en la comunidad de  Lacolaconi es el siguiente: </w:t>
      </w:r>
      <w:smartTag w:uri="urn:schemas-microsoft-com:office:smarttags" w:element="metricconverter">
        <w:smartTagPr>
          <w:attr w:name="ProductID" w:val="0,1786 Ha"/>
        </w:smartTagPr>
        <w:r>
          <w:rPr>
            <w:lang w:val="es-ES_tradnl"/>
          </w:rPr>
          <w:t>0,1786 Ha</w:t>
        </w:r>
      </w:smartTag>
      <w:r>
        <w:rPr>
          <w:lang w:val="es-ES_tradnl"/>
        </w:rPr>
        <w:t xml:space="preserve"> en promedio por familia lo que representa solo el 0.008% del total de la superficie que cultiva una familia (la papa cubre en promedio  </w:t>
      </w:r>
      <w:r w:rsidR="007336D8">
        <w:rPr>
          <w:lang w:val="es-ES_tradnl"/>
        </w:rPr>
        <w:t>31</w:t>
      </w:r>
      <w:r>
        <w:rPr>
          <w:lang w:val="es-ES_tradnl"/>
        </w:rPr>
        <w:t xml:space="preserve">%  y los forrajes </w:t>
      </w:r>
      <w:r w:rsidR="007336D8">
        <w:rPr>
          <w:lang w:val="es-ES_tradnl"/>
        </w:rPr>
        <w:t>36</w:t>
      </w:r>
      <w:r>
        <w:rPr>
          <w:lang w:val="es-ES_tradnl"/>
        </w:rPr>
        <w:t xml:space="preserve">%), estimándose una superficie de producción comunal  de </w:t>
      </w:r>
      <w:smartTag w:uri="urn:schemas-microsoft-com:office:smarttags" w:element="metricconverter">
        <w:smartTagPr>
          <w:attr w:name="ProductID" w:val="15 Ha"/>
        </w:smartTagPr>
        <w:r>
          <w:rPr>
            <w:lang w:val="es-ES_tradnl"/>
          </w:rPr>
          <w:t>15 Ha</w:t>
        </w:r>
      </w:smartTag>
      <w:r>
        <w:rPr>
          <w:lang w:val="es-ES_tradnl"/>
        </w:rPr>
        <w:t xml:space="preserve"> que representa solo el 0,68% del total se la superficie cultiva a nivel comunal (la papa cubre </w:t>
      </w:r>
      <w:smartTag w:uri="urn:schemas-microsoft-com:office:smarttags" w:element="metricconverter">
        <w:smartTagPr>
          <w:attr w:name="ProductID" w:val="0,2577 Ha"/>
        </w:smartTagPr>
        <w:r w:rsidR="007336D8">
          <w:rPr>
            <w:lang w:val="es-ES_tradnl"/>
          </w:rPr>
          <w:t>0,2577 Ha</w:t>
        </w:r>
      </w:smartTag>
      <w:r w:rsidR="007336D8">
        <w:rPr>
          <w:lang w:val="es-ES_tradnl"/>
        </w:rPr>
        <w:t xml:space="preserve"> </w:t>
      </w:r>
      <w:r>
        <w:rPr>
          <w:lang w:val="es-ES_tradnl"/>
        </w:rPr>
        <w:t>y los forrajes</w:t>
      </w:r>
      <w:r w:rsidR="007336D8">
        <w:rPr>
          <w:lang w:val="es-ES_tradnl"/>
        </w:rPr>
        <w:t xml:space="preserve"> </w:t>
      </w:r>
      <w:smartTag w:uri="urn:schemas-microsoft-com:office:smarttags" w:element="metricconverter">
        <w:smartTagPr>
          <w:attr w:name="ProductID" w:val="0,3011 Ha"/>
        </w:smartTagPr>
        <w:r w:rsidR="007336D8">
          <w:rPr>
            <w:lang w:val="es-ES_tradnl"/>
          </w:rPr>
          <w:t>0,3011 Ha</w:t>
        </w:r>
      </w:smartTag>
      <w:r>
        <w:rPr>
          <w:lang w:val="es-ES_tradnl"/>
        </w:rPr>
        <w:t>). En el ca</w:t>
      </w:r>
      <w:r w:rsidR="00D70F9C">
        <w:rPr>
          <w:lang w:val="es-ES_tradnl"/>
        </w:rPr>
        <w:t>so de la comunidad de Japo</w:t>
      </w:r>
      <w:r>
        <w:rPr>
          <w:lang w:val="es-ES_tradnl"/>
        </w:rPr>
        <w:t xml:space="preserve"> la superficie de cañahua promedio por familia es de </w:t>
      </w:r>
      <w:smartTag w:uri="urn:schemas-microsoft-com:office:smarttags" w:element="metricconverter">
        <w:smartTagPr>
          <w:attr w:name="ProductID" w:val="0,1192 Ha"/>
        </w:smartTagPr>
        <w:r>
          <w:rPr>
            <w:lang w:val="es-ES_tradnl"/>
          </w:rPr>
          <w:t>0,1192 Ha</w:t>
        </w:r>
      </w:smartTag>
      <w:r>
        <w:rPr>
          <w:lang w:val="es-ES_tradnl"/>
        </w:rPr>
        <w:t xml:space="preserve"> representando el 0,007% del total de la superficie que cultiva una familia,  y la superficie total a nivel comunal alcanza a </w:t>
      </w:r>
      <w:smartTag w:uri="urn:schemas-microsoft-com:office:smarttags" w:element="metricconverter">
        <w:smartTagPr>
          <w:attr w:name="ProductID" w:val="8,7 Ha"/>
        </w:smartTagPr>
        <w:r>
          <w:rPr>
            <w:lang w:val="es-ES_tradnl"/>
          </w:rPr>
          <w:t>8,7 Ha</w:t>
        </w:r>
      </w:smartTag>
      <w:r>
        <w:rPr>
          <w:lang w:val="es-ES_tradnl"/>
        </w:rPr>
        <w:t xml:space="preserve"> representando el 0,50% del total de la superficie cultivada en toda la comunidad. En consecuencia, la cañahua en el Ayllu Majasaya Mujlli en términos de superficie cubre porcentajes no muy significativos tanto a nivel familia como comunal. </w:t>
      </w:r>
    </w:p>
    <w:p w:rsidR="00F52232" w:rsidRDefault="00F52232" w:rsidP="00F52232">
      <w:pPr>
        <w:spacing w:line="360" w:lineRule="auto"/>
        <w:ind w:left="360"/>
        <w:jc w:val="both"/>
        <w:rPr>
          <w:lang w:val="es-ES_tradnl"/>
        </w:rPr>
      </w:pPr>
    </w:p>
    <w:p w:rsidR="00F52232" w:rsidRDefault="00F52232" w:rsidP="00F52232">
      <w:pPr>
        <w:spacing w:line="360" w:lineRule="auto"/>
        <w:ind w:left="397"/>
        <w:jc w:val="both"/>
        <w:rPr>
          <w:lang w:val="es-ES_tradnl"/>
        </w:rPr>
      </w:pPr>
      <w:r>
        <w:rPr>
          <w:lang w:val="es-ES_tradnl"/>
        </w:rPr>
        <w:t>La</w:t>
      </w:r>
      <w:r w:rsidR="0010576A">
        <w:rPr>
          <w:lang w:val="es-ES_tradnl"/>
        </w:rPr>
        <w:t xml:space="preserve"> cañahua es un cultivo de </w:t>
      </w:r>
      <w:r w:rsidR="00D70F9C">
        <w:rPr>
          <w:lang w:val="es-ES_tradnl"/>
        </w:rPr>
        <w:t>segundo</w:t>
      </w:r>
      <w:r>
        <w:rPr>
          <w:lang w:val="es-ES_tradnl"/>
        </w:rPr>
        <w:t xml:space="preserve"> año dentro el sistema de rotación de tierras y cultivos. La rotación de tierras con excepción de la comunidad de Japo, sigue siendo comunal, vale decir que se mantiene el sistema de aynoqas y aytas. Este sistema consiste en tener generalmente 12 aynoqas (sectores) y de las cuales cada año son utilizadas 3 para la agricultura y las restantes se utiliza para el pastoreo. De las 3 aynoqas de uso agrícola, la primera es la única que se habilita o se barbecha  siguiendo la rotación de las tierras donde se cultiva todas las especies y variedades de papa, mientra</w:t>
      </w:r>
      <w:r w:rsidR="0010576A">
        <w:rPr>
          <w:lang w:val="es-ES_tradnl"/>
        </w:rPr>
        <w:t>s que la segunda y tercera aynoq</w:t>
      </w:r>
      <w:r>
        <w:rPr>
          <w:lang w:val="es-ES_tradnl"/>
        </w:rPr>
        <w:t xml:space="preserve">a son utilizadas como segundo o tercer año respectivamente bajo una rotación de cultivos tradicional: papa de diferentes especies en el primer año, cañahua, quínua o forrajes en el segundo año y solo forrajes en el tercero año. </w:t>
      </w:r>
    </w:p>
    <w:p w:rsidR="00F52232" w:rsidRDefault="00F52232" w:rsidP="00F52232">
      <w:pPr>
        <w:spacing w:line="360" w:lineRule="auto"/>
        <w:ind w:left="397"/>
        <w:jc w:val="both"/>
        <w:rPr>
          <w:lang w:val="es-ES_tradnl"/>
        </w:rPr>
      </w:pPr>
    </w:p>
    <w:p w:rsidR="00F52232" w:rsidRDefault="00F52232" w:rsidP="00F52232">
      <w:pPr>
        <w:spacing w:line="360" w:lineRule="auto"/>
        <w:ind w:left="397"/>
        <w:jc w:val="both"/>
        <w:rPr>
          <w:lang w:val="es-ES_tradnl"/>
        </w:rPr>
      </w:pPr>
      <w:r>
        <w:rPr>
          <w:lang w:val="es-ES_tradnl"/>
        </w:rPr>
        <w:t xml:space="preserve">Para la siembra de cañahua se utiliza por lo general las parcelas donde en el año anterior se haya cultivado papas amargas </w:t>
      </w:r>
      <w:r w:rsidRPr="007336D8">
        <w:rPr>
          <w:lang w:val="es-ES_tradnl"/>
        </w:rPr>
        <w:t>(</w:t>
      </w:r>
      <w:r w:rsidR="007336D8" w:rsidRPr="007336D8">
        <w:rPr>
          <w:b/>
          <w:i/>
          <w:lang w:val="es-ES_tradnl"/>
        </w:rPr>
        <w:t>S</w:t>
      </w:r>
      <w:r w:rsidR="007336D8" w:rsidRPr="007336D8">
        <w:rPr>
          <w:b/>
          <w:lang w:val="es-ES_tradnl"/>
        </w:rPr>
        <w:t xml:space="preserve">. </w:t>
      </w:r>
      <w:r w:rsidR="007336D8" w:rsidRPr="00D70F9C">
        <w:rPr>
          <w:b/>
          <w:i/>
          <w:lang w:val="es-ES_tradnl"/>
        </w:rPr>
        <w:t>juzepczkii</w:t>
      </w:r>
      <w:r w:rsidRPr="00D70F9C">
        <w:rPr>
          <w:b/>
          <w:i/>
          <w:lang w:val="es-ES_tradnl"/>
        </w:rPr>
        <w:t xml:space="preserve"> </w:t>
      </w:r>
      <w:r w:rsidRPr="00D70F9C">
        <w:rPr>
          <w:lang w:val="es-ES_tradnl"/>
        </w:rPr>
        <w:t>y</w:t>
      </w:r>
      <w:r w:rsidRPr="007336D8">
        <w:rPr>
          <w:lang w:val="es-ES_tradnl"/>
        </w:rPr>
        <w:t xml:space="preserve"> </w:t>
      </w:r>
      <w:r w:rsidRPr="007336D8">
        <w:rPr>
          <w:b/>
          <w:i/>
          <w:lang w:val="es-ES_tradnl"/>
        </w:rPr>
        <w:t>S</w:t>
      </w:r>
      <w:r w:rsidR="00D70F9C">
        <w:rPr>
          <w:b/>
          <w:i/>
          <w:lang w:val="es-ES_tradnl"/>
        </w:rPr>
        <w:t>.</w:t>
      </w:r>
      <w:r w:rsidRPr="007336D8">
        <w:rPr>
          <w:b/>
          <w:i/>
          <w:lang w:val="es-ES_tradnl"/>
        </w:rPr>
        <w:t xml:space="preserve"> </w:t>
      </w:r>
      <w:r w:rsidR="00D70F9C">
        <w:rPr>
          <w:b/>
          <w:i/>
          <w:lang w:val="es-ES_tradnl"/>
        </w:rPr>
        <w:t>a</w:t>
      </w:r>
      <w:r w:rsidRPr="00D70F9C">
        <w:rPr>
          <w:b/>
          <w:i/>
          <w:lang w:val="es-ES_tradnl"/>
        </w:rPr>
        <w:t>janhuiri</w:t>
      </w:r>
      <w:r w:rsidRPr="007336D8">
        <w:rPr>
          <w:lang w:val="es-ES_tradnl"/>
        </w:rPr>
        <w:t>)</w:t>
      </w:r>
      <w:r>
        <w:rPr>
          <w:color w:val="000000"/>
          <w:lang w:val="es-ES_tradnl"/>
        </w:rPr>
        <w:t xml:space="preserve">, puesto que el microclima para estas es también apropiado para la cañahua, siendo una característica sobresaliente de ambos la </w:t>
      </w:r>
      <w:r>
        <w:rPr>
          <w:lang w:val="es-ES_tradnl"/>
        </w:rPr>
        <w:t xml:space="preserve">resistencia a las heladas. </w:t>
      </w:r>
    </w:p>
    <w:p w:rsidR="00F52232" w:rsidRDefault="00F52232" w:rsidP="007336D8">
      <w:pPr>
        <w:spacing w:line="360" w:lineRule="auto"/>
        <w:jc w:val="both"/>
        <w:rPr>
          <w:lang w:val="es-ES_tradnl"/>
        </w:rPr>
      </w:pPr>
    </w:p>
    <w:p w:rsidR="00F52232" w:rsidRDefault="00F52232" w:rsidP="00F52232">
      <w:pPr>
        <w:spacing w:line="360" w:lineRule="auto"/>
        <w:ind w:left="360"/>
        <w:jc w:val="both"/>
        <w:rPr>
          <w:lang w:val="es-ES_tradnl"/>
        </w:rPr>
      </w:pPr>
      <w:r>
        <w:rPr>
          <w:lang w:val="es-ES_tradnl"/>
        </w:rPr>
        <w:t>Los beneficios del manejo tradicional e integral del territorio bajo fundamentos y principios agroecológicos se resumen en lo siguiente:</w:t>
      </w:r>
    </w:p>
    <w:p w:rsidR="00F52232" w:rsidRDefault="00F52232" w:rsidP="00F52232">
      <w:pPr>
        <w:spacing w:line="360" w:lineRule="auto"/>
        <w:ind w:left="360"/>
        <w:jc w:val="both"/>
        <w:rPr>
          <w:lang w:val="es-ES_tradnl"/>
        </w:rPr>
      </w:pPr>
    </w:p>
    <w:p w:rsidR="00F52232" w:rsidRDefault="00F52232" w:rsidP="00F52232">
      <w:pPr>
        <w:numPr>
          <w:ilvl w:val="0"/>
          <w:numId w:val="123"/>
        </w:numPr>
        <w:spacing w:line="360" w:lineRule="auto"/>
        <w:jc w:val="both"/>
        <w:rPr>
          <w:lang w:val="es-ES_tradnl"/>
        </w:rPr>
      </w:pPr>
      <w:r>
        <w:rPr>
          <w:lang w:val="es-ES_tradnl"/>
        </w:rPr>
        <w:t>Control ecológico de plagas</w:t>
      </w:r>
    </w:p>
    <w:p w:rsidR="00F52232" w:rsidRDefault="00F52232" w:rsidP="00F52232">
      <w:pPr>
        <w:numPr>
          <w:ilvl w:val="0"/>
          <w:numId w:val="123"/>
        </w:numPr>
        <w:spacing w:line="360" w:lineRule="auto"/>
        <w:jc w:val="both"/>
        <w:rPr>
          <w:lang w:val="es-ES_tradnl"/>
        </w:rPr>
      </w:pPr>
      <w:r>
        <w:rPr>
          <w:lang w:val="es-ES_tradnl"/>
        </w:rPr>
        <w:t>Incremento de materia orgánica</w:t>
      </w:r>
    </w:p>
    <w:p w:rsidR="00F52232" w:rsidRDefault="00F52232" w:rsidP="00F52232">
      <w:pPr>
        <w:numPr>
          <w:ilvl w:val="0"/>
          <w:numId w:val="123"/>
        </w:numPr>
        <w:spacing w:line="360" w:lineRule="auto"/>
        <w:jc w:val="both"/>
        <w:rPr>
          <w:lang w:val="es-ES_tradnl"/>
        </w:rPr>
      </w:pPr>
      <w:r>
        <w:rPr>
          <w:lang w:val="es-ES_tradnl"/>
        </w:rPr>
        <w:t>Conservación de los suelos</w:t>
      </w:r>
    </w:p>
    <w:p w:rsidR="00F52232" w:rsidRDefault="00F52232" w:rsidP="00F52232">
      <w:pPr>
        <w:numPr>
          <w:ilvl w:val="0"/>
          <w:numId w:val="123"/>
        </w:numPr>
        <w:spacing w:line="360" w:lineRule="auto"/>
        <w:jc w:val="both"/>
        <w:rPr>
          <w:lang w:val="es-ES_tradnl"/>
        </w:rPr>
      </w:pPr>
      <w:r>
        <w:rPr>
          <w:lang w:val="es-ES_tradnl"/>
        </w:rPr>
        <w:t>No contaminación</w:t>
      </w:r>
    </w:p>
    <w:p w:rsidR="00F52232" w:rsidRDefault="00F52232" w:rsidP="00F52232">
      <w:pPr>
        <w:numPr>
          <w:ilvl w:val="0"/>
          <w:numId w:val="123"/>
        </w:numPr>
        <w:spacing w:line="360" w:lineRule="auto"/>
        <w:jc w:val="both"/>
        <w:rPr>
          <w:lang w:val="es-ES_tradnl"/>
        </w:rPr>
      </w:pPr>
      <w:r>
        <w:rPr>
          <w:lang w:val="es-ES_tradnl"/>
        </w:rPr>
        <w:t>Producción de cañahua con perspectivas ecológicas</w:t>
      </w:r>
    </w:p>
    <w:p w:rsidR="00F52232" w:rsidRDefault="00F52232" w:rsidP="00F52232">
      <w:pPr>
        <w:numPr>
          <w:ilvl w:val="0"/>
          <w:numId w:val="123"/>
        </w:numPr>
        <w:spacing w:line="360" w:lineRule="auto"/>
        <w:jc w:val="both"/>
        <w:rPr>
          <w:lang w:val="es-ES_tradnl"/>
        </w:rPr>
      </w:pPr>
      <w:r>
        <w:rPr>
          <w:lang w:val="es-ES_tradnl"/>
        </w:rPr>
        <w:t>Recuperación natural de la fertilidad de los suelos a través del descanso prolongado</w:t>
      </w:r>
    </w:p>
    <w:p w:rsidR="00F52232" w:rsidRDefault="00F52232" w:rsidP="007336D8">
      <w:pPr>
        <w:numPr>
          <w:ilvl w:val="0"/>
          <w:numId w:val="123"/>
        </w:numPr>
        <w:spacing w:line="360" w:lineRule="auto"/>
        <w:jc w:val="both"/>
        <w:rPr>
          <w:lang w:val="es-ES_tradnl"/>
        </w:rPr>
      </w:pPr>
      <w:r>
        <w:rPr>
          <w:lang w:val="es-ES_tradnl"/>
        </w:rPr>
        <w:t xml:space="preserve">Recuperación </w:t>
      </w:r>
    </w:p>
    <w:p w:rsidR="00F52232" w:rsidRDefault="00F52232" w:rsidP="00F52232">
      <w:pPr>
        <w:pStyle w:val="Ttulo2"/>
        <w:numPr>
          <w:ilvl w:val="0"/>
          <w:numId w:val="122"/>
        </w:numPr>
        <w:rPr>
          <w:lang w:val="es-ES_tradnl"/>
        </w:rPr>
      </w:pPr>
      <w:bookmarkStart w:id="421" w:name="_Toc120336125"/>
      <w:bookmarkStart w:id="422" w:name="_Toc120348356"/>
      <w:bookmarkStart w:id="423" w:name="_Toc117933332"/>
      <w:bookmarkStart w:id="424" w:name="_Toc119731214"/>
      <w:r>
        <w:rPr>
          <w:lang w:val="es-ES_tradnl"/>
        </w:rPr>
        <w:t>De las zonas de cultivo y el microclima  para la cañahua</w:t>
      </w:r>
      <w:bookmarkEnd w:id="421"/>
      <w:bookmarkEnd w:id="422"/>
      <w:bookmarkEnd w:id="423"/>
      <w:bookmarkEnd w:id="424"/>
    </w:p>
    <w:p w:rsidR="00F52232" w:rsidRDefault="00F52232" w:rsidP="00F52232">
      <w:pPr>
        <w:pStyle w:val="ndice1"/>
        <w:rPr>
          <w:lang w:val="es-ES_tradnl"/>
        </w:rPr>
      </w:pPr>
    </w:p>
    <w:p w:rsidR="00F52232" w:rsidRDefault="00F52232" w:rsidP="00F52232">
      <w:pPr>
        <w:numPr>
          <w:ilvl w:val="0"/>
          <w:numId w:val="123"/>
        </w:numPr>
        <w:spacing w:line="360" w:lineRule="auto"/>
        <w:jc w:val="both"/>
        <w:rPr>
          <w:lang w:val="es-ES_tradnl"/>
        </w:rPr>
      </w:pPr>
      <w:r>
        <w:rPr>
          <w:lang w:val="es-ES_tradnl"/>
        </w:rPr>
        <w:t xml:space="preserve">En el Ayllu Majasaya Mujlli la cañahua se cultiva a partir de los 4000 hasta aproximadamente los 4400 msnm. En esta zona la precipitación pluvial varía en promedio entre los 250 y 600 mm/año, y temperatura media anual es de </w:t>
      </w:r>
      <w:smartTag w:uri="urn:schemas-microsoft-com:office:smarttags" w:element="metricconverter">
        <w:smartTagPr>
          <w:attr w:name="ProductID" w:val="6ﾺC"/>
        </w:smartTagPr>
        <w:r>
          <w:rPr>
            <w:lang w:val="es-ES_tradnl"/>
          </w:rPr>
          <w:t>6ºC</w:t>
        </w:r>
      </w:smartTag>
      <w:r>
        <w:rPr>
          <w:lang w:val="es-ES_tradnl"/>
        </w:rPr>
        <w:t>. Los suelos donde se cultiva la cañahua son por lo general de  textura franco-arcillo de  colores oscuros (negros) que presenten un buen porcentaje de materia orgánica que es lo que exigen también las papas amargas. Se prefieren las parcelas que reciban rayos de sol en la mayor parte del día, o sea que estén ubicadas en sectores  lupheaqo (solana). La pendiente  la inclinación de las parcelas en las que se cultiva de cañahua varía entre 5 y 45%.</w:t>
      </w:r>
    </w:p>
    <w:p w:rsidR="00F52232" w:rsidRDefault="00854872" w:rsidP="00F52232">
      <w:pPr>
        <w:numPr>
          <w:ilvl w:val="0"/>
          <w:numId w:val="123"/>
        </w:numPr>
        <w:spacing w:line="360" w:lineRule="auto"/>
        <w:jc w:val="both"/>
        <w:rPr>
          <w:lang w:val="es-ES_tradnl"/>
        </w:rPr>
      </w:pPr>
      <w:r>
        <w:rPr>
          <w:lang w:val="es-ES_tradnl"/>
        </w:rPr>
        <w:t>El grupo de las cañahuas Choqos se cultivan en pendientes pronunciadas (45 grados de inclinación) por que soportan la incidencia de los vientos, resisten a la helada y finalmente por la facilidad de la cosecha. El grupo de las plantas Thasas preferentemente siembran en las pampas porque son susceptibles al desgrane por la acción del viento además que su cosecha es difícil y morosa.</w:t>
      </w:r>
    </w:p>
    <w:p w:rsidR="00F52232" w:rsidRDefault="00F52232" w:rsidP="00F52232">
      <w:pPr>
        <w:pStyle w:val="Ttulo2"/>
        <w:numPr>
          <w:ilvl w:val="0"/>
          <w:numId w:val="122"/>
        </w:numPr>
        <w:rPr>
          <w:lang w:val="es-ES_tradnl"/>
        </w:rPr>
      </w:pPr>
      <w:bookmarkStart w:id="425" w:name="_Toc120336126"/>
      <w:bookmarkStart w:id="426" w:name="_Toc120348357"/>
      <w:bookmarkStart w:id="427" w:name="_Toc117933333"/>
      <w:bookmarkStart w:id="428" w:name="_Toc119731215"/>
      <w:r>
        <w:rPr>
          <w:lang w:val="es-ES_tradnl"/>
        </w:rPr>
        <w:t>Del proceso productivo y manejo agronómico de la cañahua</w:t>
      </w:r>
      <w:bookmarkEnd w:id="425"/>
      <w:bookmarkEnd w:id="426"/>
      <w:bookmarkEnd w:id="427"/>
      <w:bookmarkEnd w:id="428"/>
    </w:p>
    <w:p w:rsidR="00F52232" w:rsidRDefault="00F52232" w:rsidP="00F52232">
      <w:pPr>
        <w:spacing w:line="360" w:lineRule="auto"/>
        <w:ind w:left="360"/>
        <w:jc w:val="both"/>
        <w:rPr>
          <w:lang w:val="es-ES_tradnl"/>
        </w:rPr>
      </w:pPr>
    </w:p>
    <w:p w:rsidR="00F52232" w:rsidRDefault="00F52232" w:rsidP="00F52232">
      <w:pPr>
        <w:spacing w:line="360" w:lineRule="auto"/>
        <w:ind w:left="397"/>
        <w:jc w:val="both"/>
        <w:rPr>
          <w:lang w:val="es-ES_tradnl"/>
        </w:rPr>
      </w:pPr>
      <w:r>
        <w:rPr>
          <w:lang w:val="es-ES_tradnl"/>
        </w:rPr>
        <w:t>El proceso productivo de la cañahua tiene una caract</w:t>
      </w:r>
      <w:r w:rsidR="003A441E">
        <w:rPr>
          <w:lang w:val="es-ES_tradnl"/>
        </w:rPr>
        <w:t>erística netamente tradicional</w:t>
      </w:r>
      <w:r>
        <w:rPr>
          <w:lang w:val="es-ES_tradnl"/>
        </w:rPr>
        <w:t>; el 70% de los productores siembran la cañahua con un mínimo de laboreo de la tierra (voleo de la semilla y tapado superficial) y el 95% utiliza solo insumos locale</w:t>
      </w:r>
      <w:r w:rsidR="00854872">
        <w:rPr>
          <w:lang w:val="es-ES_tradnl"/>
        </w:rPr>
        <w:t>s (semilla y ocasionalmente wano</w:t>
      </w:r>
      <w:r>
        <w:rPr>
          <w:lang w:val="es-ES_tradnl"/>
        </w:rPr>
        <w:t>). El 99% de los productores no aplica ningún tipo de fertilizante químico o plaguicidas; bajo estas características la producción de cañahua en el Ayllu Majasaya Mujlli podría ser considerado como orgánico o ecológico no certificado.</w:t>
      </w:r>
    </w:p>
    <w:p w:rsidR="00F52232" w:rsidRDefault="00F52232" w:rsidP="00F52232">
      <w:pPr>
        <w:pStyle w:val="ndice1"/>
        <w:ind w:left="0" w:firstLine="0"/>
        <w:rPr>
          <w:lang w:val="es-ES_tradnl"/>
        </w:rPr>
      </w:pPr>
    </w:p>
    <w:p w:rsidR="00F52232" w:rsidRDefault="00F52232" w:rsidP="00F52232">
      <w:pPr>
        <w:spacing w:line="360" w:lineRule="auto"/>
        <w:ind w:left="397"/>
        <w:jc w:val="both"/>
        <w:rPr>
          <w:lang w:val="es-ES_tradnl"/>
        </w:rPr>
      </w:pPr>
      <w:r>
        <w:rPr>
          <w:b/>
          <w:lang w:val="es-ES_tradnl"/>
        </w:rPr>
        <w:t>Preparación del suelo:</w:t>
      </w:r>
      <w:r>
        <w:rPr>
          <w:lang w:val="es-ES_tradnl"/>
        </w:rPr>
        <w:t xml:space="preserve"> Para la siembra del cultivo de la cañahua no se realiza ningún tipo de preparación del terreno, debido a que la siembra de la cañahua se realiza siguiendo una rotación de cultivos y para la cual se utiliza los terre</w:t>
      </w:r>
      <w:r w:rsidR="00854872">
        <w:rPr>
          <w:lang w:val="es-ES_tradnl"/>
        </w:rPr>
        <w:t xml:space="preserve">nos donde se ha cultivado papa </w:t>
      </w:r>
      <w:r>
        <w:rPr>
          <w:lang w:val="es-ES_tradnl"/>
        </w:rPr>
        <w:t>el año anterior (kallpas), siendo los terre</w:t>
      </w:r>
      <w:r w:rsidR="00D70F9C">
        <w:rPr>
          <w:lang w:val="es-ES_tradnl"/>
        </w:rPr>
        <w:t>nos más apropiados donde se ha</w:t>
      </w:r>
      <w:r>
        <w:rPr>
          <w:lang w:val="es-ES_tradnl"/>
        </w:rPr>
        <w:t xml:space="preserve"> </w:t>
      </w:r>
      <w:r w:rsidR="00854872">
        <w:rPr>
          <w:lang w:val="es-ES_tradnl"/>
        </w:rPr>
        <w:t>producido las papas amargas (lu</w:t>
      </w:r>
      <w:r>
        <w:rPr>
          <w:lang w:val="es-ES_tradnl"/>
        </w:rPr>
        <w:t>kys)  o semiamargas (ajahuris).</w:t>
      </w:r>
    </w:p>
    <w:p w:rsidR="00F52232" w:rsidRDefault="00F52232" w:rsidP="00F52232">
      <w:pPr>
        <w:spacing w:line="360" w:lineRule="auto"/>
        <w:jc w:val="both"/>
        <w:rPr>
          <w:lang w:val="es-ES_tradnl"/>
        </w:rPr>
      </w:pPr>
    </w:p>
    <w:p w:rsidR="00F52232" w:rsidRPr="00854872" w:rsidRDefault="00F52232" w:rsidP="00F52232">
      <w:pPr>
        <w:spacing w:line="360" w:lineRule="auto"/>
        <w:ind w:left="397"/>
        <w:jc w:val="both"/>
        <w:rPr>
          <w:lang w:val="es-ES_tradnl"/>
        </w:rPr>
      </w:pPr>
      <w:r>
        <w:rPr>
          <w:b/>
          <w:lang w:val="es-ES_tradnl"/>
        </w:rPr>
        <w:t>Época de siembra:</w:t>
      </w:r>
      <w:r>
        <w:rPr>
          <w:lang w:val="es-ES_tradnl"/>
        </w:rPr>
        <w:t xml:space="preserve"> La época de siembra abarca generalmente desde mediados del mes de agosto hasta fines del mes de septiembre, aunque el momento preciso de la siembra depende de la presencia de precipitaciones pluviales (nevada, lluvia o granizada) entre los meses de agosto y septiembre. De manera general, la siembra de cañahua se inicia </w:t>
      </w:r>
      <w:r w:rsidRPr="00854872">
        <w:rPr>
          <w:lang w:val="es-ES_tradnl"/>
        </w:rPr>
        <w:t>pa</w:t>
      </w:r>
      <w:r w:rsidR="00854872" w:rsidRPr="00854872">
        <w:rPr>
          <w:lang w:val="es-ES_tradnl"/>
        </w:rPr>
        <w:t>sada la festividad de Guadalupe (8 de septiembre).</w:t>
      </w:r>
    </w:p>
    <w:p w:rsidR="00F52232" w:rsidRDefault="00F52232" w:rsidP="00F52232">
      <w:pPr>
        <w:spacing w:line="360" w:lineRule="auto"/>
        <w:jc w:val="both"/>
        <w:rPr>
          <w:lang w:val="es-ES_tradnl"/>
        </w:rPr>
      </w:pPr>
    </w:p>
    <w:p w:rsidR="00F52232" w:rsidRDefault="00F52232" w:rsidP="00F52232">
      <w:pPr>
        <w:spacing w:line="360" w:lineRule="auto"/>
        <w:ind w:left="397"/>
        <w:jc w:val="both"/>
        <w:rPr>
          <w:color w:val="FF0000"/>
          <w:lang w:val="es-ES_tradnl"/>
        </w:rPr>
      </w:pPr>
      <w:r>
        <w:rPr>
          <w:lang w:val="es-ES_tradnl"/>
        </w:rPr>
        <w:t xml:space="preserve">El sistema de siembra más difundido es el “al voleo”, presentando dos  variantes. El 30% de los productores realizan surcos antes de proceder con el voleo de la semilla; y el restante 70% procede a volear la semilla sobre un terreno donde se haya cosechado papa y no realiza ningún tipo de surco. Por otra parte, la siembra tiene otras dos variantes, que puede ser tapada la semilla o no después de haberse voleado la semilla, siendo la más difundida la siembra al voleo sin surcos y el posterior tapado de la semilla. </w:t>
      </w:r>
      <w:r w:rsidRPr="009312BC">
        <w:rPr>
          <w:lang w:val="es-ES_tradnl"/>
        </w:rPr>
        <w:t>Para el tapado de la semilla por lo general se realiza un rayado en zig zag con una picota (chujcuqa)</w:t>
      </w:r>
      <w:r w:rsidR="009312BC" w:rsidRPr="009312BC">
        <w:rPr>
          <w:lang w:val="es-ES_tradnl"/>
        </w:rPr>
        <w:t>.</w:t>
      </w:r>
      <w:r>
        <w:rPr>
          <w:color w:val="FF0000"/>
          <w:lang w:val="es-ES_tradnl"/>
        </w:rPr>
        <w:t xml:space="preserve"> </w:t>
      </w:r>
    </w:p>
    <w:p w:rsidR="00F52232" w:rsidRDefault="00F52232" w:rsidP="00F52232">
      <w:pPr>
        <w:spacing w:line="360" w:lineRule="auto"/>
        <w:jc w:val="both"/>
        <w:rPr>
          <w:lang w:val="es-ES_tradnl"/>
        </w:rPr>
      </w:pPr>
    </w:p>
    <w:p w:rsidR="00F52232" w:rsidRDefault="00F52232" w:rsidP="00F52232">
      <w:pPr>
        <w:spacing w:line="360" w:lineRule="auto"/>
        <w:ind w:left="397"/>
        <w:jc w:val="both"/>
        <w:rPr>
          <w:lang w:val="es-ES_tradnl"/>
        </w:rPr>
      </w:pPr>
      <w:r>
        <w:rPr>
          <w:lang w:val="es-ES_tradnl"/>
        </w:rPr>
        <w:t xml:space="preserve">La cantidad de semilla que se utiliza es de aproximadamente 8.2 Kg/ha en el caso de las cañahuas Choqo, y </w:t>
      </w:r>
      <w:smartTag w:uri="urn:schemas-microsoft-com:office:smarttags" w:element="metricconverter">
        <w:smartTagPr>
          <w:attr w:name="ProductID" w:val="7,6 Kg"/>
        </w:smartTagPr>
        <w:r>
          <w:rPr>
            <w:lang w:val="es-ES_tradnl"/>
          </w:rPr>
          <w:t>7,6 Kg</w:t>
        </w:r>
      </w:smartTag>
      <w:r>
        <w:rPr>
          <w:lang w:val="es-ES_tradnl"/>
        </w:rPr>
        <w:t xml:space="preserve"> en el caso de las cañahuas Thasa. Los requerimientos de semilla para una familia en un año oscilan entre 0,5 y 2 Kilos en promedio. La semilla de cañahua se obtiene a partir de la cosecha anterior (lo más practicado), y en otros casos recurren al préstamo o al regalo de sus parientes o amistades; en ninguno caso se compra porque los  volúmenes que requieren son reducidos. </w:t>
      </w:r>
    </w:p>
    <w:p w:rsidR="00F52232" w:rsidRDefault="00F52232" w:rsidP="00F52232">
      <w:pPr>
        <w:spacing w:line="360" w:lineRule="auto"/>
        <w:jc w:val="both"/>
        <w:rPr>
          <w:lang w:val="es-ES_tradnl"/>
        </w:rPr>
      </w:pPr>
    </w:p>
    <w:p w:rsidR="00F52232" w:rsidRPr="009312BC" w:rsidRDefault="00F52232" w:rsidP="00F52232">
      <w:pPr>
        <w:spacing w:line="360" w:lineRule="auto"/>
        <w:ind w:left="397"/>
        <w:jc w:val="both"/>
        <w:rPr>
          <w:lang w:val="es-ES_tradnl"/>
        </w:rPr>
      </w:pPr>
      <w:r>
        <w:rPr>
          <w:lang w:val="es-ES_tradnl"/>
        </w:rPr>
        <w:t xml:space="preserve">Para la cañahua no existe ningún tipo de certificación o categoría de semilla, por lo que los comunarios para contar con una semilla de buena calidad deben realizar selección positiva de plantas de cañahua. </w:t>
      </w:r>
      <w:r w:rsidRPr="009312BC">
        <w:rPr>
          <w:lang w:val="es-ES_tradnl"/>
        </w:rPr>
        <w:t xml:space="preserve">La selección positiva para la obtención de semilla </w:t>
      </w:r>
      <w:r w:rsidR="009312BC">
        <w:rPr>
          <w:lang w:val="es-ES_tradnl"/>
        </w:rPr>
        <w:t>de cañahua consiste en: buen desarrollo de la planta, buena coloración del follaje, hojas de tamaño regular y no pequeñas, que no presenten plagas y que tenga buena cantidad de grano.</w:t>
      </w:r>
    </w:p>
    <w:p w:rsidR="00F52232" w:rsidRDefault="00F52232" w:rsidP="00F52232">
      <w:pPr>
        <w:spacing w:line="360" w:lineRule="auto"/>
        <w:jc w:val="both"/>
        <w:rPr>
          <w:lang w:val="es-ES_tradnl"/>
        </w:rPr>
      </w:pPr>
    </w:p>
    <w:p w:rsidR="00F52232" w:rsidRPr="009312BC" w:rsidRDefault="00F52232" w:rsidP="00F52232">
      <w:pPr>
        <w:spacing w:line="360" w:lineRule="auto"/>
        <w:ind w:left="397"/>
        <w:jc w:val="both"/>
        <w:rPr>
          <w:lang w:val="es-ES_tradnl"/>
        </w:rPr>
      </w:pPr>
      <w:r>
        <w:rPr>
          <w:b/>
          <w:lang w:val="es-ES_tradnl"/>
        </w:rPr>
        <w:t xml:space="preserve">Labores culturales: </w:t>
      </w:r>
      <w:r w:rsidRPr="009312BC">
        <w:rPr>
          <w:lang w:val="es-ES_tradnl"/>
        </w:rPr>
        <w:t>No se realiza ningún tipo de labore</w:t>
      </w:r>
      <w:r w:rsidR="009312BC" w:rsidRPr="009312BC">
        <w:rPr>
          <w:lang w:val="es-ES_tradnl"/>
        </w:rPr>
        <w:t>s culturales, porque</w:t>
      </w:r>
      <w:r w:rsidR="009312BC">
        <w:rPr>
          <w:lang w:val="es-ES_tradnl"/>
        </w:rPr>
        <w:t xml:space="preserve"> la mayor parte de sus jornales le dedican a la producción de la papa y los f</w:t>
      </w:r>
      <w:r w:rsidR="00530544">
        <w:rPr>
          <w:lang w:val="es-ES_tradnl"/>
        </w:rPr>
        <w:t>orrajes</w:t>
      </w:r>
      <w:r w:rsidR="009312BC">
        <w:rPr>
          <w:lang w:val="es-ES_tradnl"/>
        </w:rPr>
        <w:t xml:space="preserve"> y por la rusticidad de la planta</w:t>
      </w:r>
      <w:r w:rsidR="00530544">
        <w:rPr>
          <w:lang w:val="es-ES_tradnl"/>
        </w:rPr>
        <w:t xml:space="preserve"> que no requiere </w:t>
      </w:r>
      <w:r w:rsidR="003F6717">
        <w:rPr>
          <w:lang w:val="es-ES_tradnl"/>
        </w:rPr>
        <w:t>prácticas</w:t>
      </w:r>
      <w:r w:rsidR="00530544">
        <w:rPr>
          <w:lang w:val="es-ES_tradnl"/>
        </w:rPr>
        <w:t xml:space="preserve"> agrícolas adicionales</w:t>
      </w:r>
      <w:r w:rsidR="009312BC">
        <w:rPr>
          <w:lang w:val="es-ES_tradnl"/>
        </w:rPr>
        <w:t>.</w:t>
      </w:r>
    </w:p>
    <w:p w:rsidR="00F52232" w:rsidRDefault="00F52232" w:rsidP="00F52232">
      <w:pPr>
        <w:spacing w:line="360" w:lineRule="auto"/>
        <w:ind w:left="397"/>
        <w:jc w:val="both"/>
        <w:rPr>
          <w:b/>
          <w:lang w:val="es-ES_tradnl"/>
        </w:rPr>
      </w:pPr>
    </w:p>
    <w:p w:rsidR="00F52232" w:rsidRDefault="00F52232" w:rsidP="00F52232">
      <w:pPr>
        <w:spacing w:line="360" w:lineRule="auto"/>
        <w:ind w:left="397"/>
        <w:jc w:val="both"/>
        <w:rPr>
          <w:b/>
          <w:lang w:val="es-ES_tradnl"/>
        </w:rPr>
      </w:pPr>
      <w:r>
        <w:rPr>
          <w:lang w:val="es-ES_tradnl"/>
        </w:rPr>
        <w:t>Uno de los problemas que se ha detectado durante el desarrollo del cultivo de la cañahua es la presencia de insectos. Del total de las parcelas muestreadas,  el 85% presentaron el pulgón verde (</w:t>
      </w:r>
      <w:r w:rsidRPr="00D70F9C">
        <w:rPr>
          <w:b/>
          <w:i/>
          <w:lang w:val="es-ES_tradnl"/>
        </w:rPr>
        <w:t>Aphis</w:t>
      </w:r>
      <w:r>
        <w:rPr>
          <w:lang w:val="es-ES_tradnl"/>
        </w:rPr>
        <w:t xml:space="preserve"> </w:t>
      </w:r>
      <w:r w:rsidRPr="00D70F9C">
        <w:rPr>
          <w:b/>
          <w:i/>
          <w:lang w:val="es-ES_tradnl"/>
        </w:rPr>
        <w:t>sp</w:t>
      </w:r>
      <w:r>
        <w:rPr>
          <w:lang w:val="es-ES_tradnl"/>
        </w:rPr>
        <w:t>.), y en menor porcentaje de las parcelas se encontró  escarabajo negro (</w:t>
      </w:r>
      <w:r w:rsidRPr="00D70F9C">
        <w:rPr>
          <w:b/>
          <w:i/>
          <w:lang w:val="es-ES_tradnl"/>
        </w:rPr>
        <w:t>Epicauta willei</w:t>
      </w:r>
      <w:r>
        <w:rPr>
          <w:lang w:val="es-ES_tradnl"/>
        </w:rPr>
        <w:t>), siendo la incidencia de esta última no muy significativa. En el caso del pulgón verde,  su ocurrencia esta relacionado con la temporada de la lluvia, mientras que el escarabajo se presenta en aquellas parcelas donde existe papas k’ipas, puesto que este insecto ataca principalmente del al cultivo de la papa.</w:t>
      </w:r>
    </w:p>
    <w:p w:rsidR="00F52232" w:rsidRDefault="00F52232" w:rsidP="00F52232">
      <w:pPr>
        <w:spacing w:line="360" w:lineRule="auto"/>
        <w:jc w:val="both"/>
        <w:rPr>
          <w:lang w:val="es-ES_tradnl"/>
        </w:rPr>
      </w:pPr>
    </w:p>
    <w:p w:rsidR="00F52232" w:rsidRDefault="00F52232" w:rsidP="00F52232">
      <w:pPr>
        <w:spacing w:line="360" w:lineRule="auto"/>
        <w:ind w:left="397"/>
        <w:jc w:val="both"/>
        <w:rPr>
          <w:lang w:val="es-ES_tradnl"/>
        </w:rPr>
      </w:pPr>
      <w:r>
        <w:rPr>
          <w:b/>
          <w:lang w:val="es-ES_tradnl"/>
        </w:rPr>
        <w:t>Cosecha:</w:t>
      </w:r>
      <w:r>
        <w:rPr>
          <w:lang w:val="es-ES_tradnl"/>
        </w:rPr>
        <w:t xml:space="preserve"> El 100% de los productores de cañahua realizan la cosecha en forma manual bajo la modalidad de arranque de las plantas con las dos manos. Este sistema es el más adecuado cuando las plantas poseen algo de humedad o cuando no se encuentran completamente secos, en este caso la pérdida de grano no es muy significativa. Con</w:t>
      </w:r>
      <w:r w:rsidR="00530544">
        <w:rPr>
          <w:lang w:val="es-ES_tradnl"/>
        </w:rPr>
        <w:t>trariamente si las plantas estan</w:t>
      </w:r>
      <w:r>
        <w:rPr>
          <w:lang w:val="es-ES_tradnl"/>
        </w:rPr>
        <w:t xml:space="preserve"> muy secas y maduras, la pérdida de grano por derrame es muy elevada cuando se procede con el arranque de las plantas con las dos manos.</w:t>
      </w:r>
    </w:p>
    <w:p w:rsidR="00F52232" w:rsidRDefault="00F52232" w:rsidP="00F52232">
      <w:pPr>
        <w:spacing w:line="360" w:lineRule="auto"/>
        <w:jc w:val="both"/>
        <w:rPr>
          <w:lang w:val="es-ES_tradnl"/>
        </w:rPr>
      </w:pPr>
    </w:p>
    <w:p w:rsidR="00F52232" w:rsidRDefault="00F52232" w:rsidP="00F52232">
      <w:pPr>
        <w:spacing w:line="360" w:lineRule="auto"/>
        <w:ind w:left="397"/>
        <w:jc w:val="both"/>
        <w:rPr>
          <w:lang w:val="es-ES_tradnl"/>
        </w:rPr>
      </w:pPr>
      <w:r>
        <w:rPr>
          <w:lang w:val="es-ES_tradnl"/>
        </w:rPr>
        <w:t xml:space="preserve">Sin embargo  cuando se procede a cosechar las plantas con un buen porcentaje de humedad (verdes) para evitar la caída de grano, después de amontonarse en la "era" para su secado es susceptible a la pudrición. En algunos casos el amontonado de las plantas de cañahua puede alcanzar una altura de un metro y medio o más, lo que no permite un secado uniforme de las plantas, más bien al estar verdes y amontonadas por la acción del calor y la humedad empiezan a podrirse. </w:t>
      </w:r>
    </w:p>
    <w:p w:rsidR="00F52232" w:rsidRDefault="00F52232" w:rsidP="00F52232">
      <w:pPr>
        <w:spacing w:line="360" w:lineRule="auto"/>
        <w:ind w:left="397"/>
        <w:jc w:val="both"/>
        <w:rPr>
          <w:lang w:val="es-ES_tradnl"/>
        </w:rPr>
      </w:pPr>
    </w:p>
    <w:p w:rsidR="00F52232" w:rsidRDefault="00F52232" w:rsidP="00F52232">
      <w:pPr>
        <w:spacing w:line="360" w:lineRule="auto"/>
        <w:ind w:left="397"/>
        <w:jc w:val="both"/>
        <w:rPr>
          <w:color w:val="FF0000"/>
          <w:lang w:val="es-ES_tradnl"/>
        </w:rPr>
      </w:pPr>
      <w:r>
        <w:rPr>
          <w:lang w:val="es-ES_tradnl"/>
        </w:rPr>
        <w:t>El momento de la cosecha debe ser la más apropiada para reducir las pérdidas tanto por derrame del grano cuando están muy secas o por pudrición en la era cuando están muy verdes.</w:t>
      </w:r>
      <w:r w:rsidR="00791508">
        <w:rPr>
          <w:lang w:val="es-ES_tradnl"/>
        </w:rPr>
        <w:t xml:space="preserve"> </w:t>
      </w:r>
      <w:r>
        <w:rPr>
          <w:lang w:val="es-ES_tradnl"/>
        </w:rPr>
        <w:t xml:space="preserve"> </w:t>
      </w:r>
    </w:p>
    <w:p w:rsidR="00F52232" w:rsidRDefault="00F52232" w:rsidP="003A441E">
      <w:pPr>
        <w:spacing w:line="360" w:lineRule="auto"/>
        <w:jc w:val="both"/>
        <w:rPr>
          <w:lang w:val="es-ES_tradnl"/>
        </w:rPr>
      </w:pPr>
    </w:p>
    <w:p w:rsidR="00F52232" w:rsidRDefault="003A441E" w:rsidP="00F52232">
      <w:pPr>
        <w:spacing w:line="360" w:lineRule="auto"/>
        <w:ind w:left="397"/>
        <w:jc w:val="both"/>
        <w:rPr>
          <w:lang w:val="es-ES_tradnl"/>
        </w:rPr>
      </w:pPr>
      <w:r>
        <w:rPr>
          <w:lang w:val="es-ES_tradnl"/>
        </w:rPr>
        <w:t>E</w:t>
      </w:r>
      <w:r w:rsidR="00D84016">
        <w:rPr>
          <w:lang w:val="es-ES_tradnl"/>
        </w:rPr>
        <w:t xml:space="preserve">n este caso </w:t>
      </w:r>
      <w:r w:rsidR="00F52232">
        <w:rPr>
          <w:lang w:val="es-ES_tradnl"/>
        </w:rPr>
        <w:t xml:space="preserve">el manejo es deficiente porque una vez que terminan de amontonar las plantas,  dejan por </w:t>
      </w:r>
      <w:smartTag w:uri="urn:schemas-microsoft-com:office:smarttags" w:element="metricconverter">
        <w:smartTagPr>
          <w:attr w:name="ProductID" w:val="3 a"/>
        </w:smartTagPr>
        <w:r w:rsidR="00F52232">
          <w:rPr>
            <w:lang w:val="es-ES_tradnl"/>
          </w:rPr>
          <w:t>3 a</w:t>
        </w:r>
      </w:smartTag>
      <w:r w:rsidR="00F52232">
        <w:rPr>
          <w:lang w:val="es-ES_tradnl"/>
        </w:rPr>
        <w:t xml:space="preserve"> 4 semanas secando o hasta que se desocupen de la cosecha de la papa u otras actividades emergentes, en este lapso de tiempo puede ocurrir una nevada o algunos animales pueden desparramarlo al tratar de comer o en su defecto hacer su madriguera dentro de la “era”, ocasionando de esta manera la perdida de la producción. </w:t>
      </w:r>
    </w:p>
    <w:p w:rsidR="003A441E" w:rsidRDefault="003A441E" w:rsidP="00F52232">
      <w:pPr>
        <w:spacing w:line="360" w:lineRule="auto"/>
        <w:ind w:left="397"/>
        <w:jc w:val="both"/>
        <w:rPr>
          <w:lang w:val="es-ES_tradnl"/>
        </w:rPr>
      </w:pPr>
    </w:p>
    <w:p w:rsidR="003A441E" w:rsidRDefault="003A441E" w:rsidP="00F52232">
      <w:pPr>
        <w:spacing w:line="360" w:lineRule="auto"/>
        <w:ind w:left="397"/>
        <w:jc w:val="both"/>
        <w:rPr>
          <w:lang w:val="es-ES_tradnl"/>
        </w:rPr>
      </w:pPr>
      <w:r>
        <w:rPr>
          <w:lang w:val="es-ES_tradnl"/>
        </w:rPr>
        <w:t>Lo más recomendable es que las plantas presenten un porcentaje de humedad bajo para ser cosechados, la altura de la era no debe sobrepasar el metro y medio y el amontonado de plantas no sea compacto o en su defecto hacer secar las plantas en superficies más extensas; el proceso del trillado se debe realizar lo más antes posible en este caso las plantas tienen que permanecer secando durante una semana y no más.</w:t>
      </w:r>
    </w:p>
    <w:p w:rsidR="00F52232" w:rsidRDefault="00F52232" w:rsidP="00F52232">
      <w:pPr>
        <w:spacing w:line="360" w:lineRule="auto"/>
        <w:jc w:val="both"/>
        <w:rPr>
          <w:lang w:val="es-ES_tradnl"/>
        </w:rPr>
      </w:pPr>
    </w:p>
    <w:p w:rsidR="00F52232" w:rsidRDefault="00F52232" w:rsidP="00F52232">
      <w:pPr>
        <w:spacing w:line="360" w:lineRule="auto"/>
        <w:ind w:left="397"/>
        <w:jc w:val="both"/>
        <w:rPr>
          <w:lang w:val="es-ES_tradnl"/>
        </w:rPr>
      </w:pPr>
      <w:r>
        <w:rPr>
          <w:b/>
          <w:lang w:val="es-ES_tradnl"/>
        </w:rPr>
        <w:t>Rendimientos:</w:t>
      </w:r>
      <w:r>
        <w:rPr>
          <w:lang w:val="es-ES_tradnl"/>
        </w:rPr>
        <w:t xml:space="preserve"> Los rendimientos que se han obtenido durante la realización </w:t>
      </w:r>
      <w:r w:rsidR="00D84016">
        <w:rPr>
          <w:lang w:val="es-ES_tradnl"/>
        </w:rPr>
        <w:t xml:space="preserve">de la </w:t>
      </w:r>
      <w:r>
        <w:rPr>
          <w:lang w:val="es-ES_tradnl"/>
        </w:rPr>
        <w:t xml:space="preserve">presente investigación fueron consideradas buenas. En la comunidad de Lacolaconi se estimó un rendimiento de </w:t>
      </w:r>
      <w:smartTag w:uri="urn:schemas-microsoft-com:office:smarttags" w:element="metricconverter">
        <w:smartTagPr>
          <w:attr w:name="ProductID" w:val="1288 Kg"/>
        </w:smartTagPr>
        <w:r>
          <w:rPr>
            <w:lang w:val="es-ES_tradnl"/>
          </w:rPr>
          <w:t>1288 Kg</w:t>
        </w:r>
      </w:smartTag>
      <w:r>
        <w:rPr>
          <w:lang w:val="es-ES_tradnl"/>
        </w:rPr>
        <w:t xml:space="preserve"> grano/Ha. y en la comunidad de Japo K'asa de </w:t>
      </w:r>
      <w:smartTag w:uri="urn:schemas-microsoft-com:office:smarttags" w:element="metricconverter">
        <w:smartTagPr>
          <w:attr w:name="ProductID" w:val="1461 Kg"/>
        </w:smartTagPr>
        <w:r>
          <w:rPr>
            <w:lang w:val="es-ES_tradnl"/>
          </w:rPr>
          <w:t>1461 Kg</w:t>
        </w:r>
      </w:smartTag>
      <w:r>
        <w:rPr>
          <w:lang w:val="es-ES_tradnl"/>
        </w:rPr>
        <w:t xml:space="preserve"> grano/Ha. Sin embargo, en estos rendimientos deben considerarse  las pérdidas que ocurren en la cosecha y la trilla. Se estimó una pérdida entre  60 y 58% respectivamente; al final el volumen de producción se redujo a </w:t>
      </w:r>
      <w:smartTag w:uri="urn:schemas-microsoft-com:office:smarttags" w:element="metricconverter">
        <w:smartTagPr>
          <w:attr w:name="ProductID" w:val="507 Kg"/>
        </w:smartTagPr>
        <w:r>
          <w:rPr>
            <w:lang w:val="es-ES_tradnl"/>
          </w:rPr>
          <w:t>507 Kg</w:t>
        </w:r>
      </w:smartTag>
      <w:r>
        <w:rPr>
          <w:lang w:val="es-ES_tradnl"/>
        </w:rPr>
        <w:t xml:space="preserve"> grano/Ha. en Lacolaconi y </w:t>
      </w:r>
      <w:smartTag w:uri="urn:schemas-microsoft-com:office:smarttags" w:element="metricconverter">
        <w:smartTagPr>
          <w:attr w:name="ProductID" w:val="601 Kg"/>
        </w:smartTagPr>
        <w:r>
          <w:rPr>
            <w:lang w:val="es-ES_tradnl"/>
          </w:rPr>
          <w:t>601 Kg</w:t>
        </w:r>
      </w:smartTag>
      <w:r>
        <w:rPr>
          <w:lang w:val="es-ES_tradnl"/>
        </w:rPr>
        <w:t>. grano/Ha en Japo.</w:t>
      </w:r>
    </w:p>
    <w:p w:rsidR="00F52232" w:rsidRDefault="00F52232" w:rsidP="00F52232">
      <w:pPr>
        <w:spacing w:line="360" w:lineRule="auto"/>
        <w:jc w:val="both"/>
        <w:rPr>
          <w:lang w:val="es-ES_tradnl"/>
        </w:rPr>
      </w:pPr>
    </w:p>
    <w:p w:rsidR="00F52232" w:rsidRDefault="00F52232" w:rsidP="00F52232">
      <w:pPr>
        <w:spacing w:line="360" w:lineRule="auto"/>
        <w:ind w:left="397"/>
        <w:jc w:val="both"/>
        <w:rPr>
          <w:lang w:val="es-ES_tradnl"/>
        </w:rPr>
      </w:pPr>
      <w:r>
        <w:rPr>
          <w:b/>
          <w:lang w:val="es-ES_tradnl"/>
        </w:rPr>
        <w:t>Perdidas:</w:t>
      </w:r>
      <w:r>
        <w:rPr>
          <w:lang w:val="es-ES_tradnl"/>
        </w:rPr>
        <w:t xml:space="preserve"> Para estimar las pérdidas se ha determinado dos tipos de rendimiento (del agricultor y el muestreado), y de la diferencia se ha obtenido la perdida de grano que alcanza el 59% en promedio. Este porcentaje es muy elevado considerando la productividad que debe lograrse en cualquier cultivo. Las pérdidas se debe principalmente al deficiente manejo que realizan en el periodo de la cosecha, por que no cosecha en forma oportuna, se dejan a la planta que se seque por completo y el desgrane ocurre uno por el viento, la granizada o cuando se procede al arrancado manual de las plantas por la presión que se ejerce en el momento del agarrado de las plantas.</w:t>
      </w:r>
    </w:p>
    <w:p w:rsidR="00F52232" w:rsidRDefault="00F52232" w:rsidP="00F52232">
      <w:pPr>
        <w:spacing w:line="360" w:lineRule="auto"/>
        <w:jc w:val="both"/>
        <w:rPr>
          <w:lang w:val="es-ES_tradnl"/>
        </w:rPr>
      </w:pPr>
    </w:p>
    <w:p w:rsidR="00F52232" w:rsidRDefault="00F52232" w:rsidP="00F52232">
      <w:pPr>
        <w:numPr>
          <w:ilvl w:val="0"/>
          <w:numId w:val="124"/>
        </w:numPr>
        <w:spacing w:line="360" w:lineRule="auto"/>
        <w:jc w:val="both"/>
        <w:rPr>
          <w:lang w:val="es-ES_tradnl"/>
        </w:rPr>
      </w:pPr>
      <w:r>
        <w:rPr>
          <w:b/>
          <w:lang w:val="es-ES_tradnl"/>
        </w:rPr>
        <w:t>Volúmenes de producción:</w:t>
      </w:r>
      <w:r>
        <w:rPr>
          <w:lang w:val="es-ES_tradnl"/>
        </w:rPr>
        <w:t xml:space="preserve"> Durante el  ciclo agrícola estudiado una  familia en promedio llega a producir </w:t>
      </w:r>
      <w:smartTag w:uri="urn:schemas-microsoft-com:office:smarttags" w:element="metricconverter">
        <w:smartTagPr>
          <w:attr w:name="ProductID" w:val="93.15 Kg"/>
        </w:smartTagPr>
        <w:r>
          <w:rPr>
            <w:lang w:val="es-ES_tradnl"/>
          </w:rPr>
          <w:t>93.15 Kg</w:t>
        </w:r>
      </w:smartTag>
      <w:r>
        <w:rPr>
          <w:lang w:val="es-ES_tradnl"/>
        </w:rPr>
        <w:t xml:space="preserve"> en la comunidad de Lacolaconi y </w:t>
      </w:r>
      <w:smartTag w:uri="urn:schemas-microsoft-com:office:smarttags" w:element="metricconverter">
        <w:smartTagPr>
          <w:attr w:name="ProductID" w:val="75.9 Kg"/>
        </w:smartTagPr>
        <w:r>
          <w:rPr>
            <w:lang w:val="es-ES_tradnl"/>
          </w:rPr>
          <w:t>75.9 Kg</w:t>
        </w:r>
      </w:smartTag>
      <w:r>
        <w:rPr>
          <w:lang w:val="es-ES_tradnl"/>
        </w:rPr>
        <w:t xml:space="preserve">. en Japo. A nivel comunal aproximadamente se obtuvieron  </w:t>
      </w:r>
      <w:smartTag w:uri="urn:schemas-microsoft-com:office:smarttags" w:element="metricconverter">
        <w:smartTagPr>
          <w:attr w:name="ProductID" w:val="7824,6 Kg"/>
        </w:smartTagPr>
        <w:r>
          <w:rPr>
            <w:lang w:val="es-ES_tradnl"/>
          </w:rPr>
          <w:t>7824,6 Kg</w:t>
        </w:r>
      </w:smartTag>
      <w:r>
        <w:rPr>
          <w:lang w:val="es-ES_tradnl"/>
        </w:rPr>
        <w:t xml:space="preserve">. de grano en cambio en Japo el volumen de producción a nivel comunal seria de </w:t>
      </w:r>
      <w:smartTag w:uri="urn:schemas-microsoft-com:office:smarttags" w:element="metricconverter">
        <w:smartTagPr>
          <w:attr w:name="ProductID" w:val="5540.7 Kg"/>
        </w:smartTagPr>
        <w:r>
          <w:rPr>
            <w:lang w:val="es-ES_tradnl"/>
          </w:rPr>
          <w:t>5540.7 Kg</w:t>
        </w:r>
      </w:smartTag>
      <w:r>
        <w:rPr>
          <w:lang w:val="es-ES_tradnl"/>
        </w:rPr>
        <w:t>. de grano; si el porcentaje de perdida no fuera tan elevado se incrementaría hasta un 40% e el volumen total de producción.</w:t>
      </w:r>
    </w:p>
    <w:p w:rsidR="00F52232" w:rsidRDefault="00F52232" w:rsidP="00F52232">
      <w:pPr>
        <w:pStyle w:val="Ttulo2"/>
        <w:numPr>
          <w:ilvl w:val="0"/>
          <w:numId w:val="122"/>
        </w:numPr>
        <w:rPr>
          <w:lang w:val="es-ES_tradnl"/>
        </w:rPr>
      </w:pPr>
      <w:bookmarkStart w:id="429" w:name="_Toc120336127"/>
      <w:bookmarkStart w:id="430" w:name="_Toc120348358"/>
      <w:bookmarkStart w:id="431" w:name="_Toc117933334"/>
      <w:bookmarkStart w:id="432" w:name="_Toc119731216"/>
      <w:r>
        <w:rPr>
          <w:lang w:val="es-ES_tradnl"/>
        </w:rPr>
        <w:t>De la caracterización y la tenencia de la diversidad de cañahua</w:t>
      </w:r>
      <w:bookmarkEnd w:id="429"/>
      <w:bookmarkEnd w:id="430"/>
      <w:bookmarkEnd w:id="431"/>
      <w:bookmarkEnd w:id="432"/>
    </w:p>
    <w:p w:rsidR="00F52232" w:rsidRDefault="00F52232" w:rsidP="00F52232">
      <w:pPr>
        <w:pStyle w:val="ndice1"/>
        <w:rPr>
          <w:lang w:val="es-ES_tradnl"/>
        </w:rPr>
      </w:pPr>
    </w:p>
    <w:p w:rsidR="00F52232" w:rsidRDefault="00F52232" w:rsidP="00F52232">
      <w:pPr>
        <w:numPr>
          <w:ilvl w:val="0"/>
          <w:numId w:val="126"/>
        </w:numPr>
        <w:spacing w:line="360" w:lineRule="auto"/>
        <w:jc w:val="both"/>
        <w:rPr>
          <w:lang w:val="es-ES_tradnl"/>
        </w:rPr>
      </w:pPr>
      <w:r>
        <w:rPr>
          <w:b/>
          <w:lang w:val="es-ES_tradnl"/>
        </w:rPr>
        <w:t>Caracterización  de las variedades locales o ecotipos de cañahua:</w:t>
      </w:r>
      <w:r>
        <w:rPr>
          <w:lang w:val="es-ES_tradnl"/>
        </w:rPr>
        <w:t xml:space="preserve"> Según  criterios campesinos y técnicos, se ha identificado la existencia de 2 grupos de cañahuas (choqo y thasa) de acuerdo a su habito de crecimiento</w:t>
      </w:r>
      <w:r w:rsidR="00530544">
        <w:rPr>
          <w:lang w:val="es-ES_tradnl"/>
        </w:rPr>
        <w:t>:</w:t>
      </w:r>
    </w:p>
    <w:p w:rsidR="003A441E" w:rsidRDefault="003A441E" w:rsidP="003A441E">
      <w:pPr>
        <w:spacing w:line="360" w:lineRule="auto"/>
        <w:jc w:val="both"/>
        <w:rPr>
          <w:lang w:val="es-ES_tradnl"/>
        </w:rPr>
      </w:pPr>
    </w:p>
    <w:p w:rsidR="00F52232" w:rsidRDefault="00F52232" w:rsidP="00530544">
      <w:pPr>
        <w:numPr>
          <w:ilvl w:val="0"/>
          <w:numId w:val="127"/>
        </w:numPr>
        <w:spacing w:line="360" w:lineRule="auto"/>
        <w:jc w:val="both"/>
        <w:rPr>
          <w:lang w:val="es-ES_tradnl"/>
        </w:rPr>
      </w:pPr>
      <w:r w:rsidRPr="00530544">
        <w:rPr>
          <w:lang w:val="es-ES_tradnl"/>
        </w:rPr>
        <w:t xml:space="preserve">La </w:t>
      </w:r>
      <w:r w:rsidR="00530544">
        <w:rPr>
          <w:lang w:val="es-ES_tradnl"/>
        </w:rPr>
        <w:t>cañahua C</w:t>
      </w:r>
      <w:r w:rsidRPr="00530544">
        <w:rPr>
          <w:lang w:val="es-ES_tradnl"/>
        </w:rPr>
        <w:t>hoqo</w:t>
      </w:r>
      <w:r w:rsidR="00530544">
        <w:rPr>
          <w:lang w:val="es-ES_tradnl"/>
        </w:rPr>
        <w:t>,</w:t>
      </w:r>
      <w:r w:rsidRPr="00530544">
        <w:rPr>
          <w:lang w:val="es-ES_tradnl"/>
        </w:rPr>
        <w:t xml:space="preserve"> tiene estas características</w:t>
      </w:r>
      <w:r w:rsidR="00530544">
        <w:rPr>
          <w:lang w:val="es-ES_tradnl"/>
        </w:rPr>
        <w:t xml:space="preserve">: porte erecto, con una altura promedio de </w:t>
      </w:r>
      <w:smartTag w:uri="urn:schemas-microsoft-com:office:smarttags" w:element="metricconverter">
        <w:smartTagPr>
          <w:attr w:name="ProductID" w:val="60 a"/>
        </w:smartTagPr>
        <w:r w:rsidR="00530544">
          <w:rPr>
            <w:lang w:val="es-ES_tradnl"/>
          </w:rPr>
          <w:t>60 a</w:t>
        </w:r>
      </w:smartTag>
      <w:r w:rsidR="00530544">
        <w:rPr>
          <w:lang w:val="es-ES_tradnl"/>
        </w:rPr>
        <w:t xml:space="preserve"> </w:t>
      </w:r>
      <w:smartTag w:uri="urn:schemas-microsoft-com:office:smarttags" w:element="metricconverter">
        <w:smartTagPr>
          <w:attr w:name="ProductID" w:val="65 cm"/>
        </w:smartTagPr>
        <w:r w:rsidR="00530544">
          <w:rPr>
            <w:lang w:val="es-ES_tradnl"/>
          </w:rPr>
          <w:t>65 cm</w:t>
        </w:r>
      </w:smartTag>
      <w:r w:rsidR="00530544">
        <w:rPr>
          <w:lang w:val="es-ES_tradnl"/>
        </w:rPr>
        <w:t>, con reducida ramificación y crecimiento lateral poco inclinado.</w:t>
      </w:r>
    </w:p>
    <w:p w:rsidR="00530544" w:rsidRDefault="00530544" w:rsidP="00530544">
      <w:pPr>
        <w:numPr>
          <w:ilvl w:val="0"/>
          <w:numId w:val="127"/>
        </w:numPr>
        <w:spacing w:line="360" w:lineRule="auto"/>
        <w:jc w:val="both"/>
        <w:rPr>
          <w:lang w:val="es-ES_tradnl"/>
        </w:rPr>
      </w:pPr>
      <w:r>
        <w:rPr>
          <w:lang w:val="es-ES_tradnl"/>
        </w:rPr>
        <w:t xml:space="preserve">La cañahua Thasa, tiene estas características: porte semipostrado, altura planta que puede alcanzar los </w:t>
      </w:r>
      <w:smartTag w:uri="urn:schemas-microsoft-com:office:smarttags" w:element="metricconverter">
        <w:smartTagPr>
          <w:attr w:name="ProductID" w:val="40 a"/>
        </w:smartTagPr>
        <w:r>
          <w:rPr>
            <w:lang w:val="es-ES_tradnl"/>
          </w:rPr>
          <w:t>40 a</w:t>
        </w:r>
      </w:smartTag>
      <w:r>
        <w:rPr>
          <w:lang w:val="es-ES_tradnl"/>
        </w:rPr>
        <w:t xml:space="preserve"> </w:t>
      </w:r>
      <w:smartTag w:uri="urn:schemas-microsoft-com:office:smarttags" w:element="metricconverter">
        <w:smartTagPr>
          <w:attr w:name="ProductID" w:val="45 cm"/>
        </w:smartTagPr>
        <w:r>
          <w:rPr>
            <w:lang w:val="es-ES_tradnl"/>
          </w:rPr>
          <w:t>45 cm</w:t>
        </w:r>
      </w:smartTag>
      <w:r>
        <w:rPr>
          <w:lang w:val="es-ES_tradnl"/>
        </w:rPr>
        <w:t>, presenta una ramificación numerosa y su crecimiento es en forma expandida en sentido horizontal.</w:t>
      </w:r>
    </w:p>
    <w:p w:rsidR="00530544" w:rsidRPr="00530544" w:rsidRDefault="00530544" w:rsidP="00530544">
      <w:pPr>
        <w:spacing w:line="360" w:lineRule="auto"/>
        <w:ind w:left="851"/>
        <w:jc w:val="both"/>
        <w:rPr>
          <w:lang w:val="es-ES_tradnl"/>
        </w:rPr>
      </w:pPr>
    </w:p>
    <w:p w:rsidR="00F52232" w:rsidRDefault="00F52232" w:rsidP="00F52232">
      <w:pPr>
        <w:spacing w:line="360" w:lineRule="auto"/>
        <w:ind w:left="397"/>
        <w:jc w:val="both"/>
        <w:rPr>
          <w:lang w:val="es-ES_tradnl"/>
        </w:rPr>
      </w:pPr>
      <w:r>
        <w:rPr>
          <w:lang w:val="es-ES_tradnl"/>
        </w:rPr>
        <w:t xml:space="preserve">Desde un punto de vista de los criterios campesinos locales, se ha identificado y caracterizado 6 ecotipos, que son:  choqechilliwa, wanaqero, ayrampu, kellu, medio ayrampu y  medio kellu. Algunos de estos ecotipos pueden presentarse en ambos grupos de cañahua.  </w:t>
      </w:r>
    </w:p>
    <w:p w:rsidR="00F52232" w:rsidRDefault="00F52232" w:rsidP="00F52232">
      <w:pPr>
        <w:spacing w:line="360" w:lineRule="auto"/>
        <w:ind w:left="397"/>
        <w:jc w:val="both"/>
        <w:rPr>
          <w:lang w:val="es-ES_tradnl"/>
        </w:rPr>
      </w:pPr>
    </w:p>
    <w:p w:rsidR="00F52232" w:rsidRDefault="00F52232" w:rsidP="00F52232">
      <w:pPr>
        <w:spacing w:line="360" w:lineRule="auto"/>
        <w:ind w:left="397"/>
        <w:jc w:val="both"/>
        <w:rPr>
          <w:lang w:val="es-ES_tradnl"/>
        </w:rPr>
      </w:pPr>
      <w:r>
        <w:rPr>
          <w:lang w:val="es-ES_tradnl"/>
        </w:rPr>
        <w:t>Estos ecotipos fueron caracterizados por el color de su follaje</w:t>
      </w:r>
      <w:r w:rsidR="00791508">
        <w:rPr>
          <w:lang w:val="es-ES_tradnl"/>
        </w:rPr>
        <w:t xml:space="preserve">, encontrándose una diversidad de colores (Amarillo, amarillo-verde, rosado, rosado-rojo, rojo-púrpura, rojo naranja, rosado claro), </w:t>
      </w:r>
      <w:r>
        <w:rPr>
          <w:lang w:val="es-ES_tradnl"/>
        </w:rPr>
        <w:t xml:space="preserve"> y la consistencia del grano, además de que se identifico  una planta silvestre denominada ajara. Este tipo de caracterización fue apoyado en el estudio realizado por Saravia, 1997.</w:t>
      </w:r>
    </w:p>
    <w:p w:rsidR="00F52232" w:rsidRDefault="00F52232" w:rsidP="00F52232">
      <w:pPr>
        <w:spacing w:line="360" w:lineRule="auto"/>
        <w:jc w:val="both"/>
        <w:rPr>
          <w:lang w:val="es-ES_tradnl"/>
        </w:rPr>
      </w:pPr>
    </w:p>
    <w:p w:rsidR="00746734" w:rsidRDefault="00F52232" w:rsidP="00746734">
      <w:pPr>
        <w:numPr>
          <w:ilvl w:val="0"/>
          <w:numId w:val="125"/>
        </w:numPr>
        <w:spacing w:line="360" w:lineRule="auto"/>
        <w:jc w:val="both"/>
        <w:rPr>
          <w:lang w:val="es-ES_tradnl"/>
        </w:rPr>
      </w:pPr>
      <w:r>
        <w:rPr>
          <w:b/>
          <w:lang w:val="es-ES_tradnl"/>
        </w:rPr>
        <w:t>Tenencia de variedades locales o ecotipos de cañahua:</w:t>
      </w:r>
      <w:r>
        <w:rPr>
          <w:lang w:val="es-ES_tradnl"/>
        </w:rPr>
        <w:t xml:space="preserve"> Los 2 grupos de variedades se encuentran ampliamente distribuidas pero en proporciones variables; en la comunidad de Lacolaconi el 72% de los productores siembra la cañahua  thasa; y en Japo el 77% siembran la cañahua choqo. En el caso de los ecotipos </w:t>
      </w:r>
      <w:r w:rsidR="00791508">
        <w:rPr>
          <w:lang w:val="es-ES_tradnl"/>
        </w:rPr>
        <w:t>más</w:t>
      </w:r>
      <w:r>
        <w:rPr>
          <w:lang w:val="es-ES_tradnl"/>
        </w:rPr>
        <w:t xml:space="preserve"> difundidos son: el wanaqero choqo (16,6%) y el choqechilliwa choqo (10,7%) en la comunidad de Japo; en Lacolaconi el wanaqero thasa (14,2%)  y choqechilliwa choqo (11,8%) por las características agronómicas, morfológicas y organolépticas. </w:t>
      </w:r>
    </w:p>
    <w:p w:rsidR="00746734" w:rsidRDefault="00746734" w:rsidP="00746734">
      <w:pPr>
        <w:pStyle w:val="Ttulo1"/>
        <w:rPr>
          <w:lang w:val="es-ES_tradnl"/>
        </w:rPr>
      </w:pPr>
      <w:bookmarkStart w:id="433" w:name="_Toc119731217"/>
      <w:r>
        <w:rPr>
          <w:lang w:val="es-ES_tradnl"/>
        </w:rPr>
        <w:t>VI. RECOMENDACIONES</w:t>
      </w:r>
      <w:bookmarkEnd w:id="433"/>
    </w:p>
    <w:p w:rsidR="00746734" w:rsidRDefault="00746734" w:rsidP="00746734">
      <w:pPr>
        <w:spacing w:line="360" w:lineRule="auto"/>
        <w:ind w:left="360"/>
        <w:jc w:val="both"/>
        <w:rPr>
          <w:lang w:val="es-ES_tradnl"/>
        </w:rPr>
      </w:pPr>
    </w:p>
    <w:p w:rsidR="003401E5" w:rsidRDefault="003401E5" w:rsidP="003401E5">
      <w:pPr>
        <w:spacing w:line="360" w:lineRule="auto"/>
        <w:ind w:left="360"/>
        <w:jc w:val="both"/>
        <w:rPr>
          <w:lang w:val="es-ES_tradnl"/>
        </w:rPr>
      </w:pPr>
      <w:r>
        <w:rPr>
          <w:lang w:val="es-ES_tradnl"/>
        </w:rPr>
        <w:t xml:space="preserve">Por todo lo concluido anteriormente, se hace necesario y urgente implementar acciones para poder mejorar el manejo del cultivo de la cañahua y así obtener mejores resultados en cuanto el rendimiento y los volúmenes de producción. Ello también podría justificar la demanda creciente que tiene este grano en los últimos años debido sobre todo a su alto valor nutritivo. </w:t>
      </w:r>
    </w:p>
    <w:p w:rsidR="003401E5" w:rsidRDefault="003401E5" w:rsidP="003401E5">
      <w:pPr>
        <w:spacing w:line="360" w:lineRule="auto"/>
        <w:jc w:val="both"/>
        <w:rPr>
          <w:lang w:val="es-ES_tradnl"/>
        </w:rPr>
      </w:pPr>
    </w:p>
    <w:p w:rsidR="003401E5" w:rsidRDefault="003401E5" w:rsidP="003401E5">
      <w:pPr>
        <w:spacing w:line="360" w:lineRule="auto"/>
        <w:ind w:left="360"/>
        <w:jc w:val="both"/>
        <w:rPr>
          <w:lang w:val="es-ES_tradnl"/>
        </w:rPr>
      </w:pPr>
      <w:r>
        <w:rPr>
          <w:lang w:val="es-ES_tradnl"/>
        </w:rPr>
        <w:t>Las acciones inmediatas que se deben desarrollar para mejorar la producción de la cañahua deben estar dirigidas a lo siguiente:</w:t>
      </w:r>
    </w:p>
    <w:p w:rsidR="003401E5" w:rsidRDefault="003401E5" w:rsidP="003401E5">
      <w:pPr>
        <w:spacing w:line="360" w:lineRule="auto"/>
        <w:jc w:val="both"/>
        <w:rPr>
          <w:lang w:val="es-ES_tradnl"/>
        </w:rPr>
      </w:pPr>
    </w:p>
    <w:p w:rsidR="003401E5" w:rsidRDefault="003401E5" w:rsidP="003401E5">
      <w:pPr>
        <w:numPr>
          <w:ilvl w:val="0"/>
          <w:numId w:val="29"/>
        </w:numPr>
        <w:spacing w:line="360" w:lineRule="auto"/>
        <w:jc w:val="both"/>
        <w:rPr>
          <w:lang w:val="es-ES_tradnl"/>
        </w:rPr>
      </w:pPr>
      <w:r>
        <w:rPr>
          <w:lang w:val="es-ES_tradnl"/>
        </w:rPr>
        <w:t>Mejorar el sistema de siembra</w:t>
      </w:r>
    </w:p>
    <w:p w:rsidR="003401E5" w:rsidRDefault="003401E5" w:rsidP="003401E5">
      <w:pPr>
        <w:spacing w:line="360" w:lineRule="auto"/>
        <w:ind w:left="360"/>
        <w:jc w:val="both"/>
        <w:rPr>
          <w:lang w:val="es-ES_tradnl"/>
        </w:rPr>
      </w:pPr>
    </w:p>
    <w:p w:rsidR="003401E5" w:rsidRDefault="003401E5" w:rsidP="003401E5">
      <w:pPr>
        <w:spacing w:line="360" w:lineRule="auto"/>
        <w:ind w:left="360"/>
        <w:jc w:val="both"/>
        <w:rPr>
          <w:lang w:val="es-ES_tradnl"/>
        </w:rPr>
      </w:pPr>
      <w:r>
        <w:rPr>
          <w:lang w:val="es-ES_tradnl"/>
        </w:rPr>
        <w:t>La siembra   debe realizarse en surcos y el derrame de la semilla debe ser a chorro continuo o por golpe dentro el surco, esta situación permitiría tener  una densidad de población optima donde no exista competencia entre plantas para el consumo de nutrientes, además que facilitara el proceso de segado de plantas; a esto se debe sumar la utilización de abonos orgánicos como complemento al efecto residual que se tiene del anterior ciclo agrícola.</w:t>
      </w:r>
    </w:p>
    <w:p w:rsidR="003401E5" w:rsidRDefault="003401E5" w:rsidP="003401E5">
      <w:pPr>
        <w:spacing w:line="360" w:lineRule="auto"/>
        <w:ind w:left="360"/>
        <w:jc w:val="both"/>
        <w:rPr>
          <w:lang w:val="es-ES_tradnl"/>
        </w:rPr>
      </w:pPr>
    </w:p>
    <w:p w:rsidR="003401E5" w:rsidRDefault="003401E5" w:rsidP="003401E5">
      <w:pPr>
        <w:numPr>
          <w:ilvl w:val="0"/>
          <w:numId w:val="29"/>
        </w:numPr>
        <w:spacing w:line="360" w:lineRule="auto"/>
        <w:jc w:val="both"/>
        <w:rPr>
          <w:lang w:val="es-ES_tradnl"/>
        </w:rPr>
      </w:pPr>
      <w:r>
        <w:rPr>
          <w:lang w:val="es-ES_tradnl"/>
        </w:rPr>
        <w:t>Realizar una selección positiva de las plantas</w:t>
      </w:r>
    </w:p>
    <w:p w:rsidR="003401E5" w:rsidRDefault="003401E5" w:rsidP="003401E5">
      <w:pPr>
        <w:spacing w:line="360" w:lineRule="auto"/>
        <w:jc w:val="both"/>
        <w:rPr>
          <w:lang w:val="es-ES_tradnl"/>
        </w:rPr>
      </w:pPr>
    </w:p>
    <w:p w:rsidR="003401E5" w:rsidRDefault="003401E5" w:rsidP="003401E5">
      <w:pPr>
        <w:spacing w:line="360" w:lineRule="auto"/>
        <w:ind w:left="360"/>
        <w:jc w:val="both"/>
        <w:rPr>
          <w:lang w:val="es-ES_tradnl"/>
        </w:rPr>
      </w:pPr>
      <w:r>
        <w:rPr>
          <w:lang w:val="es-ES_tradnl"/>
        </w:rPr>
        <w:t>La cañahua al presentar una madurez no uniforme, hace que algunas plantas maduren antes que otras, provocando de esta manera que exista un retraso en la cosecha y una mayor pérdida de grano por encontrarse muchas p</w:t>
      </w:r>
      <w:r w:rsidR="00D84016">
        <w:rPr>
          <w:lang w:val="es-ES_tradnl"/>
        </w:rPr>
        <w:t>lan</w:t>
      </w:r>
      <w:r>
        <w:rPr>
          <w:lang w:val="es-ES_tradnl"/>
        </w:rPr>
        <w:t>tas secas.  Ante esta situación es necesario efectuar una selección positiva para lograr en el mediano plazo una mayor uniformidad en el tiempo de maduración de las  plantas y de ese modo reducir las pérdidas de grano por derrame al momento de la cosecha.</w:t>
      </w:r>
    </w:p>
    <w:p w:rsidR="003401E5" w:rsidRDefault="003401E5" w:rsidP="003401E5">
      <w:pPr>
        <w:spacing w:line="360" w:lineRule="auto"/>
        <w:jc w:val="both"/>
        <w:rPr>
          <w:lang w:val="es-ES_tradnl"/>
        </w:rPr>
      </w:pPr>
    </w:p>
    <w:p w:rsidR="00756158" w:rsidRDefault="00756158" w:rsidP="003401E5">
      <w:pPr>
        <w:spacing w:line="360" w:lineRule="auto"/>
        <w:jc w:val="both"/>
        <w:rPr>
          <w:lang w:val="es-ES_tradnl"/>
        </w:rPr>
      </w:pPr>
    </w:p>
    <w:p w:rsidR="00756158" w:rsidRDefault="00756158" w:rsidP="003401E5">
      <w:pPr>
        <w:spacing w:line="360" w:lineRule="auto"/>
        <w:jc w:val="both"/>
        <w:rPr>
          <w:lang w:val="es-ES_tradnl"/>
        </w:rPr>
      </w:pPr>
    </w:p>
    <w:p w:rsidR="003401E5" w:rsidRDefault="003401E5" w:rsidP="003401E5">
      <w:pPr>
        <w:numPr>
          <w:ilvl w:val="0"/>
          <w:numId w:val="29"/>
        </w:numPr>
        <w:spacing w:line="360" w:lineRule="auto"/>
        <w:jc w:val="both"/>
        <w:rPr>
          <w:lang w:val="es-ES_tradnl"/>
        </w:rPr>
      </w:pPr>
      <w:r>
        <w:rPr>
          <w:lang w:val="es-ES_tradnl"/>
        </w:rPr>
        <w:t>Mejorar el proceso de la cosecha y trilla</w:t>
      </w:r>
    </w:p>
    <w:p w:rsidR="003401E5" w:rsidRDefault="003401E5" w:rsidP="003401E5">
      <w:pPr>
        <w:spacing w:line="360" w:lineRule="auto"/>
        <w:jc w:val="both"/>
        <w:rPr>
          <w:lang w:val="es-ES_tradnl"/>
        </w:rPr>
      </w:pPr>
    </w:p>
    <w:p w:rsidR="003401E5" w:rsidRDefault="003401E5" w:rsidP="003401E5">
      <w:pPr>
        <w:spacing w:line="360" w:lineRule="auto"/>
        <w:ind w:left="360"/>
        <w:jc w:val="both"/>
        <w:rPr>
          <w:lang w:val="es-ES_tradnl"/>
        </w:rPr>
      </w:pPr>
      <w:r>
        <w:rPr>
          <w:lang w:val="es-ES_tradnl"/>
        </w:rPr>
        <w:t>El proceso de cosecha presenta falencias que se pueden corregir o mejorar. La principal constituye el retraso que sufre para su realización originando que la planta se desgrane por acción del viento o por la presión cuando ejercen para arrancar la planta, en esta situación seria conveniente cosechar la planta con un 85% de humedad y para el secado,  las plantas no deben ser amontonados en  grandes cantidades, para este ultimo se puede optar por manejar en parvas al igual que los forrajes (avena y cebada); para que seque lo más rápido y que no sufra daños.</w:t>
      </w:r>
    </w:p>
    <w:p w:rsidR="003401E5" w:rsidRDefault="003401E5" w:rsidP="003401E5">
      <w:pPr>
        <w:rPr>
          <w:lang w:val="es-ES_tradnl"/>
        </w:rPr>
      </w:pPr>
    </w:p>
    <w:p w:rsidR="003401E5" w:rsidRDefault="003401E5" w:rsidP="003401E5">
      <w:pPr>
        <w:rPr>
          <w:color w:val="FF0000"/>
          <w:lang w:val="es-ES_tradnl"/>
        </w:rPr>
      </w:pPr>
    </w:p>
    <w:p w:rsidR="00746734" w:rsidRDefault="00746734" w:rsidP="00746734">
      <w:pPr>
        <w:spacing w:line="360" w:lineRule="auto"/>
        <w:ind w:left="360"/>
        <w:jc w:val="both"/>
        <w:rPr>
          <w:lang w:val="es-ES_tradnl"/>
        </w:rPr>
      </w:pPr>
    </w:p>
    <w:p w:rsidR="00746734" w:rsidRDefault="00746734" w:rsidP="00746734">
      <w:pPr>
        <w:spacing w:line="360" w:lineRule="auto"/>
        <w:ind w:left="360"/>
        <w:jc w:val="both"/>
        <w:rPr>
          <w:lang w:val="es-ES_tradnl"/>
        </w:rPr>
      </w:pPr>
    </w:p>
    <w:p w:rsidR="0049191F" w:rsidRDefault="0049191F" w:rsidP="00746734">
      <w:pPr>
        <w:spacing w:line="360" w:lineRule="auto"/>
        <w:ind w:left="360"/>
        <w:jc w:val="both"/>
        <w:rPr>
          <w:lang w:val="es-ES_tradnl"/>
        </w:rPr>
      </w:pPr>
    </w:p>
    <w:p w:rsidR="0049191F" w:rsidRDefault="0049191F" w:rsidP="00746734">
      <w:pPr>
        <w:spacing w:line="360" w:lineRule="auto"/>
        <w:ind w:left="360"/>
        <w:jc w:val="both"/>
        <w:rPr>
          <w:lang w:val="es-ES_tradnl"/>
        </w:rPr>
      </w:pPr>
    </w:p>
    <w:p w:rsidR="0049191F" w:rsidRDefault="0049191F" w:rsidP="00746734">
      <w:pPr>
        <w:spacing w:line="360" w:lineRule="auto"/>
        <w:ind w:left="360"/>
        <w:jc w:val="both"/>
        <w:rPr>
          <w:lang w:val="es-ES_tradnl"/>
        </w:rPr>
      </w:pPr>
    </w:p>
    <w:p w:rsidR="008957E0" w:rsidRDefault="008957E0" w:rsidP="00746734">
      <w:pPr>
        <w:spacing w:line="360" w:lineRule="auto"/>
        <w:ind w:left="360"/>
        <w:jc w:val="both"/>
        <w:rPr>
          <w:lang w:val="es-ES_tradnl"/>
        </w:rPr>
      </w:pPr>
    </w:p>
    <w:p w:rsidR="00746734" w:rsidRDefault="00746734" w:rsidP="00746734">
      <w:pPr>
        <w:spacing w:line="360" w:lineRule="auto"/>
        <w:jc w:val="both"/>
        <w:rPr>
          <w:lang w:val="es-ES_tradnl"/>
        </w:rPr>
      </w:pPr>
    </w:p>
    <w:p w:rsidR="00746734" w:rsidRDefault="00746734" w:rsidP="00746734">
      <w:pPr>
        <w:spacing w:line="360" w:lineRule="auto"/>
        <w:ind w:left="360"/>
        <w:jc w:val="both"/>
        <w:rPr>
          <w:lang w:val="es-ES_tradnl"/>
        </w:rPr>
      </w:pPr>
    </w:p>
    <w:p w:rsidR="00746734" w:rsidRDefault="00746734" w:rsidP="00746734">
      <w:pPr>
        <w:spacing w:line="360" w:lineRule="auto"/>
        <w:ind w:left="360"/>
        <w:jc w:val="both"/>
        <w:rPr>
          <w:lang w:val="es-ES_tradnl"/>
        </w:rPr>
      </w:pPr>
    </w:p>
    <w:p w:rsidR="00746734" w:rsidRDefault="00746734">
      <w:pPr>
        <w:pStyle w:val="Ttulo1"/>
        <w:rPr>
          <w:color w:val="FF0000"/>
          <w:lang w:val="es-ES_tradnl"/>
        </w:rPr>
      </w:pPr>
    </w:p>
    <w:p w:rsidR="00746734" w:rsidRDefault="00746734">
      <w:pPr>
        <w:pStyle w:val="Ttulo1"/>
        <w:rPr>
          <w:color w:val="FF0000"/>
          <w:lang w:val="es-ES_tradnl"/>
        </w:rPr>
      </w:pPr>
    </w:p>
    <w:bookmarkEnd w:id="413"/>
    <w:p w:rsidR="00577A67" w:rsidRPr="00577A67" w:rsidRDefault="00577A67" w:rsidP="00577A67">
      <w:pPr>
        <w:rPr>
          <w:lang w:val="es-ES_tradnl"/>
        </w:rPr>
      </w:pPr>
    </w:p>
    <w:p w:rsidR="00111414" w:rsidRDefault="00111414" w:rsidP="00863A62">
      <w:pPr>
        <w:pStyle w:val="ndice1"/>
        <w:ind w:left="0" w:firstLine="0"/>
        <w:rPr>
          <w:lang w:val="es-ES_tradnl"/>
        </w:rPr>
      </w:pPr>
    </w:p>
    <w:p w:rsidR="00744A11" w:rsidRDefault="00744A11" w:rsidP="00744A11">
      <w:pPr>
        <w:spacing w:line="360" w:lineRule="auto"/>
        <w:jc w:val="both"/>
        <w:rPr>
          <w:lang w:val="es-ES_tradnl"/>
        </w:rPr>
      </w:pPr>
    </w:p>
    <w:p w:rsidR="00274CAA" w:rsidRDefault="00274CAA" w:rsidP="00274CAA">
      <w:pPr>
        <w:spacing w:line="360" w:lineRule="auto"/>
        <w:jc w:val="both"/>
        <w:rPr>
          <w:lang w:val="es-ES_tradnl"/>
        </w:rPr>
      </w:pPr>
    </w:p>
    <w:p w:rsidR="00865323" w:rsidRDefault="00865323" w:rsidP="00865323">
      <w:pPr>
        <w:spacing w:line="360" w:lineRule="auto"/>
        <w:jc w:val="both"/>
        <w:rPr>
          <w:lang w:val="es-ES_tradnl"/>
        </w:rPr>
      </w:pPr>
    </w:p>
    <w:p w:rsidR="0051001B" w:rsidRDefault="0051001B" w:rsidP="0051001B">
      <w:pPr>
        <w:spacing w:line="360" w:lineRule="auto"/>
        <w:jc w:val="both"/>
        <w:rPr>
          <w:lang w:val="es-ES_tradnl"/>
        </w:rPr>
      </w:pPr>
    </w:p>
    <w:p w:rsidR="00863A62" w:rsidRDefault="00863A62" w:rsidP="00863A62">
      <w:pPr>
        <w:spacing w:line="360" w:lineRule="auto"/>
        <w:jc w:val="both"/>
        <w:rPr>
          <w:lang w:val="es-ES_tradnl"/>
        </w:rPr>
      </w:pPr>
    </w:p>
    <w:p w:rsidR="00420D3C" w:rsidRDefault="00420D3C" w:rsidP="00863A62">
      <w:pPr>
        <w:spacing w:line="360" w:lineRule="auto"/>
        <w:jc w:val="both"/>
        <w:rPr>
          <w:lang w:val="es-ES_tradnl"/>
        </w:rPr>
      </w:pPr>
    </w:p>
    <w:p w:rsidR="00143F86" w:rsidRPr="00756158" w:rsidRDefault="00143F86">
      <w:pPr>
        <w:rPr>
          <w:lang w:val="es-ES_tradnl"/>
        </w:rPr>
      </w:pPr>
    </w:p>
    <w:p w:rsidR="00EB685F" w:rsidRDefault="00EB685F">
      <w:pPr>
        <w:pStyle w:val="Ttulo1"/>
      </w:pPr>
      <w:bookmarkStart w:id="434" w:name="_Toc105226964"/>
      <w:bookmarkStart w:id="435" w:name="_Toc119731218"/>
      <w:r>
        <w:t>VI</w:t>
      </w:r>
      <w:r w:rsidR="003F008F">
        <w:t>I</w:t>
      </w:r>
      <w:r>
        <w:t>. BIBLIOGRAFIA</w:t>
      </w:r>
      <w:bookmarkEnd w:id="434"/>
      <w:bookmarkEnd w:id="435"/>
    </w:p>
    <w:p w:rsidR="00EB685F" w:rsidRDefault="00EB685F"/>
    <w:p w:rsidR="00EB685F" w:rsidRDefault="00EB685F" w:rsidP="00605E6B">
      <w:pPr>
        <w:spacing w:line="360" w:lineRule="auto"/>
        <w:ind w:left="1080" w:hanging="723"/>
        <w:jc w:val="both"/>
        <w:rPr>
          <w:lang w:val="es-ES_tradnl"/>
        </w:rPr>
      </w:pPr>
      <w:r>
        <w:rPr>
          <w:lang w:val="es-ES_tradnl"/>
        </w:rPr>
        <w:t xml:space="preserve">AGRUCO, </w:t>
      </w:r>
      <w:r w:rsidR="008957E0">
        <w:rPr>
          <w:lang w:val="es-ES_tradnl"/>
        </w:rPr>
        <w:t xml:space="preserve">  2000.    </w:t>
      </w:r>
      <w:r>
        <w:rPr>
          <w:lang w:val="es-ES_tradnl"/>
        </w:rPr>
        <w:t xml:space="preserve">“Diagnostico participativo y plan de uso del Suelo en el Ayllu Majasaya Mujlli (Municipio de Tapacarí) 81Pág. </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ANGLES, A.   1994.  </w:t>
      </w:r>
      <w:r w:rsidR="008957E0">
        <w:rPr>
          <w:lang w:val="es-ES_tradnl"/>
        </w:rPr>
        <w:t xml:space="preserve"> </w:t>
      </w:r>
      <w:r>
        <w:rPr>
          <w:lang w:val="es-ES_tradnl"/>
        </w:rPr>
        <w:t xml:space="preserve"> Diversidad biológica  de papa y su conservación in situ en la comunidad de Japo. Provincia Tapacarí del Departamento de Cochabamba. Tesis de Ing. Universidad Mayor de San Simón, Facultad de Ciencias Agrícolas y Pecuarias “Martín Cárdenas”. Cochabamba – Bolivia.  136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AOPEB,  </w:t>
      </w:r>
      <w:r w:rsidR="008957E0">
        <w:rPr>
          <w:lang w:val="es-ES_tradnl"/>
        </w:rPr>
        <w:t xml:space="preserve"> </w:t>
      </w:r>
      <w:r>
        <w:rPr>
          <w:lang w:val="es-ES_tradnl"/>
        </w:rPr>
        <w:t xml:space="preserve">2005. </w:t>
      </w:r>
      <w:r w:rsidR="008957E0">
        <w:rPr>
          <w:lang w:val="es-ES_tradnl"/>
        </w:rPr>
        <w:t xml:space="preserve">  </w:t>
      </w:r>
      <w:r>
        <w:rPr>
          <w:lang w:val="es-ES_tradnl"/>
        </w:rPr>
        <w:t xml:space="preserve"> IBNORCA, Proyecto de norma boliviana PNB 336001.</w:t>
      </w:r>
    </w:p>
    <w:p w:rsidR="00EB685F" w:rsidRPr="005F6EF0" w:rsidRDefault="00EB685F" w:rsidP="00605E6B">
      <w:pPr>
        <w:spacing w:line="360" w:lineRule="auto"/>
        <w:ind w:left="1080" w:hanging="723"/>
        <w:jc w:val="both"/>
        <w:rPr>
          <w:sz w:val="16"/>
          <w:szCs w:val="16"/>
          <w:lang w:val="es-ES_tradnl"/>
        </w:rPr>
      </w:pPr>
    </w:p>
    <w:p w:rsidR="00EB685F" w:rsidRDefault="008957E0" w:rsidP="00605E6B">
      <w:pPr>
        <w:spacing w:line="360" w:lineRule="auto"/>
        <w:ind w:left="1080" w:hanging="723"/>
        <w:jc w:val="both"/>
        <w:rPr>
          <w:lang w:val="es-ES_tradnl"/>
        </w:rPr>
      </w:pPr>
      <w:r>
        <w:rPr>
          <w:lang w:val="es-ES_tradnl"/>
        </w:rPr>
        <w:t xml:space="preserve">ARDÓN, M.   2000.   </w:t>
      </w:r>
      <w:r w:rsidR="00EB685F">
        <w:rPr>
          <w:lang w:val="es-ES_tradnl"/>
        </w:rPr>
        <w:t xml:space="preserve"> Guía metodológica para </w:t>
      </w:r>
      <w:smartTag w:uri="urn:schemas-microsoft-com:office:smarttags" w:element="PersonName">
        <w:smartTagPr>
          <w:attr w:name="ProductID" w:val="la Sistematizaci￳n Participativa"/>
        </w:smartTagPr>
        <w:r w:rsidR="00EB685F">
          <w:rPr>
            <w:lang w:val="es-ES_tradnl"/>
          </w:rPr>
          <w:t>la Sistematización Participativa</w:t>
        </w:r>
      </w:smartTag>
      <w:r w:rsidR="00EB685F">
        <w:rPr>
          <w:lang w:val="es-ES_tradnl"/>
        </w:rPr>
        <w:t xml:space="preserve"> de Experiencias en Agricultura Sostenible. Ed. Litografía López, S. de R.L.  Tegucigalpa, M.D.C. – Honduras. 50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AHORA, </w:t>
      </w:r>
      <w:r w:rsidR="008957E0">
        <w:rPr>
          <w:lang w:val="es-ES_tradnl"/>
        </w:rPr>
        <w:t xml:space="preserve">  1986.   </w:t>
      </w:r>
      <w:r>
        <w:rPr>
          <w:lang w:val="es-ES_tradnl"/>
        </w:rPr>
        <w:t xml:space="preserve"> “En el Perú todos sanos, fuertes consumiendo quinua, cañihua y kiwicha.  GTZ-COPACA. / Lima – Perú</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BENITO, L.   1995.  </w:t>
      </w:r>
      <w:r w:rsidR="008957E0">
        <w:rPr>
          <w:lang w:val="es-ES_tradnl"/>
        </w:rPr>
        <w:t xml:space="preserve"> </w:t>
      </w:r>
      <w:r>
        <w:rPr>
          <w:lang w:val="es-ES_tradnl"/>
        </w:rPr>
        <w:t xml:space="preserve"> Diferentes densidades de siembra y distintas distancias entre surco en el rendimiento de dos formas botánicas de cañahua  (</w:t>
      </w:r>
      <w:r>
        <w:rPr>
          <w:b/>
          <w:i/>
          <w:lang w:val="es-ES_tradnl"/>
        </w:rPr>
        <w:t>Chenopodium pallidicaule</w:t>
      </w:r>
      <w:r>
        <w:rPr>
          <w:b/>
          <w:lang w:val="es-ES_tradnl"/>
        </w:rPr>
        <w:t xml:space="preserve"> Aellen</w:t>
      </w:r>
      <w:r>
        <w:rPr>
          <w:lang w:val="es-ES_tradnl"/>
        </w:rPr>
        <w:t>). Tesis de Ing. Universidad Técnica de Oruro, Facultad de Ciencias Agrícolas y Pecuarias. Oruro – Bolivia.  95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BLANCO, O.   1993.    Los recurso</w:t>
      </w:r>
      <w:r w:rsidR="008957E0">
        <w:rPr>
          <w:lang w:val="es-ES_tradnl"/>
        </w:rPr>
        <w:t>s</w:t>
      </w:r>
      <w:r>
        <w:rPr>
          <w:lang w:val="es-ES_tradnl"/>
        </w:rPr>
        <w:t xml:space="preserve"> genéticos en los si</w:t>
      </w:r>
      <w:r w:rsidR="008957E0">
        <w:rPr>
          <w:lang w:val="es-ES_tradnl"/>
        </w:rPr>
        <w:t>s</w:t>
      </w:r>
      <w:r>
        <w:rPr>
          <w:lang w:val="es-ES_tradnl"/>
        </w:rPr>
        <w:t>temas productivos andinos conservación in situ. En: GIANELLA, T., com,; ARAGON, J.; Comp. Biotecnología Recursos Fitogenéticos y Agricultura en los Andes. CCta Lima-Perú. 230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CACERES, E.  </w:t>
      </w:r>
      <w:r w:rsidR="008957E0">
        <w:rPr>
          <w:lang w:val="es-ES_tradnl"/>
        </w:rPr>
        <w:t xml:space="preserve"> </w:t>
      </w:r>
      <w:r>
        <w:rPr>
          <w:lang w:val="es-ES_tradnl"/>
        </w:rPr>
        <w:t>1993.    Cultivos andinos. Oruro – Bolivia.  126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CALZADA, B.   1983.    Estadística general con énfasis en muestreo.  Tercera edición   Editorial Milagros S.A.   Lima – Perú.   327 Pág. </w:t>
      </w:r>
    </w:p>
    <w:p w:rsidR="00EB685F" w:rsidRDefault="00EB685F" w:rsidP="00605E6B">
      <w:pPr>
        <w:spacing w:line="360" w:lineRule="auto"/>
        <w:ind w:left="1080" w:hanging="723"/>
        <w:jc w:val="both"/>
        <w:rPr>
          <w:lang w:val="es-ES_tradnl"/>
        </w:rPr>
      </w:pPr>
      <w:r>
        <w:rPr>
          <w:lang w:val="es-ES_tradnl"/>
        </w:rPr>
        <w:t xml:space="preserve">CALLE, E.   1980.  </w:t>
      </w:r>
      <w:r w:rsidR="008957E0">
        <w:rPr>
          <w:lang w:val="es-ES_tradnl"/>
        </w:rPr>
        <w:t xml:space="preserve"> </w:t>
      </w:r>
      <w:r>
        <w:rPr>
          <w:lang w:val="es-ES_tradnl"/>
        </w:rPr>
        <w:t xml:space="preserve"> Morfología y variabilidad  de cañahua  (</w:t>
      </w:r>
      <w:r>
        <w:rPr>
          <w:b/>
          <w:i/>
          <w:lang w:val="es-ES_tradnl"/>
        </w:rPr>
        <w:t>Chenopodium pallidicaule</w:t>
      </w:r>
      <w:r>
        <w:rPr>
          <w:b/>
          <w:lang w:val="es-ES_tradnl"/>
        </w:rPr>
        <w:t xml:space="preserve"> Aellen</w:t>
      </w:r>
      <w:r>
        <w:rPr>
          <w:lang w:val="es-ES_tradnl"/>
        </w:rPr>
        <w:t>) cultivada en el Altiplano boliviano. Tesis de Ing. Universidad Mayor de San Simón, Facultad de Ciencias Agrícolas y Pecuarias “Martín Cárdenas”. Cochabamba – Bolivia.  113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CARDENAS, M.  </w:t>
      </w:r>
      <w:r w:rsidR="008957E0">
        <w:rPr>
          <w:lang w:val="es-ES_tradnl"/>
        </w:rPr>
        <w:t xml:space="preserve"> </w:t>
      </w:r>
      <w:r>
        <w:rPr>
          <w:lang w:val="es-ES_tradnl"/>
        </w:rPr>
        <w:t xml:space="preserve">1969.    Disertaciones botánicas y amenidades biológicas. Los amigos del libro. </w:t>
      </w:r>
      <w:smartTag w:uri="urn:schemas-microsoft-com:office:smarttags" w:element="PersonName">
        <w:smartTagPr>
          <w:attr w:name="ProductID" w:val="La Paz"/>
        </w:smartTagPr>
        <w:r>
          <w:rPr>
            <w:lang w:val="es-ES_tradnl"/>
          </w:rPr>
          <w:t>La Paz</w:t>
        </w:r>
      </w:smartTag>
      <w:r>
        <w:rPr>
          <w:lang w:val="es-ES_tradnl"/>
        </w:rPr>
        <w:t xml:space="preserve"> – Bolivia.  229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CARRASCO, R.  </w:t>
      </w:r>
      <w:r w:rsidR="008957E0">
        <w:rPr>
          <w:lang w:val="es-ES_tradnl"/>
        </w:rPr>
        <w:t xml:space="preserve"> </w:t>
      </w:r>
      <w:r>
        <w:rPr>
          <w:lang w:val="es-ES_tradnl"/>
        </w:rPr>
        <w:t xml:space="preserve">1988  </w:t>
      </w:r>
      <w:r w:rsidR="008957E0">
        <w:rPr>
          <w:lang w:val="es-ES_tradnl"/>
        </w:rPr>
        <w:t xml:space="preserve">  </w:t>
      </w:r>
      <w:r>
        <w:rPr>
          <w:lang w:val="es-ES_tradnl"/>
        </w:rPr>
        <w:t>Cultivos Andinos. Importancia nutricional y posibilidades de procesamiento: En Centro de Estudios Rurales “Bartolomé de las Casas” Cuzco – Perú    pp. 36-41.</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COCA, F. </w:t>
      </w:r>
      <w:r w:rsidR="008957E0">
        <w:rPr>
          <w:lang w:val="es-ES_tradnl"/>
        </w:rPr>
        <w:t xml:space="preserve">  </w:t>
      </w:r>
      <w:r>
        <w:rPr>
          <w:lang w:val="es-ES_tradnl"/>
        </w:rPr>
        <w:t xml:space="preserve">1994.    “Fertilidad de suelos”. Texto guía de la materia fertilidad de suelos de </w:t>
      </w:r>
      <w:smartTag w:uri="urn:schemas-microsoft-com:office:smarttags" w:element="PersonName">
        <w:smartTagPr>
          <w:attr w:name="ProductID" w:val="la Facultad"/>
        </w:smartTagPr>
        <w:r>
          <w:rPr>
            <w:lang w:val="es-ES_tradnl"/>
          </w:rPr>
          <w:t>la Facultad</w:t>
        </w:r>
      </w:smartTag>
      <w:r>
        <w:rPr>
          <w:lang w:val="es-ES_tradnl"/>
        </w:rPr>
        <w:t xml:space="preserve"> de Ciencias Agrícolas, Forestales y Veterinaria. UMSS.  Cochabamba - Bolivia. 136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CORDERO, M.   1993.  </w:t>
      </w:r>
      <w:r w:rsidR="008957E0">
        <w:rPr>
          <w:lang w:val="es-ES_tradnl"/>
        </w:rPr>
        <w:t xml:space="preserve"> </w:t>
      </w:r>
      <w:r>
        <w:rPr>
          <w:lang w:val="es-ES_tradnl"/>
        </w:rPr>
        <w:t xml:space="preserve"> Agricultura y alimentación en la comunidad de japo, Provincia Tapacarí, Dpto. Cochabamba. Tesis de Ing. Universidad Mayor de San Simón, Facultad de Ciencias Agrícolas y Pecuarias “Martín Cárdenas”. Cochabamba – Bolivia.  Pág. </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COOPER, D.  </w:t>
      </w:r>
      <w:r w:rsidR="008957E0">
        <w:rPr>
          <w:lang w:val="es-ES_tradnl"/>
        </w:rPr>
        <w:t xml:space="preserve"> </w:t>
      </w:r>
      <w:r>
        <w:rPr>
          <w:lang w:val="es-ES_tradnl"/>
        </w:rPr>
        <w:t xml:space="preserve">1994. </w:t>
      </w:r>
      <w:r w:rsidR="008957E0">
        <w:rPr>
          <w:lang w:val="es-ES_tradnl"/>
        </w:rPr>
        <w:t xml:space="preserve">  </w:t>
      </w:r>
      <w:r>
        <w:rPr>
          <w:lang w:val="es-ES_tradnl"/>
        </w:rPr>
        <w:t xml:space="preserve"> (Compilador), Cultivando diversidad, Lima – Perú, 209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CHILA, M.   1993. </w:t>
      </w:r>
      <w:r w:rsidR="008957E0">
        <w:rPr>
          <w:lang w:val="es-ES_tradnl"/>
        </w:rPr>
        <w:t xml:space="preserve"> </w:t>
      </w:r>
      <w:r>
        <w:rPr>
          <w:lang w:val="es-ES_tradnl"/>
        </w:rPr>
        <w:t xml:space="preserve">  Sistema agrosilvopastoril en la comunidad Alto andina. El caso de la comunidad de Mujlli, Provincia Tapacarí, Dpto. Cochabamba. Tesis de Ing. Universidad Mayor de San Simón, Facultad de Ciencias Agrícolas y Pecuarias “Martín Cárdenas”. Cochabamba – Bolivia.  148 Pág.</w:t>
      </w:r>
    </w:p>
    <w:p w:rsidR="00EB685F" w:rsidRDefault="00EB685F" w:rsidP="00605E6B">
      <w:pPr>
        <w:spacing w:line="360" w:lineRule="auto"/>
        <w:ind w:left="1080" w:hanging="723"/>
        <w:jc w:val="both"/>
        <w:rPr>
          <w:lang w:val="es-ES_tradnl"/>
        </w:rPr>
      </w:pPr>
      <w:r>
        <w:rPr>
          <w:lang w:val="es-ES_tradnl"/>
        </w:rPr>
        <w:t>DAVIS, D.   1992.    Herramientas para la comunidad. Manual de campo Nº 2. FAO. Roma-Italia. 146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DELGADO, F y TAPIA, N. </w:t>
      </w:r>
      <w:r w:rsidR="008957E0">
        <w:rPr>
          <w:lang w:val="es-ES_tradnl"/>
        </w:rPr>
        <w:t xml:space="preserve">  </w:t>
      </w:r>
      <w:r>
        <w:rPr>
          <w:lang w:val="es-ES_tradnl"/>
        </w:rPr>
        <w:t xml:space="preserve">1998    Políticas y estrategias de </w:t>
      </w:r>
      <w:smartTag w:uri="urn:schemas-microsoft-com:office:smarttags" w:element="PersonName">
        <w:smartTagPr>
          <w:attr w:name="ProductID" w:val="la Investigaci￳n Participativa"/>
        </w:smartTagPr>
        <w:r>
          <w:rPr>
            <w:lang w:val="es-ES_tradnl"/>
          </w:rPr>
          <w:t>la Investigación Participativa</w:t>
        </w:r>
      </w:smartTag>
      <w:r>
        <w:rPr>
          <w:lang w:val="es-ES_tradnl"/>
        </w:rPr>
        <w:t xml:space="preserve"> y Revalorización del Saber Local;   Serie memoria Nº5. Impresión AGRUCO.   Cochabamba – Bolivia 34 Pág.</w:t>
      </w:r>
    </w:p>
    <w:p w:rsidR="00EB685F" w:rsidRDefault="00EB685F" w:rsidP="00605E6B">
      <w:pPr>
        <w:spacing w:line="360" w:lineRule="auto"/>
        <w:ind w:left="1080" w:hanging="723"/>
        <w:jc w:val="both"/>
        <w:rPr>
          <w:lang w:val="es-ES_tradnl"/>
        </w:rPr>
      </w:pPr>
    </w:p>
    <w:p w:rsidR="00EB685F" w:rsidRDefault="00EB685F" w:rsidP="00605E6B">
      <w:pPr>
        <w:spacing w:line="360" w:lineRule="auto"/>
        <w:ind w:left="1080" w:hanging="723"/>
        <w:jc w:val="both"/>
        <w:rPr>
          <w:lang w:val="es-ES_tradnl"/>
        </w:rPr>
      </w:pPr>
      <w:r>
        <w:rPr>
          <w:lang w:val="es-ES_tradnl"/>
        </w:rPr>
        <w:t xml:space="preserve">DELGADO, F.   2001 </w:t>
      </w:r>
      <w:r w:rsidR="008957E0">
        <w:rPr>
          <w:lang w:val="es-ES_tradnl"/>
        </w:rPr>
        <w:t xml:space="preserve">  </w:t>
      </w:r>
      <w:r>
        <w:rPr>
          <w:lang w:val="es-ES_tradnl"/>
        </w:rPr>
        <w:t xml:space="preserve"> Simbiosis </w:t>
      </w:r>
      <w:r w:rsidR="005A1E31">
        <w:rPr>
          <w:lang w:val="es-ES_tradnl"/>
        </w:rPr>
        <w:t>ínterzonal</w:t>
      </w:r>
      <w:r>
        <w:rPr>
          <w:lang w:val="es-ES_tradnl"/>
        </w:rPr>
        <w:t xml:space="preserve"> en las estrategias de </w:t>
      </w:r>
      <w:r w:rsidR="005A1E31">
        <w:rPr>
          <w:lang w:val="es-ES_tradnl"/>
        </w:rPr>
        <w:t>autodesarrollo</w:t>
      </w:r>
      <w:r>
        <w:rPr>
          <w:lang w:val="es-ES_tradnl"/>
        </w:rPr>
        <w:t xml:space="preserve"> sostenible en ecosistemas de montaña; el caso del Ayllu Mujlli, departamento de Cochabamba, Bolivia. Los Fundamentos teóricos de </w:t>
      </w:r>
      <w:smartTag w:uri="urn:schemas-microsoft-com:office:smarttags" w:element="PersonName">
        <w:smartTagPr>
          <w:attr w:name="ProductID" w:val="la Investigaci￳n"/>
        </w:smartTagPr>
        <w:r>
          <w:rPr>
            <w:lang w:val="es-ES_tradnl"/>
          </w:rPr>
          <w:t>la Investigación</w:t>
        </w:r>
      </w:smartTag>
      <w:r>
        <w:rPr>
          <w:lang w:val="es-ES_tradnl"/>
        </w:rPr>
        <w:t xml:space="preserve"> participativa desde la praxis en los andes bolivianos. Universidad de Córdova España. Escuela Técnica Superior de ingenieros Agrónomos y de Montes, Córdova ETSIAM. Instituto de Sociología y Estudios Campesinos ISEC. Tesis doctorado. Cordova – España.</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DOMENECH, T.  </w:t>
      </w:r>
      <w:r w:rsidR="008957E0">
        <w:rPr>
          <w:lang w:val="es-ES_tradnl"/>
        </w:rPr>
        <w:t xml:space="preserve"> </w:t>
      </w:r>
      <w:r>
        <w:rPr>
          <w:lang w:val="es-ES_tradnl"/>
        </w:rPr>
        <w:t xml:space="preserve">1979.    Atlas de botánica. Barcelona – España. </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GARCIA, M.  </w:t>
      </w:r>
      <w:r w:rsidR="008957E0">
        <w:rPr>
          <w:lang w:val="es-ES_tradnl"/>
        </w:rPr>
        <w:t xml:space="preserve"> </w:t>
      </w:r>
      <w:r>
        <w:rPr>
          <w:lang w:val="es-ES_tradnl"/>
        </w:rPr>
        <w:t xml:space="preserve">1953.  </w:t>
      </w:r>
      <w:r w:rsidR="008957E0">
        <w:rPr>
          <w:lang w:val="es-ES_tradnl"/>
        </w:rPr>
        <w:t xml:space="preserve"> </w:t>
      </w:r>
      <w:r>
        <w:rPr>
          <w:lang w:val="es-ES_tradnl"/>
        </w:rPr>
        <w:t xml:space="preserve"> Estudio químico de cañahua. Ministerio de Agricultura del Perú. pp. 1- 18.</w:t>
      </w:r>
    </w:p>
    <w:p w:rsidR="005F6EF0" w:rsidRPr="005F6EF0" w:rsidRDefault="005F6EF0" w:rsidP="00605E6B">
      <w:pPr>
        <w:spacing w:line="360" w:lineRule="auto"/>
        <w:ind w:left="1080" w:hanging="723"/>
        <w:jc w:val="both"/>
        <w:rPr>
          <w:sz w:val="16"/>
          <w:szCs w:val="16"/>
          <w:lang w:val="es-ES_tradnl"/>
        </w:rPr>
      </w:pPr>
    </w:p>
    <w:p w:rsidR="00EB685F" w:rsidRDefault="005F6EF0" w:rsidP="00605E6B">
      <w:pPr>
        <w:spacing w:line="360" w:lineRule="auto"/>
        <w:ind w:left="1080" w:hanging="723"/>
        <w:jc w:val="both"/>
        <w:rPr>
          <w:lang w:val="es-ES_tradnl"/>
        </w:rPr>
      </w:pPr>
      <w:r>
        <w:rPr>
          <w:lang w:val="es-ES_tradnl"/>
        </w:rPr>
        <w:t>HERNANDEZ, E; LEON, J.    1992.    Cultivos marginados: otra perspectiva de 1492.  Roma-Italia.  FAO.  339 Pág.</w:t>
      </w:r>
    </w:p>
    <w:p w:rsidR="005F6EF0" w:rsidRPr="005F6EF0" w:rsidRDefault="005F6EF0"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pPr>
      <w:r>
        <w:rPr>
          <w:lang w:val="es-ES_tradnl"/>
        </w:rPr>
        <w:t xml:space="preserve">INE; MDSP; COSUDE.  </w:t>
      </w:r>
      <w:r w:rsidR="008957E0">
        <w:rPr>
          <w:lang w:val="es-ES_tradnl"/>
        </w:rPr>
        <w:t xml:space="preserve"> </w:t>
      </w:r>
      <w:r>
        <w:rPr>
          <w:lang w:val="es-ES_tradnl"/>
        </w:rPr>
        <w:t xml:space="preserve">1999.    Atlas estadístico de Municipios. Producidos por el CID. </w:t>
      </w:r>
      <w:smartTag w:uri="urn:schemas-microsoft-com:office:smarttags" w:element="PersonName">
        <w:smartTagPr>
          <w:attr w:name="ProductID" w:val="La Paz"/>
        </w:smartTagPr>
        <w:r>
          <w:t>La Paz</w:t>
        </w:r>
      </w:smartTag>
      <w:r>
        <w:t xml:space="preserve"> – Bolivia.</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n-GB"/>
        </w:rPr>
      </w:pPr>
      <w:r>
        <w:rPr>
          <w:lang w:val="es-ES_tradnl"/>
        </w:rPr>
        <w:t xml:space="preserve">INIAP-COSUDE.  </w:t>
      </w:r>
      <w:r w:rsidR="008957E0">
        <w:rPr>
          <w:lang w:val="es-ES_tradnl"/>
        </w:rPr>
        <w:t xml:space="preserve"> 2001.   </w:t>
      </w:r>
      <w:r>
        <w:rPr>
          <w:lang w:val="es-ES_tradnl"/>
        </w:rPr>
        <w:t xml:space="preserve"> Participación y género en la investigación agropecuaria. </w:t>
      </w:r>
      <w:r>
        <w:rPr>
          <w:lang w:val="en-GB"/>
        </w:rPr>
        <w:t>Quito-Ecuador.  126 Pág.</w:t>
      </w:r>
    </w:p>
    <w:p w:rsidR="00EB685F" w:rsidRPr="005F6EF0" w:rsidRDefault="00EB685F" w:rsidP="00605E6B">
      <w:pPr>
        <w:spacing w:line="360" w:lineRule="auto"/>
        <w:ind w:left="1080" w:hanging="723"/>
        <w:jc w:val="both"/>
        <w:rPr>
          <w:sz w:val="16"/>
          <w:szCs w:val="16"/>
          <w:lang w:val="en-GB"/>
        </w:rPr>
      </w:pPr>
    </w:p>
    <w:p w:rsidR="00EB685F" w:rsidRDefault="00EB685F" w:rsidP="00605E6B">
      <w:pPr>
        <w:spacing w:line="360" w:lineRule="auto"/>
        <w:ind w:left="1080" w:hanging="723"/>
        <w:jc w:val="both"/>
      </w:pPr>
      <w:r>
        <w:rPr>
          <w:lang w:val="en-GB"/>
        </w:rPr>
        <w:t xml:space="preserve">JACOBSEN, S.-E. &amp; A.P. Bch. </w:t>
      </w:r>
      <w:r w:rsidR="008957E0">
        <w:rPr>
          <w:lang w:val="en-GB"/>
        </w:rPr>
        <w:t xml:space="preserve">  </w:t>
      </w:r>
      <w:r>
        <w:rPr>
          <w:lang w:val="en-GB"/>
        </w:rPr>
        <w:t xml:space="preserve">1998. </w:t>
      </w:r>
      <w:r w:rsidR="008957E0">
        <w:rPr>
          <w:lang w:val="en-GB"/>
        </w:rPr>
        <w:t xml:space="preserve">  </w:t>
      </w:r>
      <w:r>
        <w:rPr>
          <w:lang w:val="en-GB"/>
        </w:rPr>
        <w:t xml:space="preserve"> The influence of temperature on seed germination rate in quinua (Chenopodium quinoa Willd.). </w:t>
      </w:r>
      <w:r>
        <w:t>Seed Science and Technology 26, 515-523.</w:t>
      </w:r>
    </w:p>
    <w:p w:rsidR="00EB685F" w:rsidRPr="005F6EF0" w:rsidRDefault="00EB685F" w:rsidP="00605E6B">
      <w:pPr>
        <w:spacing w:line="360" w:lineRule="auto"/>
        <w:ind w:left="1080" w:hanging="723"/>
        <w:jc w:val="both"/>
        <w:rPr>
          <w:sz w:val="16"/>
          <w:szCs w:val="16"/>
        </w:rPr>
      </w:pPr>
    </w:p>
    <w:p w:rsidR="00EB685F" w:rsidRDefault="00EB685F" w:rsidP="00605E6B">
      <w:pPr>
        <w:spacing w:line="360" w:lineRule="auto"/>
        <w:ind w:left="1080" w:hanging="723"/>
        <w:jc w:val="both"/>
        <w:rPr>
          <w:lang w:val="en-GB"/>
        </w:rPr>
      </w:pPr>
      <w:r>
        <w:rPr>
          <w:lang w:val="es-ES_tradnl"/>
        </w:rPr>
        <w:t xml:space="preserve">JEREZ, B.   1991.   </w:t>
      </w:r>
      <w:r w:rsidR="008957E0">
        <w:rPr>
          <w:lang w:val="es-ES_tradnl"/>
        </w:rPr>
        <w:t xml:space="preserve"> </w:t>
      </w:r>
      <w:r>
        <w:rPr>
          <w:lang w:val="es-ES_tradnl"/>
        </w:rPr>
        <w:t xml:space="preserve">Evaluación y mapeo de la pradera nativa en la comunidad de Japo, Provincia Tapacarí, Dpto. de Cochabamba. Tesis de Ing. Universidad Mayor de San Simón, Facultad de Ciencias Agrícolas y Pecuarias “Martín Cárdenas”. </w:t>
      </w:r>
      <w:smartTag w:uri="urn:schemas-microsoft-com:office:smarttags" w:element="City">
        <w:r w:rsidRPr="002E5F0B">
          <w:rPr>
            <w:lang w:val="en-GB"/>
          </w:rPr>
          <w:t>Cochabamba</w:t>
        </w:r>
      </w:smartTag>
      <w:r w:rsidRPr="002E5F0B">
        <w:rPr>
          <w:lang w:val="en-GB"/>
        </w:rPr>
        <w:t xml:space="preserve"> – </w:t>
      </w:r>
      <w:smartTag w:uri="urn:schemas-microsoft-com:office:smarttags" w:element="country-region">
        <w:smartTag w:uri="urn:schemas-microsoft-com:office:smarttags" w:element="place">
          <w:r w:rsidRPr="002E5F0B">
            <w:rPr>
              <w:lang w:val="en-GB"/>
            </w:rPr>
            <w:t>Bolivia</w:t>
          </w:r>
        </w:smartTag>
      </w:smartTag>
      <w:r w:rsidRPr="002E5F0B">
        <w:rPr>
          <w:lang w:val="en-GB"/>
        </w:rPr>
        <w:t xml:space="preserve">.  </w:t>
      </w:r>
      <w:r>
        <w:rPr>
          <w:lang w:val="en-GB"/>
        </w:rPr>
        <w:t>113 Pág.</w:t>
      </w:r>
    </w:p>
    <w:p w:rsidR="00EB685F" w:rsidRPr="005F6EF0" w:rsidRDefault="00EB685F" w:rsidP="00605E6B">
      <w:pPr>
        <w:spacing w:line="360" w:lineRule="auto"/>
        <w:ind w:left="1080" w:hanging="723"/>
        <w:jc w:val="both"/>
        <w:rPr>
          <w:sz w:val="16"/>
          <w:szCs w:val="16"/>
          <w:lang w:val="en-GB"/>
        </w:rPr>
      </w:pPr>
    </w:p>
    <w:p w:rsidR="00EB685F" w:rsidRDefault="00EB685F" w:rsidP="00605E6B">
      <w:pPr>
        <w:spacing w:line="360" w:lineRule="auto"/>
        <w:ind w:left="1080" w:hanging="723"/>
        <w:jc w:val="both"/>
        <w:rPr>
          <w:lang w:val="en-GB"/>
        </w:rPr>
      </w:pPr>
      <w:smartTag w:uri="urn:schemas-microsoft-com:office:smarttags" w:element="country-region">
        <w:smartTag w:uri="urn:schemas-microsoft-com:office:smarttags" w:element="place">
          <w:r>
            <w:rPr>
              <w:lang w:val="en-GB"/>
            </w:rPr>
            <w:t>KENT</w:t>
          </w:r>
        </w:smartTag>
      </w:smartTag>
      <w:r>
        <w:rPr>
          <w:lang w:val="en-GB"/>
        </w:rPr>
        <w:t xml:space="preserve">, N.  </w:t>
      </w:r>
      <w:r w:rsidR="008957E0">
        <w:rPr>
          <w:lang w:val="en-GB"/>
        </w:rPr>
        <w:t xml:space="preserve"> </w:t>
      </w:r>
      <w:r>
        <w:rPr>
          <w:lang w:val="en-GB"/>
        </w:rPr>
        <w:t xml:space="preserve">1983.  </w:t>
      </w:r>
      <w:r w:rsidR="008957E0">
        <w:rPr>
          <w:lang w:val="en-GB"/>
        </w:rPr>
        <w:t xml:space="preserve">  </w:t>
      </w:r>
      <w:r>
        <w:rPr>
          <w:lang w:val="en-GB"/>
        </w:rPr>
        <w:t xml:space="preserve">Technology of Cereals. Third Edition.  Pergamon Press. </w:t>
      </w:r>
      <w:smartTag w:uri="urn:schemas-microsoft-com:office:smarttags" w:element="City">
        <w:r w:rsidRPr="002E5F0B">
          <w:rPr>
            <w:lang w:val="en-GB"/>
          </w:rPr>
          <w:t>Oxford</w:t>
        </w:r>
      </w:smartTag>
      <w:r w:rsidRPr="002E5F0B">
        <w:rPr>
          <w:lang w:val="en-GB"/>
        </w:rPr>
        <w:t xml:space="preserve">, New </w:t>
      </w:r>
      <w:smartTag w:uri="urn:schemas-microsoft-com:office:smarttags" w:element="place">
        <w:smartTag w:uri="urn:schemas-microsoft-com:office:smarttags" w:element="City">
          <w:r w:rsidRPr="002E5F0B">
            <w:rPr>
              <w:lang w:val="en-GB"/>
            </w:rPr>
            <w:t>Cork-</w:t>
          </w:r>
        </w:smartTag>
        <w:r w:rsidRPr="002E5F0B">
          <w:rPr>
            <w:lang w:val="en-GB"/>
          </w:rPr>
          <w:t xml:space="preserve"> </w:t>
        </w:r>
        <w:smartTag w:uri="urn:schemas-microsoft-com:office:smarttags" w:element="country-region">
          <w:r w:rsidRPr="002E5F0B">
            <w:rPr>
              <w:lang w:val="en-GB"/>
            </w:rPr>
            <w:t>USA</w:t>
          </w:r>
        </w:smartTag>
      </w:smartTag>
      <w:r w:rsidRPr="002E5F0B">
        <w:rPr>
          <w:lang w:val="en-GB"/>
        </w:rPr>
        <w:t>.</w:t>
      </w:r>
    </w:p>
    <w:p w:rsidR="005F6EF0" w:rsidRPr="002E5F0B" w:rsidRDefault="005F6EF0" w:rsidP="00605E6B">
      <w:pPr>
        <w:spacing w:line="360" w:lineRule="auto"/>
        <w:ind w:left="1080" w:hanging="723"/>
        <w:jc w:val="both"/>
        <w:rPr>
          <w:lang w:val="en-GB"/>
        </w:rPr>
      </w:pPr>
    </w:p>
    <w:p w:rsidR="00EB685F" w:rsidRDefault="00EB685F" w:rsidP="00605E6B">
      <w:pPr>
        <w:spacing w:line="360" w:lineRule="auto"/>
        <w:ind w:left="1080" w:hanging="723"/>
        <w:jc w:val="both"/>
      </w:pPr>
      <w:smartTag w:uri="urn:schemas-microsoft-com:office:smarttags" w:element="PersonName">
        <w:smartTagPr>
          <w:attr w:name="ProductID" w:val="La Fuente"/>
        </w:smartTagPr>
        <w:r w:rsidRPr="007270C5">
          <w:t>LA FUENTE</w:t>
        </w:r>
      </w:smartTag>
      <w:r w:rsidRPr="007270C5">
        <w:t xml:space="preserve">, C.  </w:t>
      </w:r>
      <w:r w:rsidR="008957E0" w:rsidRPr="007270C5">
        <w:t xml:space="preserve"> </w:t>
      </w:r>
      <w:r w:rsidR="008957E0" w:rsidRPr="008957E0">
        <w:t xml:space="preserve">1980.  </w:t>
      </w:r>
      <w:r w:rsidRPr="008957E0">
        <w:t xml:space="preserve">  Ensayo comparativo de </w:t>
      </w:r>
      <w:r>
        <w:t>5 ecotipos y 5 líneas de cañahua en el altiplano central de Bolivia. Cochabamba-Bolivia. UMSS, Facultad de Ciencias Agrícolas y pecuarias. Tesis 74p.</w:t>
      </w:r>
    </w:p>
    <w:p w:rsidR="005F6EF0" w:rsidRPr="005F6EF0" w:rsidRDefault="005F6EF0" w:rsidP="00605E6B">
      <w:pPr>
        <w:spacing w:line="360" w:lineRule="auto"/>
        <w:ind w:left="1080" w:hanging="723"/>
        <w:jc w:val="both"/>
        <w:rPr>
          <w:sz w:val="16"/>
          <w:szCs w:val="16"/>
        </w:rPr>
      </w:pPr>
    </w:p>
    <w:p w:rsidR="00EB685F" w:rsidRDefault="00EB685F" w:rsidP="00605E6B">
      <w:pPr>
        <w:spacing w:line="360" w:lineRule="auto"/>
        <w:ind w:left="1080" w:hanging="723"/>
        <w:jc w:val="both"/>
        <w:rPr>
          <w:lang w:val="es-ES_tradnl"/>
        </w:rPr>
      </w:pPr>
      <w:r>
        <w:rPr>
          <w:lang w:val="es-ES_tradnl"/>
        </w:rPr>
        <w:t xml:space="preserve">LESCANO, J.  </w:t>
      </w:r>
      <w:r w:rsidR="008957E0">
        <w:rPr>
          <w:lang w:val="es-ES_tradnl"/>
        </w:rPr>
        <w:t xml:space="preserve"> </w:t>
      </w:r>
      <w:r>
        <w:rPr>
          <w:lang w:val="es-ES_tradnl"/>
        </w:rPr>
        <w:t xml:space="preserve">1994    Genética y mejoramiento de los cultivos  alto andinos.  Producciones CIMA, </w:t>
      </w:r>
      <w:smartTag w:uri="urn:schemas-microsoft-com:office:smarttags" w:element="PersonName">
        <w:smartTagPr>
          <w:attr w:name="ProductID" w:val="La Paz"/>
        </w:smartTagPr>
        <w:r>
          <w:rPr>
            <w:lang w:val="es-ES_tradnl"/>
          </w:rPr>
          <w:t>La Paz</w:t>
        </w:r>
      </w:smartTag>
      <w:r>
        <w:rPr>
          <w:lang w:val="es-ES_tradnl"/>
        </w:rPr>
        <w:t xml:space="preserve"> – Bolivia,  459 Pág.</w:t>
      </w:r>
    </w:p>
    <w:p w:rsidR="005F6EF0" w:rsidRPr="005F6EF0" w:rsidRDefault="005F6EF0" w:rsidP="00605E6B">
      <w:pPr>
        <w:spacing w:line="360" w:lineRule="auto"/>
        <w:ind w:left="1080" w:hanging="723"/>
        <w:jc w:val="both"/>
        <w:rPr>
          <w:sz w:val="16"/>
          <w:szCs w:val="16"/>
          <w:lang w:val="es-ES_tradnl"/>
        </w:rPr>
      </w:pPr>
    </w:p>
    <w:p w:rsidR="00EB685F" w:rsidRDefault="005F6EF0" w:rsidP="00605E6B">
      <w:pPr>
        <w:spacing w:line="360" w:lineRule="auto"/>
        <w:ind w:left="1080" w:hanging="723"/>
        <w:jc w:val="both"/>
        <w:rPr>
          <w:lang w:val="es-ES_tradnl"/>
        </w:rPr>
      </w:pPr>
      <w:r>
        <w:rPr>
          <w:lang w:val="es-ES_tradnl"/>
        </w:rPr>
        <w:t xml:space="preserve">MINISTERIO de DESARROLLO SOSTENIBLE y PLANIFICACIÓN.   1997.    Manual de planificación participativa: lineamientos y bases para la formulación de planes de desarrollo municipal. Bolivia: Ministerio de Desarrollo Sostenible y Planificación. </w:t>
      </w:r>
      <w:smartTag w:uri="urn:schemas-microsoft-com:office:smarttags" w:element="PersonName">
        <w:smartTagPr>
          <w:attr w:name="ProductID" w:val="La Paz- Bolivia."/>
        </w:smartTagPr>
        <w:smartTag w:uri="urn:schemas-microsoft-com:office:smarttags" w:element="PersonName">
          <w:smartTagPr>
            <w:attr w:name="ProductID" w:val="La Paz-"/>
          </w:smartTagPr>
          <w:r>
            <w:rPr>
              <w:lang w:val="es-ES_tradnl"/>
            </w:rPr>
            <w:t>La Paz-</w:t>
          </w:r>
        </w:smartTag>
        <w:r>
          <w:rPr>
            <w:lang w:val="es-ES_tradnl"/>
          </w:rPr>
          <w:t xml:space="preserve"> Bolivia.</w:t>
        </w:r>
      </w:smartTag>
      <w:r>
        <w:rPr>
          <w:lang w:val="es-ES_tradnl"/>
        </w:rPr>
        <w:t xml:space="preserve"> 110 Pág.</w:t>
      </w:r>
    </w:p>
    <w:p w:rsidR="005F6EF0" w:rsidRPr="005F6EF0" w:rsidRDefault="005F6EF0"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MONTES DE OCA, Ismael.  </w:t>
      </w:r>
      <w:r w:rsidR="008957E0">
        <w:rPr>
          <w:lang w:val="es-ES_tradnl"/>
        </w:rPr>
        <w:t xml:space="preserve"> </w:t>
      </w:r>
      <w:r>
        <w:rPr>
          <w:lang w:val="es-ES_tradnl"/>
        </w:rPr>
        <w:t xml:space="preserve">1983 </w:t>
      </w:r>
      <w:r w:rsidR="008957E0">
        <w:rPr>
          <w:lang w:val="es-ES_tradnl"/>
        </w:rPr>
        <w:t xml:space="preserve">  </w:t>
      </w:r>
      <w:r>
        <w:rPr>
          <w:lang w:val="es-ES_tradnl"/>
        </w:rPr>
        <w:t xml:space="preserve"> Geografía y recursos naturales de Bolivia. Banco Central de Bolivia, </w:t>
      </w:r>
      <w:smartTag w:uri="urn:schemas-microsoft-com:office:smarttags" w:element="PersonName">
        <w:smartTagPr>
          <w:attr w:name="ProductID" w:val="La Paz"/>
        </w:smartTagPr>
        <w:r>
          <w:rPr>
            <w:lang w:val="es-ES_tradnl"/>
          </w:rPr>
          <w:t>La Paz</w:t>
        </w:r>
      </w:smartTag>
      <w:r>
        <w:rPr>
          <w:lang w:val="es-ES_tradnl"/>
        </w:rPr>
        <w:t xml:space="preserve"> – Bolivia.</w:t>
      </w:r>
    </w:p>
    <w:p w:rsidR="005F6EF0" w:rsidRPr="005F6EF0" w:rsidRDefault="005F6EF0"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MAMANI, F.  </w:t>
      </w:r>
      <w:r w:rsidR="008957E0">
        <w:rPr>
          <w:lang w:val="es-ES_tradnl"/>
        </w:rPr>
        <w:t xml:space="preserve"> </w:t>
      </w:r>
      <w:r>
        <w:rPr>
          <w:lang w:val="es-ES_tradnl"/>
        </w:rPr>
        <w:t>1994    Efecto de la densidad de siembra en cuatro variedades de cañawa (</w:t>
      </w:r>
      <w:r>
        <w:rPr>
          <w:b/>
          <w:i/>
          <w:lang w:val="es-ES_tradnl"/>
        </w:rPr>
        <w:t>Chenopodium pallidicaule</w:t>
      </w:r>
      <w:r>
        <w:rPr>
          <w:b/>
          <w:lang w:val="es-ES_tradnl"/>
        </w:rPr>
        <w:t xml:space="preserve"> Aellen</w:t>
      </w:r>
      <w:r>
        <w:rPr>
          <w:lang w:val="es-ES_tradnl"/>
        </w:rPr>
        <w:t xml:space="preserve">) en el Altiplano Norte. Tesis </w:t>
      </w:r>
      <w:smartTag w:uri="urn:schemas-microsoft-com:office:smarttags" w:element="PersonName">
        <w:smartTagPr>
          <w:attr w:name="ProductID" w:val="La Paz"/>
        </w:smartTagPr>
        <w:r>
          <w:rPr>
            <w:lang w:val="es-ES_tradnl"/>
          </w:rPr>
          <w:t>La Paz</w:t>
        </w:r>
      </w:smartTag>
      <w:r>
        <w:rPr>
          <w:lang w:val="es-ES_tradnl"/>
        </w:rPr>
        <w:t xml:space="preserve"> – Bolivia. Facultad de Agronomía, Universidad Mayor de san Andrés. 70 Pág. </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MEDINA, J.  </w:t>
      </w:r>
      <w:r w:rsidR="008957E0">
        <w:rPr>
          <w:lang w:val="es-ES_tradnl"/>
        </w:rPr>
        <w:t xml:space="preserve"> </w:t>
      </w:r>
      <w:r>
        <w:rPr>
          <w:lang w:val="es-ES_tradnl"/>
        </w:rPr>
        <w:t>2000.    Dialogo de sordos: Occidente e Indignidad. Una aproximación conceptual a la educación Intercultural y bilingüe en Bolivia. CEBIAE. 400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OLIVERA, R.  </w:t>
      </w:r>
      <w:r w:rsidR="008957E0">
        <w:rPr>
          <w:lang w:val="es-ES_tradnl"/>
        </w:rPr>
        <w:t xml:space="preserve"> </w:t>
      </w:r>
      <w:r>
        <w:rPr>
          <w:lang w:val="es-ES_tradnl"/>
        </w:rPr>
        <w:t>1997    Estudio etnobotánico e inmunonutricional de la kañawa (Chenopodium pallidicaule Aellen). (prov. Bolívar), tesis Lic. Biología. UMSS; Facultad de Ciencias y tecnología; carrera d Biología.</w:t>
      </w:r>
      <w:r w:rsidR="005F6EF0">
        <w:rPr>
          <w:lang w:val="es-ES_tradnl"/>
        </w:rPr>
        <w:t xml:space="preserve"> Cochabamba – Bolivia.  110 Pág.</w:t>
      </w:r>
    </w:p>
    <w:p w:rsidR="005F6EF0" w:rsidRPr="005F6EF0" w:rsidRDefault="005F6EF0"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PEÑARANDA, J.   1989. </w:t>
      </w:r>
      <w:r w:rsidR="008957E0">
        <w:rPr>
          <w:lang w:val="es-ES_tradnl"/>
        </w:rPr>
        <w:t xml:space="preserve"> </w:t>
      </w:r>
      <w:r>
        <w:rPr>
          <w:lang w:val="es-ES_tradnl"/>
        </w:rPr>
        <w:t xml:space="preserve">  relación entre la organización social del trabajo y la productividad de ovinos y camélidos sudamericanos, en la comunidad de Japo (Prov. Tapacarí). Cochabamba. Tesis de Ing. Universidad Mayor de San Simón, Facultad de Ciencias Agrícolas y Pecuarias “Martín Cárdenas”. Cochabamba – Bolivia.  113 Pág.</w:t>
      </w:r>
    </w:p>
    <w:p w:rsidR="00605E6B" w:rsidRDefault="00605E6B" w:rsidP="00605E6B">
      <w:pPr>
        <w:spacing w:line="360" w:lineRule="auto"/>
        <w:ind w:left="1080" w:hanging="723"/>
        <w:jc w:val="both"/>
        <w:rPr>
          <w:lang w:val="es-ES_tradnl"/>
        </w:rPr>
      </w:pPr>
    </w:p>
    <w:p w:rsidR="00EB685F" w:rsidRDefault="00EB685F" w:rsidP="00605E6B">
      <w:pPr>
        <w:spacing w:line="360" w:lineRule="auto"/>
        <w:ind w:left="1080" w:hanging="723"/>
        <w:jc w:val="both"/>
        <w:rPr>
          <w:lang w:val="es-ES_tradnl"/>
        </w:rPr>
      </w:pPr>
      <w:r>
        <w:rPr>
          <w:lang w:val="es-ES_tradnl"/>
        </w:rPr>
        <w:t xml:space="preserve">PESTALOZZI, H. </w:t>
      </w:r>
      <w:r w:rsidR="008957E0">
        <w:rPr>
          <w:lang w:val="es-ES_tradnl"/>
        </w:rPr>
        <w:t xml:space="preserve">  1998.  </w:t>
      </w:r>
      <w:r>
        <w:rPr>
          <w:lang w:val="es-ES_tradnl"/>
        </w:rPr>
        <w:t xml:space="preserve">  Flora Ilustrada Altoanadina. “Trabajo realizado en el marco del convenio entre AGRUCO (Agroecología Universidad Cochabamba) y </w:t>
      </w:r>
      <w:r>
        <w:t>Geobotanisches</w:t>
      </w:r>
      <w:r>
        <w:rPr>
          <w:lang w:val="es-ES_tradnl"/>
        </w:rPr>
        <w:t xml:space="preserve"> </w:t>
      </w:r>
      <w:r>
        <w:t>Institut</w:t>
      </w:r>
      <w:r>
        <w:rPr>
          <w:lang w:val="es-ES_tradnl"/>
        </w:rPr>
        <w:t xml:space="preserve"> der </w:t>
      </w:r>
      <w:r>
        <w:t>Universität</w:t>
      </w:r>
      <w:r>
        <w:rPr>
          <w:lang w:val="es-ES_tradnl"/>
        </w:rPr>
        <w:t xml:space="preserve"> Bern, Suiza”. M&amp;C Editores. Cochabamba-Bolivia. 244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QUEROL, D.   1993.    Conservación y utilización de la biodiversidad. Pág. 75-</w:t>
      </w:r>
      <w:smartTag w:uri="urn:schemas-microsoft-com:office:smarttags" w:element="metricconverter">
        <w:smartTagPr>
          <w:attr w:name="ProductID" w:val="119. In"/>
        </w:smartTagPr>
        <w:r>
          <w:rPr>
            <w:lang w:val="es-ES_tradnl"/>
          </w:rPr>
          <w:t>119. In</w:t>
        </w:r>
      </w:smartTag>
      <w:r>
        <w:rPr>
          <w:lang w:val="es-ES_tradnl"/>
        </w:rPr>
        <w:t xml:space="preserve"> GIANELLA, T.; ARAGON, J. (Copiladores), Biotecnología recursos filogenéticos y agricultura en los Andes. Lima – Perú, 230p.</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QUISPE, P.  </w:t>
      </w:r>
      <w:r w:rsidR="008957E0">
        <w:rPr>
          <w:lang w:val="es-ES_tradnl"/>
        </w:rPr>
        <w:t xml:space="preserve"> </w:t>
      </w:r>
      <w:r>
        <w:rPr>
          <w:lang w:val="es-ES_tradnl"/>
        </w:rPr>
        <w:t>1999    Efectos de niveles de fertilización orgánica en dos cultivares de Kañahua (</w:t>
      </w:r>
      <w:r>
        <w:rPr>
          <w:b/>
          <w:i/>
          <w:lang w:val="es-ES_tradnl"/>
        </w:rPr>
        <w:t>Chenopodium pallidicaule</w:t>
      </w:r>
      <w:r>
        <w:rPr>
          <w:b/>
          <w:lang w:val="es-ES_tradnl"/>
        </w:rPr>
        <w:t xml:space="preserve"> Aellen</w:t>
      </w:r>
      <w:r>
        <w:rPr>
          <w:lang w:val="es-ES_tradnl"/>
        </w:rPr>
        <w:t xml:space="preserve">) en el Altiplano Central. Tesis </w:t>
      </w:r>
      <w:smartTag w:uri="urn:schemas-microsoft-com:office:smarttags" w:element="PersonName">
        <w:smartTagPr>
          <w:attr w:name="ProductID" w:val="La Paz"/>
        </w:smartTagPr>
        <w:r>
          <w:rPr>
            <w:lang w:val="es-ES_tradnl"/>
          </w:rPr>
          <w:t>La Paz</w:t>
        </w:r>
      </w:smartTag>
      <w:r>
        <w:rPr>
          <w:lang w:val="es-ES_tradnl"/>
        </w:rPr>
        <w:t xml:space="preserve"> – Bolivia. Facultad de Agronomía, Universidad Mayor de San Andrés. 70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RAMIREZ, L.  </w:t>
      </w:r>
      <w:r w:rsidR="008957E0">
        <w:rPr>
          <w:lang w:val="es-ES_tradnl"/>
        </w:rPr>
        <w:t xml:space="preserve"> </w:t>
      </w:r>
      <w:r>
        <w:rPr>
          <w:lang w:val="es-ES_tradnl"/>
        </w:rPr>
        <w:t xml:space="preserve">1980  </w:t>
      </w:r>
      <w:r w:rsidR="008957E0">
        <w:rPr>
          <w:lang w:val="es-ES_tradnl"/>
        </w:rPr>
        <w:t xml:space="preserve">  </w:t>
      </w:r>
      <w:r>
        <w:rPr>
          <w:lang w:val="es-ES_tradnl"/>
        </w:rPr>
        <w:t xml:space="preserve">Estudio y conservación del Banco de Germoplasma: En Informe anual 1979 / 1980. Estación Experimental de Patacamaya IBTA-MACA. </w:t>
      </w:r>
      <w:smartTag w:uri="urn:schemas-microsoft-com:office:smarttags" w:element="PersonName">
        <w:smartTagPr>
          <w:attr w:name="ProductID" w:val="La Paz"/>
        </w:smartTagPr>
        <w:r>
          <w:rPr>
            <w:lang w:val="es-ES_tradnl"/>
          </w:rPr>
          <w:t>La Paz</w:t>
        </w:r>
      </w:smartTag>
      <w:r>
        <w:rPr>
          <w:lang w:val="es-ES_tradnl"/>
        </w:rPr>
        <w:t xml:space="preserve"> - Bolivia. pp. 168-173.  </w:t>
      </w:r>
    </w:p>
    <w:p w:rsidR="00EB685F" w:rsidRPr="005F6EF0" w:rsidRDefault="00EB685F" w:rsidP="00605E6B">
      <w:pPr>
        <w:spacing w:line="360" w:lineRule="auto"/>
        <w:ind w:left="1080" w:hanging="723"/>
        <w:jc w:val="both"/>
        <w:rPr>
          <w:sz w:val="16"/>
          <w:szCs w:val="16"/>
        </w:rPr>
      </w:pPr>
    </w:p>
    <w:p w:rsidR="00EB685F" w:rsidRDefault="00EB685F" w:rsidP="00605E6B">
      <w:pPr>
        <w:spacing w:line="360" w:lineRule="auto"/>
        <w:ind w:left="1080" w:hanging="723"/>
        <w:jc w:val="both"/>
        <w:rPr>
          <w:lang w:val="es-ES_tradnl"/>
        </w:rPr>
      </w:pPr>
      <w:r>
        <w:t xml:space="preserve">REPO, R.  </w:t>
      </w:r>
      <w:r w:rsidR="008957E0">
        <w:t xml:space="preserve"> </w:t>
      </w:r>
      <w:r>
        <w:t>1988.    Cultivos andinos: Importancia</w:t>
      </w:r>
      <w:r>
        <w:rPr>
          <w:lang w:val="es-ES_tradnl"/>
        </w:rPr>
        <w:t>a nutricional y posibilidades de procesamiento. Estudios y debates regionales andinos. Cuzco – Perú. 110 Pág.</w:t>
      </w:r>
    </w:p>
    <w:p w:rsidR="00EB685F" w:rsidRPr="005F6EF0" w:rsidRDefault="00EB685F" w:rsidP="00605E6B">
      <w:pPr>
        <w:spacing w:line="360" w:lineRule="auto"/>
        <w:ind w:left="1080" w:hanging="723"/>
        <w:jc w:val="both"/>
        <w:rPr>
          <w:sz w:val="16"/>
          <w:szCs w:val="16"/>
          <w:lang w:val="es-ES_tradnl"/>
        </w:rPr>
      </w:pPr>
    </w:p>
    <w:p w:rsidR="00EB685F" w:rsidRPr="007270C5" w:rsidRDefault="00EB685F" w:rsidP="00605E6B">
      <w:pPr>
        <w:spacing w:line="360" w:lineRule="auto"/>
        <w:ind w:left="1080" w:hanging="723"/>
        <w:jc w:val="both"/>
        <w:rPr>
          <w:lang w:val="en-GB"/>
        </w:rPr>
      </w:pPr>
      <w:r w:rsidRPr="002E5F0B">
        <w:t xml:space="preserve">REPO-CARRASCO, R.  </w:t>
      </w:r>
      <w:r w:rsidR="008957E0" w:rsidRPr="002E5F0B">
        <w:t xml:space="preserve">  </w:t>
      </w:r>
      <w:r>
        <w:rPr>
          <w:lang w:val="en-GB"/>
        </w:rPr>
        <w:t xml:space="preserve">1992.  Adrean crops and infant nourishment. </w:t>
      </w:r>
      <w:smartTag w:uri="urn:schemas-microsoft-com:office:smarttags" w:element="place">
        <w:smartTag w:uri="urn:schemas-microsoft-com:office:smarttags" w:element="PlaceType">
          <w:r>
            <w:rPr>
              <w:lang w:val="en-GB"/>
            </w:rPr>
            <w:t>University</w:t>
          </w:r>
        </w:smartTag>
        <w:r>
          <w:rPr>
            <w:lang w:val="en-GB"/>
          </w:rPr>
          <w:t xml:space="preserve"> of </w:t>
        </w:r>
        <w:smartTag w:uri="urn:schemas-microsoft-com:office:smarttags" w:element="PlaceName">
          <w:r>
            <w:rPr>
              <w:lang w:val="en-GB"/>
            </w:rPr>
            <w:t>Helsinki</w:t>
          </w:r>
        </w:smartTag>
      </w:smartTag>
      <w:r>
        <w:rPr>
          <w:lang w:val="en-GB"/>
        </w:rPr>
        <w:t xml:space="preserve">. </w:t>
      </w:r>
      <w:smartTag w:uri="urn:schemas-microsoft-com:office:smarttags" w:element="place">
        <w:smartTag w:uri="urn:schemas-microsoft-com:office:smarttags" w:element="PlaceType">
          <w:r>
            <w:rPr>
              <w:lang w:val="en-GB"/>
            </w:rPr>
            <w:t>Institute</w:t>
          </w:r>
        </w:smartTag>
        <w:r>
          <w:rPr>
            <w:lang w:val="en-GB"/>
          </w:rPr>
          <w:t xml:space="preserve"> of </w:t>
        </w:r>
        <w:smartTag w:uri="urn:schemas-microsoft-com:office:smarttags" w:element="PlaceName">
          <w:r>
            <w:rPr>
              <w:lang w:val="en-GB"/>
            </w:rPr>
            <w:t>Development</w:t>
          </w:r>
        </w:smartTag>
      </w:smartTag>
      <w:r>
        <w:rPr>
          <w:lang w:val="en-GB"/>
        </w:rPr>
        <w:t xml:space="preserve"> Studies. </w:t>
      </w:r>
      <w:r w:rsidRPr="007270C5">
        <w:rPr>
          <w:lang w:val="en-GB"/>
        </w:rPr>
        <w:t xml:space="preserve">Report B25. </w:t>
      </w:r>
      <w:smartTag w:uri="urn:schemas-microsoft-com:office:smarttags" w:element="country-region">
        <w:smartTag w:uri="urn:schemas-microsoft-com:office:smarttags" w:element="place">
          <w:r w:rsidRPr="007270C5">
            <w:rPr>
              <w:lang w:val="en-GB"/>
            </w:rPr>
            <w:t>Finland</w:t>
          </w:r>
        </w:smartTag>
      </w:smartTag>
      <w:r w:rsidRPr="007270C5">
        <w:rPr>
          <w:lang w:val="en-GB"/>
        </w:rPr>
        <w:t>.</w:t>
      </w:r>
    </w:p>
    <w:p w:rsidR="00EB685F" w:rsidRPr="005F6EF0" w:rsidRDefault="00EB685F" w:rsidP="00605E6B">
      <w:pPr>
        <w:spacing w:line="360" w:lineRule="auto"/>
        <w:ind w:left="1080" w:hanging="723"/>
        <w:jc w:val="both"/>
        <w:rPr>
          <w:sz w:val="16"/>
          <w:szCs w:val="16"/>
          <w:lang w:val="en-GB"/>
        </w:rPr>
      </w:pPr>
    </w:p>
    <w:p w:rsidR="00EB685F" w:rsidRDefault="00EB685F" w:rsidP="00605E6B">
      <w:pPr>
        <w:spacing w:line="360" w:lineRule="auto"/>
        <w:ind w:left="1080" w:hanging="723"/>
        <w:jc w:val="both"/>
      </w:pPr>
      <w:r w:rsidRPr="007270C5">
        <w:rPr>
          <w:lang w:val="en-GB"/>
        </w:rPr>
        <w:t xml:space="preserve">REIJNTJES, HAVERKORT Y WATERS-BAYER.   </w:t>
      </w:r>
      <w:r>
        <w:t xml:space="preserve">1995.     Cultivando para el </w:t>
      </w:r>
      <w:r>
        <w:rPr>
          <w:lang w:val="es-BO"/>
        </w:rPr>
        <w:t>futuro</w:t>
      </w:r>
      <w:r>
        <w:t>: Introducción a la agricultura sustentable de bajos insumos externos. AGRECOL. ILEA. Nordan-Comunidad.  274 Pág.</w:t>
      </w:r>
    </w:p>
    <w:p w:rsidR="00EB685F" w:rsidRPr="005F6EF0" w:rsidRDefault="00EB685F" w:rsidP="00605E6B">
      <w:pPr>
        <w:spacing w:line="360" w:lineRule="auto"/>
        <w:ind w:left="1080" w:hanging="723"/>
        <w:jc w:val="both"/>
        <w:rPr>
          <w:sz w:val="16"/>
          <w:szCs w:val="16"/>
        </w:rPr>
      </w:pPr>
    </w:p>
    <w:p w:rsidR="00EB685F" w:rsidRDefault="00EB685F" w:rsidP="00605E6B">
      <w:pPr>
        <w:spacing w:line="360" w:lineRule="auto"/>
        <w:ind w:left="1080" w:hanging="723"/>
        <w:jc w:val="both"/>
        <w:rPr>
          <w:lang w:val="es-ES_tradnl"/>
        </w:rPr>
      </w:pPr>
      <w:r>
        <w:rPr>
          <w:lang w:val="es-ES_tradnl"/>
        </w:rPr>
        <w:t xml:space="preserve">RODRIGUEZ, M. </w:t>
      </w:r>
      <w:r w:rsidR="008957E0">
        <w:rPr>
          <w:lang w:val="es-ES_tradnl"/>
        </w:rPr>
        <w:t xml:space="preserve">  1991.   </w:t>
      </w:r>
      <w:r>
        <w:rPr>
          <w:lang w:val="es-ES_tradnl"/>
        </w:rPr>
        <w:t xml:space="preserve"> Fisiología vegetal Ed. “Los amigos del Libro” </w:t>
      </w:r>
      <w:smartTag w:uri="urn:schemas-microsoft-com:office:smarttags" w:element="PersonName">
        <w:smartTagPr>
          <w:attr w:name="ProductID" w:val="La Paz-Bolivia"/>
        </w:smartTagPr>
        <w:r>
          <w:rPr>
            <w:lang w:val="es-ES_tradnl"/>
          </w:rPr>
          <w:t>La Paz-Bolivia</w:t>
        </w:r>
      </w:smartTag>
      <w:r>
        <w:rPr>
          <w:lang w:val="es-ES_tradnl"/>
        </w:rPr>
        <w:t xml:space="preserve"> 445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RODRIGUEZ, F.   1994.  </w:t>
      </w:r>
      <w:r w:rsidR="008957E0">
        <w:rPr>
          <w:lang w:val="es-ES_tradnl"/>
        </w:rPr>
        <w:t xml:space="preserve"> </w:t>
      </w:r>
      <w:r>
        <w:rPr>
          <w:lang w:val="es-ES_tradnl"/>
        </w:rPr>
        <w:t xml:space="preserve"> Diagnostico de la producción de Quinua, Cañahua, Millmi y Tarwi en </w:t>
      </w:r>
      <w:smartTag w:uri="urn:schemas-microsoft-com:office:smarttags" w:element="PersonName">
        <w:smartTagPr>
          <w:attr w:name="ProductID" w:val="la Provincia Tapacar￭"/>
        </w:smartTagPr>
        <w:r>
          <w:rPr>
            <w:lang w:val="es-ES_tradnl"/>
          </w:rPr>
          <w:t>la Provincia Tapacarí</w:t>
        </w:r>
      </w:smartTag>
      <w:r>
        <w:rPr>
          <w:lang w:val="es-ES_tradnl"/>
        </w:rPr>
        <w:t xml:space="preserve"> de las comunidades de Japo-Puna y Tres Cruces-Cabecera de Valle. Tesis de Ing. Universidad Mayor de San Simón, Facultad de Ciencias Agrícolas y Pecuarias “Martín Cárdenas”. Cochabamba – Bolivia.  136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ROJAS, V.   1994.  </w:t>
      </w:r>
      <w:r w:rsidR="008957E0">
        <w:rPr>
          <w:lang w:val="es-ES_tradnl"/>
        </w:rPr>
        <w:t xml:space="preserve"> </w:t>
      </w:r>
      <w:r>
        <w:rPr>
          <w:lang w:val="es-ES_tradnl"/>
        </w:rPr>
        <w:t xml:space="preserve"> La crianza de llamas y su importancia en la organización de la producción de la comunidad de Challa Grande, Prov. Tapacarí. Dpto. Cochabamba. Tesis de Ing. Universidad Mayor de San Simón, Facultad de Ciencias Agrícolas y Pecuarias “Martín Cárdenas”. Cochabamba – Bolivia.  127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ROMERO, H. </w:t>
      </w:r>
      <w:r w:rsidR="008957E0">
        <w:rPr>
          <w:lang w:val="es-ES_tradnl"/>
        </w:rPr>
        <w:t xml:space="preserve"> </w:t>
      </w:r>
      <w:r>
        <w:rPr>
          <w:lang w:val="es-ES_tradnl"/>
        </w:rPr>
        <w:t xml:space="preserve"> 19986.    Planeamiento Andino. HISBOL. </w:t>
      </w:r>
      <w:smartTag w:uri="urn:schemas-microsoft-com:office:smarttags" w:element="PersonName">
        <w:smartTagPr>
          <w:attr w:name="ProductID" w:val="La Paz"/>
        </w:smartTagPr>
        <w:r>
          <w:rPr>
            <w:lang w:val="es-ES_tradnl"/>
          </w:rPr>
          <w:t>La Paz</w:t>
        </w:r>
      </w:smartTag>
      <w:r>
        <w:rPr>
          <w:lang w:val="es-ES_tradnl"/>
        </w:rPr>
        <w:t xml:space="preserve"> – Bolivia. 198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SALIS, Annette. </w:t>
      </w:r>
      <w:r w:rsidR="008957E0">
        <w:rPr>
          <w:lang w:val="es-ES_tradnl"/>
        </w:rPr>
        <w:t xml:space="preserve"> </w:t>
      </w:r>
      <w:r>
        <w:rPr>
          <w:lang w:val="es-ES_tradnl"/>
        </w:rPr>
        <w:t xml:space="preserve"> 1985.    Cultivos andinos ¿alternativas alimentaría popular?.  Editorial CBC.  Cuzco – Perú,  90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SAN MARTIN, J. </w:t>
      </w:r>
      <w:r w:rsidR="008957E0">
        <w:rPr>
          <w:lang w:val="es-ES_tradnl"/>
        </w:rPr>
        <w:t xml:space="preserve"> </w:t>
      </w:r>
      <w:r>
        <w:rPr>
          <w:lang w:val="es-ES_tradnl"/>
        </w:rPr>
        <w:t xml:space="preserve"> 1997.    En la búsqueda del enfoque para el desarrollo rural autosostenible. UK’AMAPI (Así nomás es pues). AGRUCO. Cochabamba-Bolivia.</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SARA</w:t>
      </w:r>
      <w:r w:rsidR="008957E0">
        <w:rPr>
          <w:lang w:val="es-ES_tradnl"/>
        </w:rPr>
        <w:t xml:space="preserve">VIA, G.   1990.  </w:t>
      </w:r>
      <w:r w:rsidR="00003507">
        <w:rPr>
          <w:lang w:val="es-ES_tradnl"/>
        </w:rPr>
        <w:t xml:space="preserve">  </w:t>
      </w:r>
      <w:r>
        <w:rPr>
          <w:lang w:val="es-ES_tradnl"/>
        </w:rPr>
        <w:t>Comparación de rendimientos de introducciones de Cañahua. En. Informe anual de actividades (extensión) campaña 1989-1990. AGRUCO. pp. 20-23. (documento interno no publicado).</w:t>
      </w:r>
    </w:p>
    <w:p w:rsidR="005F6EF0" w:rsidRPr="005F6EF0" w:rsidRDefault="005F6EF0"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SARAVIA, G.  </w:t>
      </w:r>
      <w:r w:rsidR="008957E0">
        <w:rPr>
          <w:lang w:val="es-ES_tradnl"/>
        </w:rPr>
        <w:t xml:space="preserve"> </w:t>
      </w:r>
      <w:r>
        <w:rPr>
          <w:lang w:val="es-ES_tradnl"/>
        </w:rPr>
        <w:t>1994.    Sistematización, caracterización y evaluación de germoplásma  nativo (papa, quinua, cañahua). En. Informe anual de actividades de la zona de Puna gestión 1993-1994. AGRUCO. 74 Pág. (documento interno no publicado).</w:t>
      </w:r>
    </w:p>
    <w:p w:rsidR="00EB685F" w:rsidRPr="005F6EF0" w:rsidRDefault="00EB685F" w:rsidP="00605E6B">
      <w:pPr>
        <w:spacing w:line="360" w:lineRule="auto"/>
        <w:ind w:left="1080" w:hanging="723"/>
        <w:jc w:val="both"/>
        <w:rPr>
          <w:sz w:val="16"/>
          <w:szCs w:val="16"/>
          <w:lang w:val="es-ES_tradnl"/>
        </w:rPr>
      </w:pPr>
    </w:p>
    <w:p w:rsidR="00EB685F" w:rsidRDefault="008957E0" w:rsidP="00605E6B">
      <w:pPr>
        <w:spacing w:line="360" w:lineRule="auto"/>
        <w:ind w:left="1080" w:hanging="723"/>
        <w:jc w:val="both"/>
        <w:rPr>
          <w:lang w:val="es-ES_tradnl"/>
        </w:rPr>
      </w:pPr>
      <w:r>
        <w:rPr>
          <w:lang w:val="es-ES_tradnl"/>
        </w:rPr>
        <w:t xml:space="preserve">SARAVIA, G.  </w:t>
      </w:r>
      <w:r w:rsidR="00EB685F">
        <w:rPr>
          <w:lang w:val="es-ES_tradnl"/>
        </w:rPr>
        <w:t xml:space="preserve"> 19</w:t>
      </w:r>
      <w:r>
        <w:rPr>
          <w:lang w:val="es-ES_tradnl"/>
        </w:rPr>
        <w:t xml:space="preserve">96.  </w:t>
      </w:r>
      <w:r w:rsidR="00EB685F">
        <w:rPr>
          <w:lang w:val="es-ES_tradnl"/>
        </w:rPr>
        <w:t xml:space="preserve">  Sistematización, caracterización y evaluación de  germoplásma nativo (papa, quinua, cañahua). En. Informe anual de actividades de la zona de Puna gestión 1995-1996. AGRUCO. 55 Pág. (documento interno no publicado).</w:t>
      </w:r>
    </w:p>
    <w:p w:rsidR="00EB685F" w:rsidRDefault="00EB685F" w:rsidP="00605E6B">
      <w:pPr>
        <w:spacing w:line="360" w:lineRule="auto"/>
        <w:ind w:left="1080" w:hanging="723"/>
        <w:jc w:val="both"/>
        <w:rPr>
          <w:lang w:val="es-ES_tradnl"/>
        </w:rPr>
      </w:pPr>
    </w:p>
    <w:p w:rsidR="00EB685F" w:rsidRDefault="00EB685F" w:rsidP="00605E6B">
      <w:pPr>
        <w:spacing w:line="360" w:lineRule="auto"/>
        <w:ind w:left="1080" w:hanging="723"/>
        <w:jc w:val="both"/>
        <w:rPr>
          <w:lang w:val="es-ES_tradnl"/>
        </w:rPr>
      </w:pPr>
      <w:r>
        <w:rPr>
          <w:lang w:val="es-ES_tradnl"/>
        </w:rPr>
        <w:t xml:space="preserve">SARAVIA, G.   1997.  </w:t>
      </w:r>
      <w:r w:rsidR="008957E0">
        <w:rPr>
          <w:lang w:val="es-ES_tradnl"/>
        </w:rPr>
        <w:t xml:space="preserve"> </w:t>
      </w:r>
      <w:r>
        <w:rPr>
          <w:lang w:val="es-ES_tradnl"/>
        </w:rPr>
        <w:t xml:space="preserve"> Análisis de las prácticas agroecológicas locales en relación a los cultivos y su apoyo a través de la investigación participativa: el caso de la comunidad de Japo, Prov. Tapacarí. Dpto. Cochabamba. Tesis de Ing. Universidad Mayor de San Simón, Facultad de Ciencias Agrícolas y Pecuarias “Martín Cárdenas”. Cochabamba – Bolivia.  164 Pág.</w:t>
      </w:r>
    </w:p>
    <w:p w:rsidR="00EB685F" w:rsidRPr="005F6EF0" w:rsidRDefault="00EB685F" w:rsidP="00605E6B">
      <w:pPr>
        <w:spacing w:line="360" w:lineRule="auto"/>
        <w:ind w:left="1080" w:hanging="723"/>
        <w:jc w:val="both"/>
        <w:rPr>
          <w:sz w:val="16"/>
          <w:szCs w:val="16"/>
          <w:lang w:val="es-ES_tradnl"/>
        </w:rPr>
      </w:pPr>
    </w:p>
    <w:p w:rsidR="00EB685F" w:rsidRDefault="008957E0" w:rsidP="00605E6B">
      <w:pPr>
        <w:spacing w:line="360" w:lineRule="auto"/>
        <w:ind w:left="1080" w:hanging="723"/>
        <w:jc w:val="both"/>
        <w:rPr>
          <w:lang w:val="es-ES_tradnl"/>
        </w:rPr>
      </w:pPr>
      <w:r>
        <w:rPr>
          <w:lang w:val="es-ES_tradnl"/>
        </w:rPr>
        <w:t xml:space="preserve">SARMIENTO, J.   1990.   </w:t>
      </w:r>
      <w:r w:rsidR="00EB685F">
        <w:rPr>
          <w:lang w:val="es-ES_tradnl"/>
        </w:rPr>
        <w:t xml:space="preserve"> Guía para el manejo de plagas en cultivos Andinos subexplotados. Ed. FAO. Santiago de Chile-Chile. 114Pg.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SOUZA, ITTEN. </w:t>
      </w:r>
      <w:r w:rsidR="008957E0">
        <w:rPr>
          <w:lang w:val="es-ES_tradnl"/>
        </w:rPr>
        <w:t xml:space="preserve"> </w:t>
      </w:r>
      <w:r>
        <w:rPr>
          <w:lang w:val="es-ES_tradnl"/>
        </w:rPr>
        <w:t xml:space="preserve"> 2001.    La biodiversidad y la gente, CETAAR.  Buenos Aires-Argentina 34 Pág.</w:t>
      </w:r>
    </w:p>
    <w:p w:rsidR="00EB685F" w:rsidRPr="005F6EF0" w:rsidRDefault="00EB685F" w:rsidP="00605E6B">
      <w:pPr>
        <w:spacing w:line="360" w:lineRule="auto"/>
        <w:ind w:left="1080" w:hanging="723"/>
        <w:jc w:val="both"/>
        <w:rPr>
          <w:sz w:val="16"/>
          <w:szCs w:val="16"/>
          <w:lang w:val="es-ES_tradnl"/>
        </w:rPr>
      </w:pPr>
    </w:p>
    <w:p w:rsidR="00EB685F" w:rsidRDefault="008957E0" w:rsidP="00605E6B">
      <w:pPr>
        <w:spacing w:line="360" w:lineRule="auto"/>
        <w:ind w:left="1080" w:hanging="723"/>
        <w:jc w:val="both"/>
        <w:rPr>
          <w:lang w:val="es-ES_tradnl"/>
        </w:rPr>
      </w:pPr>
      <w:r>
        <w:rPr>
          <w:lang w:val="es-ES_tradnl"/>
        </w:rPr>
        <w:t xml:space="preserve">TAPIA, M.  1990. </w:t>
      </w:r>
      <w:r w:rsidR="00EB685F">
        <w:rPr>
          <w:lang w:val="es-ES_tradnl"/>
        </w:rPr>
        <w:t xml:space="preserve">  Cultivos andinos subexplotados y su aporte a la alimentación.  FAO, Roma – Italia, 205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TAPIA, M y VELASCO, L  </w:t>
      </w:r>
      <w:r w:rsidR="008957E0">
        <w:rPr>
          <w:lang w:val="es-ES_tradnl"/>
        </w:rPr>
        <w:t xml:space="preserve"> </w:t>
      </w:r>
      <w:r>
        <w:rPr>
          <w:lang w:val="es-ES_tradnl"/>
        </w:rPr>
        <w:t xml:space="preserve"> 1968 Algunos aspectos botánicos y agronómicos de la cañahua (</w:t>
      </w:r>
      <w:r>
        <w:rPr>
          <w:b/>
          <w:i/>
          <w:lang w:val="es-ES_tradnl"/>
        </w:rPr>
        <w:t>Chenopodium pallidicaule</w:t>
      </w:r>
      <w:r>
        <w:rPr>
          <w:b/>
          <w:lang w:val="es-ES_tradnl"/>
        </w:rPr>
        <w:t xml:space="preserve"> Aellen</w:t>
      </w:r>
      <w:r>
        <w:rPr>
          <w:lang w:val="es-ES_tradnl"/>
        </w:rPr>
        <w:t>) en convenio de Quenopodeaceae Quinua – Canahua. Primera Anales. Facultad de Agronomia, UNA. Puno, Perú pp. – 53</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TORRICO, D.   1993.  </w:t>
      </w:r>
      <w:r w:rsidR="008957E0">
        <w:rPr>
          <w:lang w:val="es-ES_tradnl"/>
        </w:rPr>
        <w:t xml:space="preserve"> </w:t>
      </w:r>
      <w:r>
        <w:rPr>
          <w:lang w:val="es-ES_tradnl"/>
        </w:rPr>
        <w:t xml:space="preserve"> La racionalidad económica en el destino de la producción. Provincia Tapacarí, Cochabamba. Tesis de Lic. Universidad Mayor de San Simón, Facultad de Ciencias Agrícolas y Pecuarias “Martín Cárdenas”. Cochabamba – Bolivia.  113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VELEZ, G.  </w:t>
      </w:r>
      <w:r w:rsidR="008957E0">
        <w:rPr>
          <w:lang w:val="es-ES_tradnl"/>
        </w:rPr>
        <w:t xml:space="preserve"> </w:t>
      </w:r>
      <w:r>
        <w:rPr>
          <w:lang w:val="es-ES_tradnl"/>
        </w:rPr>
        <w:t>1999.    Conceptos básicos sobre biotecnología y organismos transgénicos. PROGRAMA SEMILLAS-FUNDACIÓN SWISSID. Bogota-Colombia. 19 Pág.</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VIETMEYER, N.  </w:t>
      </w:r>
      <w:r w:rsidR="008957E0">
        <w:rPr>
          <w:lang w:val="es-ES_tradnl"/>
        </w:rPr>
        <w:t xml:space="preserve"> </w:t>
      </w:r>
      <w:r>
        <w:rPr>
          <w:lang w:val="es-ES_tradnl"/>
        </w:rPr>
        <w:t>1984.    Los cultivos olvidados de los incas. FAO.  Roma – Italia.  pp. 37-40.</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VILLAVICENCIO, R; CHAVEZ, S.   2000  </w:t>
      </w:r>
      <w:r w:rsidR="008957E0">
        <w:rPr>
          <w:lang w:val="es-ES_tradnl"/>
        </w:rPr>
        <w:t xml:space="preserve"> </w:t>
      </w:r>
      <w:r>
        <w:rPr>
          <w:lang w:val="es-ES_tradnl"/>
        </w:rPr>
        <w:t xml:space="preserve"> Aplicando desarrollo participativo de tecnologías. Centro Ideas.  Ed. Medios &amp;  Enlaces S.R.L.   Lima - Perú</w:t>
      </w:r>
    </w:p>
    <w:p w:rsidR="00EB685F" w:rsidRPr="005F6EF0" w:rsidRDefault="00EB685F" w:rsidP="00605E6B">
      <w:pPr>
        <w:spacing w:line="360" w:lineRule="auto"/>
        <w:ind w:left="1080" w:hanging="723"/>
        <w:jc w:val="both"/>
        <w:rPr>
          <w:sz w:val="16"/>
          <w:szCs w:val="16"/>
          <w:lang w:val="es-ES_tradnl"/>
        </w:rPr>
      </w:pPr>
    </w:p>
    <w:p w:rsidR="00EB685F" w:rsidRDefault="00EB685F" w:rsidP="00605E6B">
      <w:pPr>
        <w:spacing w:line="360" w:lineRule="auto"/>
        <w:ind w:left="1080" w:hanging="723"/>
        <w:jc w:val="both"/>
        <w:rPr>
          <w:lang w:val="es-ES_tradnl"/>
        </w:rPr>
      </w:pPr>
      <w:r>
        <w:rPr>
          <w:lang w:val="es-ES_tradnl"/>
        </w:rPr>
        <w:t xml:space="preserve">YESID, H; CORREA, J. </w:t>
      </w:r>
      <w:r w:rsidR="008957E0">
        <w:rPr>
          <w:lang w:val="es-ES_tradnl"/>
        </w:rPr>
        <w:t xml:space="preserve"> </w:t>
      </w:r>
      <w:r>
        <w:rPr>
          <w:lang w:val="es-ES_tradnl"/>
        </w:rPr>
        <w:t xml:space="preserve"> 1991.    Especies vegetales promisorias: de los países del Convenio Andes Bello Tomo VI. Santa Fe de Bogota – Colombia. 506 Pág.</w:t>
      </w:r>
    </w:p>
    <w:p w:rsidR="00EB685F" w:rsidRDefault="00EB685F" w:rsidP="00605E6B">
      <w:pPr>
        <w:spacing w:line="360" w:lineRule="auto"/>
        <w:ind w:left="1080" w:hanging="723"/>
        <w:jc w:val="both"/>
        <w:rPr>
          <w:lang w:val="es-ES_tradnl"/>
        </w:rPr>
        <w:sectPr w:rsidR="00EB685F" w:rsidSect="00350344">
          <w:pgSz w:w="12242" w:h="15842" w:code="1"/>
          <w:pgMar w:top="1418" w:right="1418" w:bottom="1418" w:left="1701" w:header="709" w:footer="709" w:gutter="284"/>
          <w:cols w:space="708"/>
          <w:docGrid w:linePitch="360"/>
        </w:sectPr>
      </w:pPr>
    </w:p>
    <w:p w:rsidR="00A61C9F" w:rsidRDefault="00A61C9F">
      <w:pPr>
        <w:pStyle w:val="Ttulo1"/>
      </w:pPr>
    </w:p>
    <w:p w:rsidR="00A61C9F" w:rsidRDefault="00A61C9F">
      <w:pPr>
        <w:pStyle w:val="Ttulo1"/>
      </w:pPr>
    </w:p>
    <w:p w:rsidR="00A61C9F" w:rsidRDefault="00A61C9F">
      <w:pPr>
        <w:pStyle w:val="Ttulo1"/>
      </w:pPr>
    </w:p>
    <w:p w:rsidR="00A61C9F" w:rsidRDefault="00A61C9F">
      <w:pPr>
        <w:pStyle w:val="Ttulo1"/>
      </w:pPr>
    </w:p>
    <w:p w:rsidR="00A61C9F" w:rsidRDefault="00A61C9F">
      <w:pPr>
        <w:pStyle w:val="Ttulo1"/>
      </w:pPr>
    </w:p>
    <w:p w:rsidR="00A61C9F" w:rsidRDefault="00A61C9F">
      <w:pPr>
        <w:pStyle w:val="Ttulo1"/>
      </w:pPr>
    </w:p>
    <w:p w:rsidR="00A61C9F" w:rsidRDefault="00A61C9F" w:rsidP="00A61C9F">
      <w:pPr>
        <w:pStyle w:val="Ttulo1"/>
        <w:jc w:val="left"/>
      </w:pPr>
    </w:p>
    <w:p w:rsidR="00EB685F" w:rsidRPr="00A61C9F" w:rsidRDefault="00EB685F">
      <w:pPr>
        <w:pStyle w:val="Ttulo1"/>
        <w:rPr>
          <w:sz w:val="96"/>
          <w:szCs w:val="96"/>
        </w:rPr>
      </w:pPr>
      <w:bookmarkStart w:id="436" w:name="_Toc119731219"/>
      <w:r w:rsidRPr="00A61C9F">
        <w:rPr>
          <w:sz w:val="96"/>
          <w:szCs w:val="96"/>
        </w:rPr>
        <w:t>VII. ANEXOS</w:t>
      </w:r>
      <w:bookmarkEnd w:id="436"/>
    </w:p>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Pr>
        <w:sectPr w:rsidR="003E4FDB" w:rsidSect="00350344">
          <w:headerReference w:type="default" r:id="rId90"/>
          <w:footerReference w:type="default" r:id="rId91"/>
          <w:pgSz w:w="12242" w:h="15842" w:code="1"/>
          <w:pgMar w:top="1418" w:right="1418" w:bottom="1418" w:left="1701" w:header="709" w:footer="709" w:gutter="284"/>
          <w:cols w:space="708"/>
          <w:docGrid w:linePitch="360"/>
        </w:sectPr>
      </w:pPr>
    </w:p>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0303E2" w:rsidRDefault="000303E2" w:rsidP="003E4FDB"/>
    <w:p w:rsidR="000303E2" w:rsidRDefault="000303E2" w:rsidP="003E4FDB"/>
    <w:p w:rsidR="003E4FDB" w:rsidRDefault="003E4FDB" w:rsidP="003E4FDB"/>
    <w:p w:rsidR="003E4FDB" w:rsidRDefault="003E4FDB" w:rsidP="003E4FDB"/>
    <w:p w:rsidR="003E4FDB" w:rsidRDefault="003E4FDB" w:rsidP="003E4FDB"/>
    <w:p w:rsidR="003E4FDB" w:rsidRDefault="003E4FDB" w:rsidP="003E4FDB"/>
    <w:p w:rsidR="003E4FDB" w:rsidRPr="000303E2" w:rsidRDefault="003401E5" w:rsidP="003401E5">
      <w:pPr>
        <w:jc w:val="center"/>
        <w:rPr>
          <w:rFonts w:ascii="Arial Black" w:hAnsi="Arial Black"/>
          <w:sz w:val="56"/>
          <w:szCs w:val="56"/>
        </w:rPr>
      </w:pPr>
      <w:r w:rsidRPr="000303E2">
        <w:rPr>
          <w:rFonts w:ascii="Arial Black" w:hAnsi="Arial Black"/>
          <w:sz w:val="56"/>
          <w:szCs w:val="56"/>
        </w:rPr>
        <w:t>Anexo 1</w:t>
      </w:r>
    </w:p>
    <w:p w:rsidR="003401E5" w:rsidRDefault="003401E5" w:rsidP="003401E5">
      <w:pPr>
        <w:jc w:val="center"/>
        <w:rPr>
          <w:b/>
          <w:sz w:val="56"/>
          <w:szCs w:val="56"/>
        </w:rPr>
      </w:pPr>
      <w:r w:rsidRPr="000303E2">
        <w:rPr>
          <w:b/>
          <w:sz w:val="56"/>
          <w:szCs w:val="56"/>
        </w:rPr>
        <w:t>Entrevistas semiestructuradas</w:t>
      </w:r>
    </w:p>
    <w:p w:rsidR="005E3F2F" w:rsidRDefault="005E3F2F" w:rsidP="003401E5">
      <w:pPr>
        <w:jc w:val="center"/>
        <w:rPr>
          <w:b/>
        </w:rPr>
        <w:sectPr w:rsidR="005E3F2F" w:rsidSect="00350344">
          <w:footerReference w:type="default" r:id="rId92"/>
          <w:pgSz w:w="12242" w:h="15842" w:code="1"/>
          <w:pgMar w:top="1418" w:right="1418" w:bottom="1418" w:left="1701" w:header="709" w:footer="709" w:gutter="284"/>
          <w:pgNumType w:fmt="lowerLetter" w:start="1"/>
          <w:cols w:space="708"/>
          <w:docGrid w:linePitch="360"/>
        </w:sectPr>
      </w:pPr>
    </w:p>
    <w:tbl>
      <w:tblPr>
        <w:tblW w:w="87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4"/>
      </w:tblGrid>
      <w:tr w:rsidR="005E3F2F">
        <w:tc>
          <w:tcPr>
            <w:tcW w:w="8764" w:type="dxa"/>
          </w:tcPr>
          <w:p w:rsidR="005E3F2F" w:rsidRDefault="005E3F2F" w:rsidP="005E3F2F">
            <w:pPr>
              <w:jc w:val="center"/>
              <w:rPr>
                <w:b/>
                <w:sz w:val="28"/>
                <w:szCs w:val="28"/>
                <w:lang w:val="es-ES_tradnl"/>
              </w:rPr>
            </w:pPr>
            <w:r>
              <w:rPr>
                <w:b/>
                <w:sz w:val="28"/>
                <w:szCs w:val="28"/>
                <w:lang w:val="es-ES_tradnl"/>
              </w:rPr>
              <w:t xml:space="preserve">ENCUESTA DE </w:t>
            </w:r>
            <w:smartTag w:uri="urn:schemas-microsoft-com:office:smarttags" w:element="PersonName">
              <w:smartTagPr>
                <w:attr w:name="ProductID" w:val="LA PRODUCCIￓN DE"/>
              </w:smartTagPr>
              <w:r>
                <w:rPr>
                  <w:b/>
                  <w:sz w:val="28"/>
                  <w:szCs w:val="28"/>
                  <w:lang w:val="es-ES_tradnl"/>
                </w:rPr>
                <w:t>LA PRODUCCIÓN DE</w:t>
              </w:r>
            </w:smartTag>
            <w:r>
              <w:rPr>
                <w:b/>
                <w:sz w:val="28"/>
                <w:szCs w:val="28"/>
                <w:lang w:val="es-ES_tradnl"/>
              </w:rPr>
              <w:t xml:space="preserve"> CAÑAHUA EN DOS COMUNIDADES DEL AYLLU MAJASAYA MUJLLI</w:t>
            </w:r>
          </w:p>
          <w:p w:rsidR="005E3F2F" w:rsidRDefault="005E3F2F" w:rsidP="005E3F2F">
            <w:pPr>
              <w:jc w:val="center"/>
              <w:rPr>
                <w:b/>
                <w:lang w:val="es-ES_tradnl"/>
              </w:rPr>
            </w:pPr>
          </w:p>
          <w:tbl>
            <w:tblPr>
              <w:tblW w:w="8532" w:type="dxa"/>
              <w:tblLook w:val="01E0" w:firstRow="1" w:lastRow="1" w:firstColumn="1" w:lastColumn="1" w:noHBand="0" w:noVBand="0"/>
            </w:tblPr>
            <w:tblGrid>
              <w:gridCol w:w="2976"/>
              <w:gridCol w:w="5556"/>
            </w:tblGrid>
            <w:tr w:rsidR="005E3F2F">
              <w:tc>
                <w:tcPr>
                  <w:tcW w:w="3312" w:type="dxa"/>
                </w:tcPr>
                <w:p w:rsidR="005E3F2F" w:rsidRDefault="005E3F2F" w:rsidP="005E3F2F">
                  <w:pPr>
                    <w:jc w:val="right"/>
                    <w:rPr>
                      <w:b/>
                      <w:lang w:val="es-ES_tradnl"/>
                    </w:rPr>
                  </w:pPr>
                  <w:r>
                    <w:rPr>
                      <w:b/>
                      <w:lang w:val="es-ES_tradnl"/>
                    </w:rPr>
                    <w:t>Nombre de la Comunidad:</w:t>
                  </w:r>
                </w:p>
              </w:tc>
              <w:tc>
                <w:tcPr>
                  <w:tcW w:w="5220" w:type="dxa"/>
                </w:tcPr>
                <w:p w:rsidR="005E3F2F" w:rsidRDefault="005E3F2F" w:rsidP="005E3F2F">
                  <w:pPr>
                    <w:jc w:val="center"/>
                    <w:rPr>
                      <w:lang w:val="es-ES_tradnl"/>
                    </w:rPr>
                  </w:pPr>
                  <w:r>
                    <w:rPr>
                      <w:lang w:val="es-ES_tradnl"/>
                    </w:rPr>
                    <w:t>………………………………………………………….</w:t>
                  </w:r>
                </w:p>
              </w:tc>
            </w:tr>
            <w:tr w:rsidR="005E3F2F">
              <w:tc>
                <w:tcPr>
                  <w:tcW w:w="3312" w:type="dxa"/>
                </w:tcPr>
                <w:p w:rsidR="005E3F2F" w:rsidRDefault="005E3F2F" w:rsidP="005E3F2F">
                  <w:pPr>
                    <w:jc w:val="right"/>
                    <w:rPr>
                      <w:b/>
                      <w:lang w:val="es-ES_tradnl"/>
                    </w:rPr>
                  </w:pPr>
                  <w:r>
                    <w:rPr>
                      <w:b/>
                      <w:lang w:val="es-ES_tradnl"/>
                    </w:rPr>
                    <w:t>Nombre de la Parcela:</w:t>
                  </w:r>
                </w:p>
              </w:tc>
              <w:tc>
                <w:tcPr>
                  <w:tcW w:w="5220" w:type="dxa"/>
                </w:tcPr>
                <w:p w:rsidR="005E3F2F" w:rsidRDefault="005E3F2F" w:rsidP="005E3F2F">
                  <w:pPr>
                    <w:jc w:val="center"/>
                    <w:rPr>
                      <w:lang w:val="es-ES_tradnl"/>
                    </w:rPr>
                  </w:pPr>
                  <w:r>
                    <w:rPr>
                      <w:lang w:val="es-ES_tradnl"/>
                    </w:rPr>
                    <w:t>………………………………………………………….</w:t>
                  </w:r>
                </w:p>
              </w:tc>
            </w:tr>
            <w:tr w:rsidR="005E3F2F">
              <w:tc>
                <w:tcPr>
                  <w:tcW w:w="3312" w:type="dxa"/>
                </w:tcPr>
                <w:p w:rsidR="005E3F2F" w:rsidRDefault="005E3F2F" w:rsidP="005E3F2F">
                  <w:pPr>
                    <w:jc w:val="right"/>
                    <w:rPr>
                      <w:b/>
                      <w:lang w:val="es-ES_tradnl"/>
                    </w:rPr>
                  </w:pPr>
                  <w:r>
                    <w:rPr>
                      <w:b/>
                      <w:lang w:val="es-ES_tradnl"/>
                    </w:rPr>
                    <w:t>Nombre del Agricultor:</w:t>
                  </w:r>
                </w:p>
              </w:tc>
              <w:tc>
                <w:tcPr>
                  <w:tcW w:w="5220" w:type="dxa"/>
                </w:tcPr>
                <w:p w:rsidR="005E3F2F" w:rsidRDefault="005E3F2F" w:rsidP="005E3F2F">
                  <w:pPr>
                    <w:jc w:val="center"/>
                    <w:rPr>
                      <w:lang w:val="es-ES_tradnl"/>
                    </w:rPr>
                  </w:pPr>
                  <w:r>
                    <w:rPr>
                      <w:lang w:val="es-ES_tradnl"/>
                    </w:rPr>
                    <w:t>………………………………………………………….</w:t>
                  </w:r>
                </w:p>
              </w:tc>
            </w:tr>
            <w:tr w:rsidR="005E3F2F">
              <w:tc>
                <w:tcPr>
                  <w:tcW w:w="3312" w:type="dxa"/>
                </w:tcPr>
                <w:p w:rsidR="005E3F2F" w:rsidRDefault="005E3F2F" w:rsidP="005E3F2F">
                  <w:pPr>
                    <w:jc w:val="right"/>
                    <w:rPr>
                      <w:b/>
                      <w:lang w:val="es-ES_tradnl"/>
                    </w:rPr>
                  </w:pPr>
                  <w:r>
                    <w:rPr>
                      <w:b/>
                      <w:lang w:val="es-ES_tradnl"/>
                    </w:rPr>
                    <w:t>Fecha de realización:</w:t>
                  </w:r>
                </w:p>
              </w:tc>
              <w:tc>
                <w:tcPr>
                  <w:tcW w:w="5220" w:type="dxa"/>
                </w:tcPr>
                <w:p w:rsidR="005E3F2F" w:rsidRDefault="005E3F2F" w:rsidP="005E3F2F">
                  <w:pPr>
                    <w:jc w:val="center"/>
                    <w:rPr>
                      <w:lang w:val="es-ES_tradnl"/>
                    </w:rPr>
                  </w:pPr>
                  <w:r>
                    <w:rPr>
                      <w:lang w:val="es-ES_tradnl"/>
                    </w:rPr>
                    <w:t>………………………………………………………….</w:t>
                  </w:r>
                </w:p>
              </w:tc>
            </w:tr>
            <w:tr w:rsidR="005E3F2F">
              <w:tc>
                <w:tcPr>
                  <w:tcW w:w="3312" w:type="dxa"/>
                </w:tcPr>
                <w:p w:rsidR="005E3F2F" w:rsidRDefault="005E3F2F" w:rsidP="005E3F2F">
                  <w:pPr>
                    <w:jc w:val="right"/>
                    <w:rPr>
                      <w:b/>
                      <w:lang w:val="es-ES_tradnl"/>
                    </w:rPr>
                  </w:pPr>
                  <w:r>
                    <w:rPr>
                      <w:b/>
                      <w:lang w:val="es-ES_tradnl"/>
                    </w:rPr>
                    <w:t>Variedad :</w:t>
                  </w:r>
                </w:p>
              </w:tc>
              <w:tc>
                <w:tcPr>
                  <w:tcW w:w="5220" w:type="dxa"/>
                </w:tcPr>
                <w:p w:rsidR="005E3F2F" w:rsidRDefault="005E3F2F" w:rsidP="005E3F2F">
                  <w:pPr>
                    <w:jc w:val="center"/>
                    <w:rPr>
                      <w:lang w:val="es-ES_tradnl"/>
                    </w:rPr>
                  </w:pPr>
                  <w:r>
                    <w:rPr>
                      <w:lang w:val="es-ES_tradnl"/>
                    </w:rPr>
                    <w:t>………………………………………………………….</w:t>
                  </w:r>
                </w:p>
              </w:tc>
            </w:tr>
            <w:tr w:rsidR="005E3F2F">
              <w:tc>
                <w:tcPr>
                  <w:tcW w:w="3312" w:type="dxa"/>
                </w:tcPr>
                <w:p w:rsidR="005E3F2F" w:rsidRDefault="005E3F2F" w:rsidP="005E3F2F">
                  <w:pPr>
                    <w:jc w:val="right"/>
                    <w:rPr>
                      <w:b/>
                      <w:lang w:val="es-ES_tradnl"/>
                    </w:rPr>
                  </w:pPr>
                  <w:r>
                    <w:rPr>
                      <w:b/>
                      <w:lang w:val="es-ES_tradnl"/>
                    </w:rPr>
                    <w:t>Superficie:</w:t>
                  </w:r>
                </w:p>
              </w:tc>
              <w:tc>
                <w:tcPr>
                  <w:tcW w:w="5220" w:type="dxa"/>
                </w:tcPr>
                <w:p w:rsidR="005E3F2F" w:rsidRDefault="005E3F2F" w:rsidP="005E3F2F">
                  <w:pPr>
                    <w:jc w:val="center"/>
                    <w:rPr>
                      <w:lang w:val="es-ES_tradnl"/>
                    </w:rPr>
                  </w:pPr>
                  <w:r>
                    <w:rPr>
                      <w:lang w:val="es-ES_tradnl"/>
                    </w:rPr>
                    <w:t>………………………………………………………….</w:t>
                  </w:r>
                </w:p>
              </w:tc>
            </w:tr>
            <w:tr w:rsidR="005E3F2F">
              <w:tc>
                <w:tcPr>
                  <w:tcW w:w="3312" w:type="dxa"/>
                </w:tcPr>
                <w:p w:rsidR="005E3F2F" w:rsidRDefault="005E3F2F" w:rsidP="005E3F2F">
                  <w:pPr>
                    <w:jc w:val="right"/>
                    <w:rPr>
                      <w:b/>
                      <w:lang w:val="es-ES_tradnl"/>
                    </w:rPr>
                  </w:pPr>
                  <w:r>
                    <w:rPr>
                      <w:b/>
                      <w:lang w:val="es-ES_tradnl"/>
                    </w:rPr>
                    <w:t>Numero de plantas:</w:t>
                  </w:r>
                </w:p>
              </w:tc>
              <w:tc>
                <w:tcPr>
                  <w:tcW w:w="5220" w:type="dxa"/>
                </w:tcPr>
                <w:p w:rsidR="005E3F2F" w:rsidRDefault="005E3F2F" w:rsidP="005E3F2F">
                  <w:pPr>
                    <w:jc w:val="center"/>
                    <w:rPr>
                      <w:lang w:val="es-ES_tradnl"/>
                    </w:rPr>
                  </w:pPr>
                  <w:r>
                    <w:rPr>
                      <w:lang w:val="es-ES_tradnl"/>
                    </w:rPr>
                    <w:t>………………………………………………………….</w:t>
                  </w:r>
                </w:p>
              </w:tc>
            </w:tr>
            <w:tr w:rsidR="005E3F2F">
              <w:tc>
                <w:tcPr>
                  <w:tcW w:w="3312" w:type="dxa"/>
                </w:tcPr>
                <w:p w:rsidR="005E3F2F" w:rsidRDefault="005E3F2F" w:rsidP="005E3F2F">
                  <w:pPr>
                    <w:jc w:val="right"/>
                    <w:rPr>
                      <w:b/>
                      <w:lang w:val="es-ES_tradnl"/>
                    </w:rPr>
                  </w:pPr>
                  <w:r>
                    <w:rPr>
                      <w:b/>
                      <w:lang w:val="es-ES_tradnl"/>
                    </w:rPr>
                    <w:t>Altura planta:</w:t>
                  </w:r>
                </w:p>
              </w:tc>
              <w:tc>
                <w:tcPr>
                  <w:tcW w:w="5220" w:type="dxa"/>
                </w:tcPr>
                <w:p w:rsidR="005E3F2F" w:rsidRDefault="005E3F2F" w:rsidP="005E3F2F">
                  <w:pPr>
                    <w:jc w:val="center"/>
                    <w:rPr>
                      <w:lang w:val="es-ES_tradnl"/>
                    </w:rPr>
                  </w:pPr>
                  <w:r>
                    <w:rPr>
                      <w:lang w:val="es-ES_tradnl"/>
                    </w:rPr>
                    <w:t>………………………………………………………….</w:t>
                  </w:r>
                </w:p>
              </w:tc>
            </w:tr>
          </w:tbl>
          <w:p w:rsidR="005E3F2F" w:rsidRDefault="005E3F2F" w:rsidP="005E3F2F">
            <w:pPr>
              <w:jc w:val="center"/>
              <w:rPr>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7"/>
            </w:tblGrid>
            <w:tr w:rsidR="005E3F2F">
              <w:tc>
                <w:tcPr>
                  <w:tcW w:w="8517" w:type="dxa"/>
                </w:tcPr>
                <w:p w:rsidR="005E3F2F" w:rsidRDefault="005E3F2F" w:rsidP="005E3F2F">
                  <w:pPr>
                    <w:jc w:val="center"/>
                    <w:rPr>
                      <w:b/>
                      <w:sz w:val="28"/>
                      <w:szCs w:val="28"/>
                      <w:lang w:val="es-ES_tradnl"/>
                    </w:rPr>
                  </w:pPr>
                  <w:r>
                    <w:rPr>
                      <w:b/>
                      <w:sz w:val="28"/>
                      <w:szCs w:val="28"/>
                      <w:lang w:val="es-ES_tradnl"/>
                    </w:rPr>
                    <w:t>1. AGRICULTURA</w:t>
                  </w:r>
                </w:p>
              </w:tc>
            </w:tr>
          </w:tbl>
          <w:p w:rsidR="005E3F2F" w:rsidRDefault="005E3F2F" w:rsidP="005E3F2F">
            <w:pPr>
              <w:rPr>
                <w:lang w:val="es-ES_tradnl"/>
              </w:rPr>
            </w:pPr>
          </w:p>
          <w:p w:rsidR="005E3F2F" w:rsidRDefault="005E3F2F" w:rsidP="005E3F2F">
            <w:pPr>
              <w:numPr>
                <w:ilvl w:val="1"/>
                <w:numId w:val="129"/>
              </w:numPr>
              <w:rPr>
                <w:b/>
                <w:lang w:val="es-ES_tradnl"/>
              </w:rPr>
            </w:pPr>
            <w:r>
              <w:rPr>
                <w:b/>
                <w:lang w:val="es-ES_tradnl"/>
              </w:rPr>
              <w:t xml:space="preserve">Características Principales de </w:t>
            </w:r>
            <w:smartTag w:uri="urn:schemas-microsoft-com:office:smarttags" w:element="PersonName">
              <w:smartTagPr>
                <w:attr w:name="ProductID" w:val="la Parcela"/>
              </w:smartTagPr>
              <w:r>
                <w:rPr>
                  <w:b/>
                  <w:lang w:val="es-ES_tradnl"/>
                </w:rPr>
                <w:t>la Parcela</w:t>
              </w:r>
            </w:smartTag>
            <w:r>
              <w:rPr>
                <w:b/>
                <w:lang w:val="es-ES_tradnl"/>
              </w:rPr>
              <w:t xml:space="preserve"> de Cañahua</w:t>
            </w:r>
          </w:p>
          <w:p w:rsidR="005E3F2F" w:rsidRDefault="005E3F2F" w:rsidP="005E3F2F">
            <w:pPr>
              <w:rPr>
                <w:b/>
                <w:lang w:val="es-ES_tradnl"/>
              </w:rPr>
            </w:pPr>
          </w:p>
          <w:p w:rsidR="005E3F2F" w:rsidRDefault="005E3F2F" w:rsidP="005E3F2F">
            <w:pPr>
              <w:rPr>
                <w:lang w:val="es-ES_tradnl"/>
              </w:rPr>
            </w:pPr>
            <w:r>
              <w:rPr>
                <w:b/>
                <w:lang w:val="es-ES_tradnl"/>
              </w:rPr>
              <w:t>Textura:</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lang w:val="es-ES_tradnl"/>
              </w:rPr>
            </w:pPr>
            <w:r>
              <w:rPr>
                <w:b/>
                <w:lang w:val="es-ES_tradnl"/>
              </w:rPr>
              <w:t>Color del Suelo</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lang w:val="es-ES_tradnl"/>
              </w:rPr>
            </w:pPr>
            <w:r>
              <w:rPr>
                <w:b/>
                <w:lang w:val="es-ES_tradnl"/>
              </w:rPr>
              <w:t>Pendiente:</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lang w:val="es-ES_tradnl"/>
              </w:rPr>
            </w:pPr>
            <w:r>
              <w:rPr>
                <w:b/>
                <w:lang w:val="es-ES_tradnl"/>
              </w:rPr>
              <w:t>Profundidad:</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lang w:val="es-ES_tradnl"/>
              </w:rPr>
            </w:pPr>
            <w:r>
              <w:rPr>
                <w:b/>
                <w:lang w:val="es-ES_tradnl"/>
              </w:rPr>
              <w:t>Exposición al sol</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b/>
                <w:lang w:val="es-ES_tradnl"/>
              </w:rPr>
              <w:t>Vegetación nativa</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lang w:val="es-ES_tradnl"/>
              </w:rPr>
            </w:pPr>
            <w:r>
              <w:rPr>
                <w:b/>
                <w:lang w:val="es-ES_tradnl"/>
              </w:rPr>
              <w:t>1.2. Preparación del terreno:</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numPr>
                <w:ilvl w:val="1"/>
                <w:numId w:val="129"/>
              </w:numPr>
              <w:rPr>
                <w:b/>
                <w:lang w:val="es-ES_tradnl"/>
              </w:rPr>
            </w:pPr>
            <w:r>
              <w:rPr>
                <w:b/>
                <w:lang w:val="es-ES_tradnl"/>
              </w:rPr>
              <w:t xml:space="preserve">Historia de </w:t>
            </w:r>
            <w:smartTag w:uri="urn:schemas-microsoft-com:office:smarttags" w:element="PersonName">
              <w:smartTagPr>
                <w:attr w:name="ProductID" w:val="la Parcela"/>
              </w:smartTagPr>
              <w:r>
                <w:rPr>
                  <w:b/>
                  <w:lang w:val="es-ES_tradnl"/>
                </w:rPr>
                <w:t>la Parcela</w:t>
              </w:r>
            </w:smartTag>
            <w:r>
              <w:rPr>
                <w:b/>
                <w:lang w:val="es-ES_tradnl"/>
              </w:rPr>
              <w:t>:</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numPr>
                <w:ilvl w:val="1"/>
                <w:numId w:val="129"/>
              </w:numPr>
              <w:rPr>
                <w:b/>
                <w:lang w:val="es-ES_tradnl"/>
              </w:rPr>
            </w:pPr>
            <w:r>
              <w:rPr>
                <w:b/>
                <w:lang w:val="es-ES_tradnl"/>
              </w:rPr>
              <w:t xml:space="preserve">Época  de Siembra para </w:t>
            </w:r>
            <w:smartTag w:uri="urn:schemas-microsoft-com:office:smarttags" w:element="PersonName">
              <w:smartTagPr>
                <w:attr w:name="ProductID" w:val="LA CA￑AHUA"/>
              </w:smartTagPr>
              <w:r>
                <w:rPr>
                  <w:b/>
                  <w:lang w:val="es-ES_tradnl"/>
                </w:rPr>
                <w:t>la Cañahua</w:t>
              </w:r>
            </w:smartTag>
            <w:r>
              <w:rPr>
                <w:b/>
                <w:lang w:val="es-ES_tradnl"/>
              </w:rPr>
              <w:t>:</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lang w:val="es-ES_tradnl"/>
              </w:rPr>
            </w:pPr>
            <w:r>
              <w:rPr>
                <w:b/>
                <w:lang w:val="es-ES_tradnl"/>
              </w:rPr>
              <w:t xml:space="preserve">1.4. Sistema de siembra para </w:t>
            </w:r>
            <w:smartTag w:uri="urn:schemas-microsoft-com:office:smarttags" w:element="PersonName">
              <w:smartTagPr>
                <w:attr w:name="ProductID" w:val="LA CA￑AHUA"/>
              </w:smartTagPr>
              <w:r>
                <w:rPr>
                  <w:b/>
                  <w:lang w:val="es-ES_tradnl"/>
                </w:rPr>
                <w:t>la Cañahua</w:t>
              </w:r>
            </w:smartTag>
            <w:r>
              <w:rPr>
                <w:b/>
                <w:lang w:val="es-ES_tradnl"/>
              </w:rPr>
              <w:t>:</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lang w:val="es-ES_tradnl"/>
              </w:rPr>
            </w:pPr>
            <w:r>
              <w:rPr>
                <w:b/>
                <w:lang w:val="es-ES_tradnl"/>
              </w:rPr>
              <w:t>1.5. Semilla:</w:t>
            </w:r>
          </w:p>
          <w:p w:rsidR="005E3F2F" w:rsidRDefault="005E3F2F" w:rsidP="005E3F2F">
            <w:pPr>
              <w:rPr>
                <w:lang w:val="es-ES_tradnl"/>
              </w:rPr>
            </w:pPr>
          </w:p>
          <w:p w:rsidR="005E3F2F" w:rsidRDefault="005E3F2F" w:rsidP="005E3F2F">
            <w:pPr>
              <w:rPr>
                <w:lang w:val="es-ES_tradnl"/>
              </w:rPr>
            </w:pPr>
            <w:r>
              <w:rPr>
                <w:b/>
                <w:lang w:val="es-ES_tradnl"/>
              </w:rPr>
              <w:t>Cantidad</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b/>
                <w:lang w:val="es-ES_tradnl"/>
              </w:rPr>
              <w:t>Calidad</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numPr>
                <w:ilvl w:val="1"/>
                <w:numId w:val="129"/>
              </w:numPr>
              <w:rPr>
                <w:b/>
                <w:lang w:val="es-ES_tradnl"/>
              </w:rPr>
            </w:pPr>
            <w:r>
              <w:rPr>
                <w:b/>
                <w:lang w:val="es-ES_tradnl"/>
              </w:rPr>
              <w:t>Fertilización:</w:t>
            </w:r>
          </w:p>
          <w:p w:rsidR="005E3F2F" w:rsidRDefault="005E3F2F" w:rsidP="005E3F2F">
            <w:pPr>
              <w:rPr>
                <w:b/>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7"/>
              <w:gridCol w:w="2520"/>
              <w:gridCol w:w="2720"/>
              <w:gridCol w:w="2130"/>
            </w:tblGrid>
            <w:tr w:rsidR="005E3F2F">
              <w:tc>
                <w:tcPr>
                  <w:tcW w:w="1147" w:type="dxa"/>
                </w:tcPr>
                <w:p w:rsidR="005E3F2F" w:rsidRDefault="005E3F2F" w:rsidP="005E3F2F">
                  <w:pPr>
                    <w:jc w:val="center"/>
                    <w:rPr>
                      <w:b/>
                      <w:lang w:val="es-ES_tradnl"/>
                    </w:rPr>
                  </w:pPr>
                  <w:r>
                    <w:rPr>
                      <w:b/>
                      <w:lang w:val="es-ES_tradnl"/>
                    </w:rPr>
                    <w:t>Cultivo</w:t>
                  </w:r>
                </w:p>
              </w:tc>
              <w:tc>
                <w:tcPr>
                  <w:tcW w:w="2520" w:type="dxa"/>
                </w:tcPr>
                <w:p w:rsidR="005E3F2F" w:rsidRDefault="005E3F2F" w:rsidP="005E3F2F">
                  <w:pPr>
                    <w:jc w:val="center"/>
                    <w:rPr>
                      <w:b/>
                      <w:lang w:val="es-ES_tradnl"/>
                    </w:rPr>
                  </w:pPr>
                  <w:r>
                    <w:rPr>
                      <w:b/>
                      <w:lang w:val="es-ES_tradnl"/>
                    </w:rPr>
                    <w:t>Producto utilizado</w:t>
                  </w:r>
                </w:p>
              </w:tc>
              <w:tc>
                <w:tcPr>
                  <w:tcW w:w="2720" w:type="dxa"/>
                </w:tcPr>
                <w:p w:rsidR="005E3F2F" w:rsidRDefault="005E3F2F" w:rsidP="005E3F2F">
                  <w:pPr>
                    <w:jc w:val="center"/>
                    <w:rPr>
                      <w:b/>
                      <w:lang w:val="es-ES_tradnl"/>
                    </w:rPr>
                  </w:pPr>
                  <w:r>
                    <w:rPr>
                      <w:b/>
                      <w:lang w:val="es-ES_tradnl"/>
                    </w:rPr>
                    <w:t>Origen</w:t>
                  </w:r>
                </w:p>
              </w:tc>
              <w:tc>
                <w:tcPr>
                  <w:tcW w:w="2130" w:type="dxa"/>
                </w:tcPr>
                <w:p w:rsidR="005E3F2F" w:rsidRDefault="005E3F2F" w:rsidP="005E3F2F">
                  <w:pPr>
                    <w:jc w:val="center"/>
                    <w:rPr>
                      <w:b/>
                      <w:lang w:val="es-ES_tradnl"/>
                    </w:rPr>
                  </w:pPr>
                  <w:r>
                    <w:rPr>
                      <w:b/>
                      <w:lang w:val="es-ES_tradnl"/>
                    </w:rPr>
                    <w:t>Cantidad utilizado</w:t>
                  </w:r>
                </w:p>
              </w:tc>
            </w:tr>
            <w:tr w:rsidR="005E3F2F">
              <w:trPr>
                <w:trHeight w:val="762"/>
              </w:trPr>
              <w:tc>
                <w:tcPr>
                  <w:tcW w:w="1147" w:type="dxa"/>
                </w:tcPr>
                <w:p w:rsidR="005E3F2F" w:rsidRDefault="005E3F2F" w:rsidP="005E3F2F">
                  <w:pPr>
                    <w:rPr>
                      <w:b/>
                      <w:lang w:val="es-ES_tradnl"/>
                    </w:rPr>
                  </w:pPr>
                </w:p>
              </w:tc>
              <w:tc>
                <w:tcPr>
                  <w:tcW w:w="2520" w:type="dxa"/>
                </w:tcPr>
                <w:p w:rsidR="005E3F2F" w:rsidRDefault="005E3F2F" w:rsidP="005E3F2F">
                  <w:pPr>
                    <w:rPr>
                      <w:b/>
                      <w:lang w:val="es-ES_tradnl"/>
                    </w:rPr>
                  </w:pPr>
                </w:p>
                <w:p w:rsidR="005E3F2F" w:rsidRDefault="005E3F2F" w:rsidP="005E3F2F">
                  <w:pPr>
                    <w:rPr>
                      <w:b/>
                      <w:lang w:val="es-ES_tradnl"/>
                    </w:rPr>
                  </w:pPr>
                </w:p>
                <w:p w:rsidR="005E3F2F" w:rsidRDefault="005E3F2F" w:rsidP="005E3F2F">
                  <w:pPr>
                    <w:rPr>
                      <w:b/>
                      <w:lang w:val="es-ES_tradnl"/>
                    </w:rPr>
                  </w:pPr>
                </w:p>
                <w:p w:rsidR="005E3F2F" w:rsidRDefault="005E3F2F" w:rsidP="005E3F2F">
                  <w:pPr>
                    <w:rPr>
                      <w:b/>
                      <w:lang w:val="es-ES_tradnl"/>
                    </w:rPr>
                  </w:pPr>
                </w:p>
              </w:tc>
              <w:tc>
                <w:tcPr>
                  <w:tcW w:w="2720" w:type="dxa"/>
                </w:tcPr>
                <w:p w:rsidR="005E3F2F" w:rsidRDefault="005E3F2F" w:rsidP="005E3F2F">
                  <w:pPr>
                    <w:rPr>
                      <w:b/>
                      <w:lang w:val="es-ES_tradnl"/>
                    </w:rPr>
                  </w:pPr>
                </w:p>
              </w:tc>
              <w:tc>
                <w:tcPr>
                  <w:tcW w:w="2130" w:type="dxa"/>
                </w:tcPr>
                <w:p w:rsidR="005E3F2F" w:rsidRDefault="005E3F2F" w:rsidP="005E3F2F">
                  <w:pPr>
                    <w:rPr>
                      <w:b/>
                      <w:lang w:val="es-ES_tradnl"/>
                    </w:rPr>
                  </w:pPr>
                </w:p>
              </w:tc>
            </w:tr>
            <w:tr w:rsidR="005E3F2F">
              <w:tc>
                <w:tcPr>
                  <w:tcW w:w="1147" w:type="dxa"/>
                </w:tcPr>
                <w:p w:rsidR="005E3F2F" w:rsidRDefault="005E3F2F" w:rsidP="005E3F2F">
                  <w:pPr>
                    <w:rPr>
                      <w:b/>
                      <w:lang w:val="es-ES_tradnl"/>
                    </w:rPr>
                  </w:pPr>
                </w:p>
              </w:tc>
              <w:tc>
                <w:tcPr>
                  <w:tcW w:w="2520" w:type="dxa"/>
                </w:tcPr>
                <w:p w:rsidR="005E3F2F" w:rsidRDefault="005E3F2F" w:rsidP="005E3F2F">
                  <w:pPr>
                    <w:rPr>
                      <w:b/>
                      <w:lang w:val="es-ES_tradnl"/>
                    </w:rPr>
                  </w:pPr>
                </w:p>
                <w:p w:rsidR="005E3F2F" w:rsidRDefault="005E3F2F" w:rsidP="005E3F2F">
                  <w:pPr>
                    <w:rPr>
                      <w:b/>
                      <w:lang w:val="es-ES_tradnl"/>
                    </w:rPr>
                  </w:pPr>
                </w:p>
                <w:p w:rsidR="005E3F2F" w:rsidRDefault="005E3F2F" w:rsidP="005E3F2F">
                  <w:pPr>
                    <w:rPr>
                      <w:b/>
                      <w:lang w:val="es-ES_tradnl"/>
                    </w:rPr>
                  </w:pPr>
                </w:p>
                <w:p w:rsidR="005E3F2F" w:rsidRDefault="005E3F2F" w:rsidP="005E3F2F">
                  <w:pPr>
                    <w:rPr>
                      <w:b/>
                      <w:lang w:val="es-ES_tradnl"/>
                    </w:rPr>
                  </w:pPr>
                </w:p>
              </w:tc>
              <w:tc>
                <w:tcPr>
                  <w:tcW w:w="2720" w:type="dxa"/>
                </w:tcPr>
                <w:p w:rsidR="005E3F2F" w:rsidRDefault="005E3F2F" w:rsidP="005E3F2F">
                  <w:pPr>
                    <w:rPr>
                      <w:b/>
                      <w:lang w:val="es-ES_tradnl"/>
                    </w:rPr>
                  </w:pPr>
                </w:p>
              </w:tc>
              <w:tc>
                <w:tcPr>
                  <w:tcW w:w="2130" w:type="dxa"/>
                </w:tcPr>
                <w:p w:rsidR="005E3F2F" w:rsidRDefault="005E3F2F" w:rsidP="005E3F2F">
                  <w:pPr>
                    <w:rPr>
                      <w:b/>
                      <w:lang w:val="es-ES_tradnl"/>
                    </w:rPr>
                  </w:pPr>
                </w:p>
              </w:tc>
            </w:tr>
            <w:tr w:rsidR="005E3F2F">
              <w:tc>
                <w:tcPr>
                  <w:tcW w:w="1147" w:type="dxa"/>
                </w:tcPr>
                <w:p w:rsidR="005E3F2F" w:rsidRDefault="005E3F2F" w:rsidP="005E3F2F">
                  <w:pPr>
                    <w:rPr>
                      <w:b/>
                      <w:lang w:val="es-ES_tradnl"/>
                    </w:rPr>
                  </w:pPr>
                </w:p>
              </w:tc>
              <w:tc>
                <w:tcPr>
                  <w:tcW w:w="2520" w:type="dxa"/>
                </w:tcPr>
                <w:p w:rsidR="005E3F2F" w:rsidRDefault="005E3F2F" w:rsidP="005E3F2F">
                  <w:pPr>
                    <w:rPr>
                      <w:b/>
                      <w:lang w:val="es-ES_tradnl"/>
                    </w:rPr>
                  </w:pPr>
                </w:p>
                <w:p w:rsidR="005E3F2F" w:rsidRDefault="005E3F2F" w:rsidP="005E3F2F">
                  <w:pPr>
                    <w:rPr>
                      <w:b/>
                      <w:lang w:val="es-ES_tradnl"/>
                    </w:rPr>
                  </w:pPr>
                </w:p>
                <w:p w:rsidR="005E3F2F" w:rsidRDefault="005E3F2F" w:rsidP="005E3F2F">
                  <w:pPr>
                    <w:rPr>
                      <w:b/>
                      <w:lang w:val="es-ES_tradnl"/>
                    </w:rPr>
                  </w:pPr>
                </w:p>
              </w:tc>
              <w:tc>
                <w:tcPr>
                  <w:tcW w:w="2720" w:type="dxa"/>
                </w:tcPr>
                <w:p w:rsidR="005E3F2F" w:rsidRDefault="005E3F2F" w:rsidP="005E3F2F">
                  <w:pPr>
                    <w:rPr>
                      <w:b/>
                      <w:lang w:val="es-ES_tradnl"/>
                    </w:rPr>
                  </w:pPr>
                </w:p>
              </w:tc>
              <w:tc>
                <w:tcPr>
                  <w:tcW w:w="2130" w:type="dxa"/>
                </w:tcPr>
                <w:p w:rsidR="005E3F2F" w:rsidRDefault="005E3F2F" w:rsidP="005E3F2F">
                  <w:pPr>
                    <w:rPr>
                      <w:b/>
                      <w:lang w:val="es-ES_tradnl"/>
                    </w:rPr>
                  </w:pPr>
                </w:p>
              </w:tc>
            </w:tr>
          </w:tbl>
          <w:p w:rsidR="005E3F2F" w:rsidRDefault="005E3F2F" w:rsidP="005E3F2F">
            <w:pPr>
              <w:rPr>
                <w:b/>
                <w:lang w:val="es-ES_tradnl"/>
              </w:rPr>
            </w:pPr>
            <w:r>
              <w:rPr>
                <w:b/>
                <w:lang w:val="es-ES_tradnl"/>
              </w:rPr>
              <w:t>1.4.1. Experiencias en el uso de fertilizantes en el cultivo de Cañahua:</w:t>
            </w:r>
          </w:p>
          <w:p w:rsidR="005E3F2F" w:rsidRDefault="005E3F2F" w:rsidP="005E3F2F">
            <w:pPr>
              <w:rPr>
                <w:b/>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lang w:val="es-ES_tradnl"/>
              </w:rPr>
            </w:pPr>
          </w:p>
          <w:p w:rsidR="005E3F2F" w:rsidRDefault="005E3F2F" w:rsidP="005E3F2F">
            <w:pPr>
              <w:numPr>
                <w:ilvl w:val="1"/>
                <w:numId w:val="129"/>
              </w:numPr>
              <w:rPr>
                <w:b/>
                <w:lang w:val="es-ES_tradnl"/>
              </w:rPr>
            </w:pPr>
            <w:r>
              <w:rPr>
                <w:b/>
                <w:lang w:val="es-ES_tradnl"/>
              </w:rPr>
              <w:t>Manejo del Cultivo de Cañahua:</w:t>
            </w:r>
          </w:p>
          <w:p w:rsidR="005E3F2F" w:rsidRDefault="005E3F2F" w:rsidP="005E3F2F">
            <w:pPr>
              <w:rPr>
                <w:b/>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lang w:val="es-ES_tradnl"/>
              </w:rPr>
            </w:pPr>
          </w:p>
          <w:p w:rsidR="005E3F2F" w:rsidRDefault="005E3F2F" w:rsidP="005E3F2F">
            <w:pPr>
              <w:rPr>
                <w:b/>
                <w:lang w:val="es-ES_tradnl"/>
              </w:rPr>
            </w:pPr>
            <w:r>
              <w:rPr>
                <w:b/>
                <w:lang w:val="es-ES_tradnl"/>
              </w:rPr>
              <w:t>1.6. Problemas que se Presentan durante el desarrollo del cultivo de Cañahua:</w:t>
            </w:r>
          </w:p>
          <w:p w:rsidR="005E3F2F" w:rsidRDefault="005E3F2F" w:rsidP="005E3F2F">
            <w:pPr>
              <w:rPr>
                <w:b/>
                <w:lang w:val="es-ES_tradnl"/>
              </w:rPr>
            </w:pPr>
          </w:p>
          <w:p w:rsidR="005E3F2F" w:rsidRDefault="005E3F2F" w:rsidP="005E3F2F">
            <w:pPr>
              <w:rPr>
                <w:b/>
                <w:lang w:val="es-ES_tradnl"/>
              </w:rPr>
            </w:pPr>
            <w:r>
              <w:rPr>
                <w:b/>
                <w:lang w:val="es-ES_tradnl"/>
              </w:rPr>
              <w:t>1.6.1. Climáticos:</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lang w:val="es-ES_tradnl"/>
              </w:rPr>
            </w:pPr>
            <w:r>
              <w:rPr>
                <w:b/>
                <w:lang w:val="es-ES_tradnl"/>
              </w:rPr>
              <w:t>1.6.2. Plagas:</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b/>
                <w:lang w:val="es-ES_tradnl"/>
              </w:rPr>
              <w:t>Control</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lang w:val="es-ES_tradnl"/>
              </w:rPr>
            </w:pPr>
            <w:r>
              <w:rPr>
                <w:b/>
                <w:lang w:val="es-ES_tradnl"/>
              </w:rPr>
              <w:t>1.6.3. Enfermedades:</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b/>
                <w:lang w:val="es-ES_tradnl"/>
              </w:rPr>
              <w:t>Control</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b/>
                <w:lang w:val="es-ES_tradnl"/>
              </w:rPr>
              <w:t>1.7. Ciclo Vegetativo</w:t>
            </w: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lang w:val="es-ES_tradnl"/>
              </w:rPr>
            </w:pPr>
          </w:p>
          <w:p w:rsidR="005E3F2F" w:rsidRDefault="005E3F2F" w:rsidP="005E3F2F">
            <w:pPr>
              <w:rPr>
                <w:b/>
                <w:lang w:val="es-ES_tradnl"/>
              </w:rPr>
            </w:pPr>
            <w:r>
              <w:rPr>
                <w:b/>
                <w:lang w:val="es-ES_tradnl"/>
              </w:rPr>
              <w:t>1.8. Disponibilidad de tierras por cultivo: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9"/>
              <w:gridCol w:w="2129"/>
              <w:gridCol w:w="2129"/>
              <w:gridCol w:w="2130"/>
            </w:tblGrid>
            <w:tr w:rsidR="005E3F2F">
              <w:tc>
                <w:tcPr>
                  <w:tcW w:w="2129" w:type="dxa"/>
                </w:tcPr>
                <w:p w:rsidR="005E3F2F" w:rsidRDefault="005E3F2F" w:rsidP="005E3F2F">
                  <w:pPr>
                    <w:jc w:val="center"/>
                    <w:rPr>
                      <w:b/>
                      <w:lang w:val="es-ES_tradnl"/>
                    </w:rPr>
                  </w:pPr>
                  <w:r>
                    <w:rPr>
                      <w:b/>
                      <w:lang w:val="es-ES_tradnl"/>
                    </w:rPr>
                    <w:t>Cultivo</w:t>
                  </w:r>
                </w:p>
              </w:tc>
              <w:tc>
                <w:tcPr>
                  <w:tcW w:w="2129" w:type="dxa"/>
                </w:tcPr>
                <w:p w:rsidR="005E3F2F" w:rsidRDefault="005E3F2F" w:rsidP="005E3F2F">
                  <w:pPr>
                    <w:jc w:val="center"/>
                    <w:rPr>
                      <w:b/>
                      <w:lang w:val="es-ES_tradnl"/>
                    </w:rPr>
                  </w:pPr>
                  <w:r>
                    <w:rPr>
                      <w:b/>
                      <w:lang w:val="es-ES_tradnl"/>
                    </w:rPr>
                    <w:t>Superficie Aproximada</w:t>
                  </w:r>
                </w:p>
              </w:tc>
              <w:tc>
                <w:tcPr>
                  <w:tcW w:w="2129" w:type="dxa"/>
                </w:tcPr>
                <w:p w:rsidR="005E3F2F" w:rsidRDefault="005E3F2F" w:rsidP="005E3F2F">
                  <w:pPr>
                    <w:jc w:val="center"/>
                    <w:rPr>
                      <w:b/>
                      <w:lang w:val="es-ES_tradnl"/>
                    </w:rPr>
                  </w:pPr>
                  <w:r>
                    <w:rPr>
                      <w:b/>
                      <w:lang w:val="es-ES_tradnl"/>
                    </w:rPr>
                    <w:t xml:space="preserve">Volúmenes de Producción </w:t>
                  </w:r>
                </w:p>
              </w:tc>
              <w:tc>
                <w:tcPr>
                  <w:tcW w:w="2130" w:type="dxa"/>
                </w:tcPr>
                <w:p w:rsidR="005E3F2F" w:rsidRDefault="005E3F2F" w:rsidP="005E3F2F">
                  <w:pPr>
                    <w:jc w:val="center"/>
                    <w:rPr>
                      <w:b/>
                      <w:lang w:val="es-ES_tradnl"/>
                    </w:rPr>
                  </w:pPr>
                  <w:r>
                    <w:rPr>
                      <w:b/>
                      <w:lang w:val="es-ES_tradnl"/>
                    </w:rPr>
                    <w:t>Superficie para el próximo año</w:t>
                  </w:r>
                </w:p>
              </w:tc>
            </w:tr>
            <w:tr w:rsidR="005E3F2F">
              <w:tc>
                <w:tcPr>
                  <w:tcW w:w="2129" w:type="dxa"/>
                </w:tcPr>
                <w:p w:rsidR="005E3F2F" w:rsidRDefault="005E3F2F" w:rsidP="005E3F2F">
                  <w:pPr>
                    <w:rPr>
                      <w:b/>
                      <w:lang w:val="es-ES_tradnl"/>
                    </w:rPr>
                  </w:pPr>
                  <w:r>
                    <w:rPr>
                      <w:b/>
                      <w:lang w:val="es-ES_tradnl"/>
                    </w:rPr>
                    <w:t>Papa</w:t>
                  </w:r>
                </w:p>
              </w:tc>
              <w:tc>
                <w:tcPr>
                  <w:tcW w:w="2129"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2129" w:type="dxa"/>
                </w:tcPr>
                <w:p w:rsidR="005E3F2F" w:rsidRDefault="005E3F2F" w:rsidP="005E3F2F">
                  <w:pPr>
                    <w:rPr>
                      <w:lang w:val="es-ES_tradnl"/>
                    </w:rPr>
                  </w:pPr>
                </w:p>
              </w:tc>
              <w:tc>
                <w:tcPr>
                  <w:tcW w:w="2130" w:type="dxa"/>
                </w:tcPr>
                <w:p w:rsidR="005E3F2F" w:rsidRDefault="005E3F2F" w:rsidP="005E3F2F">
                  <w:pPr>
                    <w:rPr>
                      <w:lang w:val="es-ES_tradnl"/>
                    </w:rPr>
                  </w:pPr>
                </w:p>
              </w:tc>
            </w:tr>
            <w:tr w:rsidR="005E3F2F">
              <w:tc>
                <w:tcPr>
                  <w:tcW w:w="2129" w:type="dxa"/>
                </w:tcPr>
                <w:p w:rsidR="005E3F2F" w:rsidRDefault="005E3F2F" w:rsidP="005E3F2F">
                  <w:pPr>
                    <w:rPr>
                      <w:b/>
                      <w:lang w:val="es-ES_tradnl"/>
                    </w:rPr>
                  </w:pPr>
                  <w:r>
                    <w:rPr>
                      <w:b/>
                      <w:lang w:val="es-ES_tradnl"/>
                    </w:rPr>
                    <w:t>Quinua</w:t>
                  </w:r>
                </w:p>
              </w:tc>
              <w:tc>
                <w:tcPr>
                  <w:tcW w:w="2129"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2129" w:type="dxa"/>
                </w:tcPr>
                <w:p w:rsidR="005E3F2F" w:rsidRDefault="005E3F2F" w:rsidP="005E3F2F">
                  <w:pPr>
                    <w:rPr>
                      <w:lang w:val="es-ES_tradnl"/>
                    </w:rPr>
                  </w:pPr>
                </w:p>
              </w:tc>
              <w:tc>
                <w:tcPr>
                  <w:tcW w:w="2130" w:type="dxa"/>
                </w:tcPr>
                <w:p w:rsidR="005E3F2F" w:rsidRDefault="005E3F2F" w:rsidP="005E3F2F">
                  <w:pPr>
                    <w:rPr>
                      <w:lang w:val="es-ES_tradnl"/>
                    </w:rPr>
                  </w:pPr>
                </w:p>
              </w:tc>
            </w:tr>
            <w:tr w:rsidR="005E3F2F">
              <w:tc>
                <w:tcPr>
                  <w:tcW w:w="2129" w:type="dxa"/>
                </w:tcPr>
                <w:p w:rsidR="005E3F2F" w:rsidRDefault="005E3F2F" w:rsidP="005E3F2F">
                  <w:pPr>
                    <w:rPr>
                      <w:b/>
                      <w:lang w:val="es-ES_tradnl"/>
                    </w:rPr>
                  </w:pPr>
                  <w:r>
                    <w:rPr>
                      <w:b/>
                      <w:lang w:val="es-ES_tradnl"/>
                    </w:rPr>
                    <w:t>Cañahua</w:t>
                  </w:r>
                </w:p>
              </w:tc>
              <w:tc>
                <w:tcPr>
                  <w:tcW w:w="2129"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2129" w:type="dxa"/>
                </w:tcPr>
                <w:p w:rsidR="005E3F2F" w:rsidRDefault="005E3F2F" w:rsidP="005E3F2F">
                  <w:pPr>
                    <w:rPr>
                      <w:lang w:val="es-ES_tradnl"/>
                    </w:rPr>
                  </w:pPr>
                </w:p>
              </w:tc>
              <w:tc>
                <w:tcPr>
                  <w:tcW w:w="2130" w:type="dxa"/>
                </w:tcPr>
                <w:p w:rsidR="005E3F2F" w:rsidRDefault="005E3F2F" w:rsidP="005E3F2F">
                  <w:pPr>
                    <w:rPr>
                      <w:lang w:val="es-ES_tradnl"/>
                    </w:rPr>
                  </w:pPr>
                </w:p>
              </w:tc>
            </w:tr>
            <w:tr w:rsidR="005E3F2F">
              <w:tc>
                <w:tcPr>
                  <w:tcW w:w="2129" w:type="dxa"/>
                </w:tcPr>
                <w:p w:rsidR="005E3F2F" w:rsidRDefault="005E3F2F" w:rsidP="005E3F2F">
                  <w:pPr>
                    <w:rPr>
                      <w:b/>
                      <w:lang w:val="es-ES_tradnl"/>
                    </w:rPr>
                  </w:pPr>
                  <w:r>
                    <w:rPr>
                      <w:b/>
                      <w:lang w:val="es-ES_tradnl"/>
                    </w:rPr>
                    <w:t>Avena</w:t>
                  </w:r>
                </w:p>
              </w:tc>
              <w:tc>
                <w:tcPr>
                  <w:tcW w:w="2129"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2129" w:type="dxa"/>
                </w:tcPr>
                <w:p w:rsidR="005E3F2F" w:rsidRDefault="005E3F2F" w:rsidP="005E3F2F">
                  <w:pPr>
                    <w:rPr>
                      <w:lang w:val="es-ES_tradnl"/>
                    </w:rPr>
                  </w:pPr>
                </w:p>
              </w:tc>
              <w:tc>
                <w:tcPr>
                  <w:tcW w:w="2130" w:type="dxa"/>
                </w:tcPr>
                <w:p w:rsidR="005E3F2F" w:rsidRDefault="005E3F2F" w:rsidP="005E3F2F">
                  <w:pPr>
                    <w:rPr>
                      <w:lang w:val="es-ES_tradnl"/>
                    </w:rPr>
                  </w:pPr>
                </w:p>
              </w:tc>
            </w:tr>
            <w:tr w:rsidR="005E3F2F">
              <w:tc>
                <w:tcPr>
                  <w:tcW w:w="2129" w:type="dxa"/>
                </w:tcPr>
                <w:p w:rsidR="005E3F2F" w:rsidRDefault="005E3F2F" w:rsidP="005E3F2F">
                  <w:pPr>
                    <w:rPr>
                      <w:b/>
                      <w:lang w:val="es-ES_tradnl"/>
                    </w:rPr>
                  </w:pPr>
                  <w:r>
                    <w:rPr>
                      <w:b/>
                      <w:lang w:val="es-ES_tradnl"/>
                    </w:rPr>
                    <w:t>Cebada</w:t>
                  </w:r>
                </w:p>
              </w:tc>
              <w:tc>
                <w:tcPr>
                  <w:tcW w:w="2129"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2129" w:type="dxa"/>
                </w:tcPr>
                <w:p w:rsidR="005E3F2F" w:rsidRDefault="005E3F2F" w:rsidP="005E3F2F">
                  <w:pPr>
                    <w:rPr>
                      <w:lang w:val="es-ES_tradnl"/>
                    </w:rPr>
                  </w:pPr>
                </w:p>
              </w:tc>
              <w:tc>
                <w:tcPr>
                  <w:tcW w:w="2130" w:type="dxa"/>
                </w:tcPr>
                <w:p w:rsidR="005E3F2F" w:rsidRDefault="005E3F2F" w:rsidP="005E3F2F">
                  <w:pPr>
                    <w:rPr>
                      <w:lang w:val="es-ES_tradnl"/>
                    </w:rPr>
                  </w:pPr>
                </w:p>
              </w:tc>
            </w:tr>
            <w:tr w:rsidR="005E3F2F">
              <w:tc>
                <w:tcPr>
                  <w:tcW w:w="2129" w:type="dxa"/>
                </w:tcPr>
                <w:p w:rsidR="005E3F2F" w:rsidRDefault="005E3F2F" w:rsidP="005E3F2F">
                  <w:pPr>
                    <w:rPr>
                      <w:b/>
                      <w:lang w:val="es-ES_tradnl"/>
                    </w:rPr>
                  </w:pPr>
                  <w:r>
                    <w:rPr>
                      <w:b/>
                      <w:lang w:val="es-ES_tradnl"/>
                    </w:rPr>
                    <w:t>Otros</w:t>
                  </w:r>
                </w:p>
              </w:tc>
              <w:tc>
                <w:tcPr>
                  <w:tcW w:w="2129"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2129" w:type="dxa"/>
                </w:tcPr>
                <w:p w:rsidR="005E3F2F" w:rsidRDefault="005E3F2F" w:rsidP="005E3F2F">
                  <w:pPr>
                    <w:rPr>
                      <w:lang w:val="es-ES_tradnl"/>
                    </w:rPr>
                  </w:pPr>
                </w:p>
              </w:tc>
              <w:tc>
                <w:tcPr>
                  <w:tcW w:w="2130" w:type="dxa"/>
                </w:tcPr>
                <w:p w:rsidR="005E3F2F" w:rsidRDefault="005E3F2F" w:rsidP="005E3F2F">
                  <w:pPr>
                    <w:rPr>
                      <w:lang w:val="es-ES_tradnl"/>
                    </w:rPr>
                  </w:pPr>
                </w:p>
              </w:tc>
            </w:tr>
          </w:tbl>
          <w:p w:rsidR="005E3F2F" w:rsidRDefault="005E3F2F" w:rsidP="005E3F2F">
            <w:pPr>
              <w:rPr>
                <w:b/>
                <w:lang w:val="es-ES_tradnl"/>
              </w:rPr>
            </w:pPr>
            <w:r>
              <w:rPr>
                <w:b/>
                <w:lang w:val="es-ES_tradnl"/>
              </w:rPr>
              <w:t>Praderas nativas:</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lang w:val="es-ES_tradnl"/>
              </w:rPr>
            </w:pPr>
          </w:p>
          <w:p w:rsidR="005E3F2F" w:rsidRDefault="005E3F2F" w:rsidP="005E3F2F">
            <w:pPr>
              <w:rPr>
                <w:b/>
                <w:lang w:val="es-ES_tradnl"/>
              </w:rPr>
            </w:pPr>
            <w:r>
              <w:rPr>
                <w:b/>
                <w:lang w:val="es-ES_tradnl"/>
              </w:rPr>
              <w:t>1.9. Tenencia de variedades de Cañahua en el Tiempo: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97"/>
              <w:gridCol w:w="1471"/>
              <w:gridCol w:w="1409"/>
            </w:tblGrid>
            <w:tr w:rsidR="005E3F2F">
              <w:trPr>
                <w:jc w:val="center"/>
              </w:trPr>
              <w:tc>
                <w:tcPr>
                  <w:tcW w:w="4497" w:type="dxa"/>
                </w:tcPr>
                <w:p w:rsidR="005E3F2F" w:rsidRDefault="005E3F2F" w:rsidP="005E3F2F">
                  <w:pPr>
                    <w:jc w:val="center"/>
                    <w:rPr>
                      <w:b/>
                      <w:lang w:val="es-ES_tradnl"/>
                    </w:rPr>
                  </w:pPr>
                  <w:r>
                    <w:rPr>
                      <w:b/>
                      <w:lang w:val="es-ES_tradnl"/>
                    </w:rPr>
                    <w:t>Variedad</w:t>
                  </w:r>
                </w:p>
              </w:tc>
              <w:tc>
                <w:tcPr>
                  <w:tcW w:w="1471" w:type="dxa"/>
                </w:tcPr>
                <w:p w:rsidR="005E3F2F" w:rsidRDefault="005E3F2F" w:rsidP="005E3F2F">
                  <w:pPr>
                    <w:jc w:val="center"/>
                    <w:rPr>
                      <w:b/>
                      <w:lang w:val="es-ES_tradnl"/>
                    </w:rPr>
                  </w:pPr>
                  <w:r>
                    <w:rPr>
                      <w:b/>
                      <w:lang w:val="es-ES_tradnl"/>
                    </w:rPr>
                    <w:t>Antes</w:t>
                  </w:r>
                </w:p>
              </w:tc>
              <w:tc>
                <w:tcPr>
                  <w:tcW w:w="1409" w:type="dxa"/>
                </w:tcPr>
                <w:p w:rsidR="005E3F2F" w:rsidRDefault="005E3F2F" w:rsidP="005E3F2F">
                  <w:pPr>
                    <w:jc w:val="center"/>
                    <w:rPr>
                      <w:b/>
                      <w:lang w:val="es-ES_tradnl"/>
                    </w:rPr>
                  </w:pPr>
                  <w:r>
                    <w:rPr>
                      <w:b/>
                      <w:lang w:val="es-ES_tradnl"/>
                    </w:rPr>
                    <w:t>Actual</w:t>
                  </w:r>
                </w:p>
              </w:tc>
            </w:tr>
            <w:tr w:rsidR="005E3F2F">
              <w:trPr>
                <w:jc w:val="center"/>
              </w:trPr>
              <w:tc>
                <w:tcPr>
                  <w:tcW w:w="4497" w:type="dxa"/>
                </w:tcPr>
                <w:p w:rsidR="005E3F2F" w:rsidRDefault="005E3F2F" w:rsidP="005E3F2F">
                  <w:pPr>
                    <w:jc w:val="center"/>
                    <w:rPr>
                      <w:lang w:val="es-ES_tradnl"/>
                    </w:rPr>
                  </w:pPr>
                </w:p>
              </w:tc>
              <w:tc>
                <w:tcPr>
                  <w:tcW w:w="1471" w:type="dxa"/>
                </w:tcPr>
                <w:p w:rsidR="005E3F2F" w:rsidRDefault="005E3F2F" w:rsidP="005E3F2F">
                  <w:pPr>
                    <w:jc w:val="center"/>
                    <w:rPr>
                      <w:lang w:val="es-ES_tradnl"/>
                    </w:rPr>
                  </w:pPr>
                </w:p>
              </w:tc>
              <w:tc>
                <w:tcPr>
                  <w:tcW w:w="1409" w:type="dxa"/>
                </w:tcPr>
                <w:p w:rsidR="005E3F2F" w:rsidRDefault="005E3F2F" w:rsidP="005E3F2F">
                  <w:pPr>
                    <w:jc w:val="center"/>
                    <w:rPr>
                      <w:lang w:val="es-ES_tradnl"/>
                    </w:rPr>
                  </w:pPr>
                </w:p>
              </w:tc>
            </w:tr>
            <w:tr w:rsidR="005E3F2F">
              <w:trPr>
                <w:jc w:val="center"/>
              </w:trPr>
              <w:tc>
                <w:tcPr>
                  <w:tcW w:w="4497" w:type="dxa"/>
                </w:tcPr>
                <w:p w:rsidR="005E3F2F" w:rsidRDefault="005E3F2F" w:rsidP="005E3F2F">
                  <w:pPr>
                    <w:jc w:val="center"/>
                    <w:rPr>
                      <w:lang w:val="es-ES_tradnl"/>
                    </w:rPr>
                  </w:pPr>
                </w:p>
              </w:tc>
              <w:tc>
                <w:tcPr>
                  <w:tcW w:w="1471" w:type="dxa"/>
                </w:tcPr>
                <w:p w:rsidR="005E3F2F" w:rsidRDefault="005E3F2F" w:rsidP="005E3F2F">
                  <w:pPr>
                    <w:jc w:val="center"/>
                    <w:rPr>
                      <w:lang w:val="es-ES_tradnl"/>
                    </w:rPr>
                  </w:pPr>
                </w:p>
              </w:tc>
              <w:tc>
                <w:tcPr>
                  <w:tcW w:w="1409" w:type="dxa"/>
                </w:tcPr>
                <w:p w:rsidR="005E3F2F" w:rsidRDefault="005E3F2F" w:rsidP="005E3F2F">
                  <w:pPr>
                    <w:jc w:val="center"/>
                    <w:rPr>
                      <w:lang w:val="es-ES_tradnl"/>
                    </w:rPr>
                  </w:pPr>
                </w:p>
              </w:tc>
            </w:tr>
            <w:tr w:rsidR="005E3F2F">
              <w:trPr>
                <w:jc w:val="center"/>
              </w:trPr>
              <w:tc>
                <w:tcPr>
                  <w:tcW w:w="4497" w:type="dxa"/>
                </w:tcPr>
                <w:p w:rsidR="005E3F2F" w:rsidRDefault="005E3F2F" w:rsidP="005E3F2F">
                  <w:pPr>
                    <w:jc w:val="center"/>
                    <w:rPr>
                      <w:lang w:val="es-ES_tradnl"/>
                    </w:rPr>
                  </w:pPr>
                </w:p>
              </w:tc>
              <w:tc>
                <w:tcPr>
                  <w:tcW w:w="1471" w:type="dxa"/>
                </w:tcPr>
                <w:p w:rsidR="005E3F2F" w:rsidRDefault="005E3F2F" w:rsidP="005E3F2F">
                  <w:pPr>
                    <w:jc w:val="center"/>
                    <w:rPr>
                      <w:lang w:val="es-ES_tradnl"/>
                    </w:rPr>
                  </w:pPr>
                </w:p>
              </w:tc>
              <w:tc>
                <w:tcPr>
                  <w:tcW w:w="1409" w:type="dxa"/>
                </w:tcPr>
                <w:p w:rsidR="005E3F2F" w:rsidRDefault="005E3F2F" w:rsidP="005E3F2F">
                  <w:pPr>
                    <w:jc w:val="center"/>
                    <w:rPr>
                      <w:lang w:val="es-ES_tradnl"/>
                    </w:rPr>
                  </w:pPr>
                </w:p>
              </w:tc>
            </w:tr>
            <w:tr w:rsidR="005E3F2F">
              <w:trPr>
                <w:jc w:val="center"/>
              </w:trPr>
              <w:tc>
                <w:tcPr>
                  <w:tcW w:w="4497" w:type="dxa"/>
                </w:tcPr>
                <w:p w:rsidR="005E3F2F" w:rsidRDefault="005E3F2F" w:rsidP="005E3F2F">
                  <w:pPr>
                    <w:jc w:val="center"/>
                    <w:rPr>
                      <w:lang w:val="es-ES_tradnl"/>
                    </w:rPr>
                  </w:pPr>
                </w:p>
              </w:tc>
              <w:tc>
                <w:tcPr>
                  <w:tcW w:w="1471" w:type="dxa"/>
                </w:tcPr>
                <w:p w:rsidR="005E3F2F" w:rsidRDefault="005E3F2F" w:rsidP="005E3F2F">
                  <w:pPr>
                    <w:jc w:val="center"/>
                    <w:rPr>
                      <w:lang w:val="es-ES_tradnl"/>
                    </w:rPr>
                  </w:pPr>
                </w:p>
              </w:tc>
              <w:tc>
                <w:tcPr>
                  <w:tcW w:w="1409" w:type="dxa"/>
                </w:tcPr>
                <w:p w:rsidR="005E3F2F" w:rsidRDefault="005E3F2F" w:rsidP="005E3F2F">
                  <w:pPr>
                    <w:jc w:val="center"/>
                    <w:rPr>
                      <w:lang w:val="es-ES_tradnl"/>
                    </w:rPr>
                  </w:pPr>
                </w:p>
              </w:tc>
            </w:tr>
            <w:tr w:rsidR="005E3F2F">
              <w:trPr>
                <w:jc w:val="center"/>
              </w:trPr>
              <w:tc>
                <w:tcPr>
                  <w:tcW w:w="4497" w:type="dxa"/>
                </w:tcPr>
                <w:p w:rsidR="005E3F2F" w:rsidRDefault="005E3F2F" w:rsidP="005E3F2F">
                  <w:pPr>
                    <w:jc w:val="center"/>
                    <w:rPr>
                      <w:lang w:val="es-ES_tradnl"/>
                    </w:rPr>
                  </w:pPr>
                </w:p>
              </w:tc>
              <w:tc>
                <w:tcPr>
                  <w:tcW w:w="1471" w:type="dxa"/>
                </w:tcPr>
                <w:p w:rsidR="005E3F2F" w:rsidRDefault="005E3F2F" w:rsidP="005E3F2F">
                  <w:pPr>
                    <w:jc w:val="center"/>
                    <w:rPr>
                      <w:lang w:val="es-ES_tradnl"/>
                    </w:rPr>
                  </w:pPr>
                </w:p>
              </w:tc>
              <w:tc>
                <w:tcPr>
                  <w:tcW w:w="1409" w:type="dxa"/>
                </w:tcPr>
                <w:p w:rsidR="005E3F2F" w:rsidRDefault="005E3F2F" w:rsidP="005E3F2F">
                  <w:pPr>
                    <w:jc w:val="center"/>
                    <w:rPr>
                      <w:lang w:val="es-ES_tradnl"/>
                    </w:rPr>
                  </w:pPr>
                </w:p>
              </w:tc>
            </w:tr>
            <w:tr w:rsidR="005E3F2F">
              <w:trPr>
                <w:jc w:val="center"/>
              </w:trPr>
              <w:tc>
                <w:tcPr>
                  <w:tcW w:w="4497" w:type="dxa"/>
                </w:tcPr>
                <w:p w:rsidR="005E3F2F" w:rsidRDefault="005E3F2F" w:rsidP="005E3F2F">
                  <w:pPr>
                    <w:jc w:val="center"/>
                    <w:rPr>
                      <w:lang w:val="es-ES_tradnl"/>
                    </w:rPr>
                  </w:pPr>
                </w:p>
              </w:tc>
              <w:tc>
                <w:tcPr>
                  <w:tcW w:w="1471" w:type="dxa"/>
                </w:tcPr>
                <w:p w:rsidR="005E3F2F" w:rsidRDefault="005E3F2F" w:rsidP="005E3F2F">
                  <w:pPr>
                    <w:jc w:val="center"/>
                    <w:rPr>
                      <w:lang w:val="es-ES_tradnl"/>
                    </w:rPr>
                  </w:pPr>
                </w:p>
              </w:tc>
              <w:tc>
                <w:tcPr>
                  <w:tcW w:w="1409" w:type="dxa"/>
                </w:tcPr>
                <w:p w:rsidR="005E3F2F" w:rsidRDefault="005E3F2F" w:rsidP="005E3F2F">
                  <w:pPr>
                    <w:jc w:val="center"/>
                    <w:rPr>
                      <w:lang w:val="es-ES_tradnl"/>
                    </w:rPr>
                  </w:pPr>
                </w:p>
              </w:tc>
            </w:tr>
            <w:tr w:rsidR="005E3F2F">
              <w:trPr>
                <w:jc w:val="center"/>
              </w:trPr>
              <w:tc>
                <w:tcPr>
                  <w:tcW w:w="4497" w:type="dxa"/>
                </w:tcPr>
                <w:p w:rsidR="005E3F2F" w:rsidRDefault="005E3F2F" w:rsidP="005E3F2F">
                  <w:pPr>
                    <w:jc w:val="center"/>
                    <w:rPr>
                      <w:lang w:val="es-ES_tradnl"/>
                    </w:rPr>
                  </w:pPr>
                </w:p>
              </w:tc>
              <w:tc>
                <w:tcPr>
                  <w:tcW w:w="1471" w:type="dxa"/>
                </w:tcPr>
                <w:p w:rsidR="005E3F2F" w:rsidRDefault="005E3F2F" w:rsidP="005E3F2F">
                  <w:pPr>
                    <w:jc w:val="center"/>
                    <w:rPr>
                      <w:lang w:val="es-ES_tradnl"/>
                    </w:rPr>
                  </w:pPr>
                </w:p>
              </w:tc>
              <w:tc>
                <w:tcPr>
                  <w:tcW w:w="1409" w:type="dxa"/>
                </w:tcPr>
                <w:p w:rsidR="005E3F2F" w:rsidRDefault="005E3F2F" w:rsidP="005E3F2F">
                  <w:pPr>
                    <w:jc w:val="center"/>
                    <w:rPr>
                      <w:lang w:val="es-ES_tradnl"/>
                    </w:rPr>
                  </w:pPr>
                </w:p>
              </w:tc>
            </w:tr>
            <w:tr w:rsidR="005E3F2F">
              <w:trPr>
                <w:jc w:val="center"/>
              </w:trPr>
              <w:tc>
                <w:tcPr>
                  <w:tcW w:w="4497" w:type="dxa"/>
                </w:tcPr>
                <w:p w:rsidR="005E3F2F" w:rsidRDefault="005E3F2F" w:rsidP="005E3F2F">
                  <w:pPr>
                    <w:jc w:val="center"/>
                    <w:rPr>
                      <w:lang w:val="es-ES_tradnl"/>
                    </w:rPr>
                  </w:pPr>
                </w:p>
              </w:tc>
              <w:tc>
                <w:tcPr>
                  <w:tcW w:w="1471" w:type="dxa"/>
                </w:tcPr>
                <w:p w:rsidR="005E3F2F" w:rsidRDefault="005E3F2F" w:rsidP="005E3F2F">
                  <w:pPr>
                    <w:jc w:val="center"/>
                    <w:rPr>
                      <w:lang w:val="es-ES_tradnl"/>
                    </w:rPr>
                  </w:pPr>
                </w:p>
              </w:tc>
              <w:tc>
                <w:tcPr>
                  <w:tcW w:w="1409" w:type="dxa"/>
                </w:tcPr>
                <w:p w:rsidR="005E3F2F" w:rsidRDefault="005E3F2F" w:rsidP="005E3F2F">
                  <w:pPr>
                    <w:jc w:val="center"/>
                    <w:rPr>
                      <w:lang w:val="es-ES_tradnl"/>
                    </w:rPr>
                  </w:pPr>
                </w:p>
              </w:tc>
            </w:tr>
            <w:tr w:rsidR="005E3F2F">
              <w:trPr>
                <w:jc w:val="center"/>
              </w:trPr>
              <w:tc>
                <w:tcPr>
                  <w:tcW w:w="4497" w:type="dxa"/>
                </w:tcPr>
                <w:p w:rsidR="005E3F2F" w:rsidRDefault="005E3F2F" w:rsidP="005E3F2F">
                  <w:pPr>
                    <w:jc w:val="center"/>
                    <w:rPr>
                      <w:lang w:val="es-ES_tradnl"/>
                    </w:rPr>
                  </w:pPr>
                </w:p>
              </w:tc>
              <w:tc>
                <w:tcPr>
                  <w:tcW w:w="1471" w:type="dxa"/>
                </w:tcPr>
                <w:p w:rsidR="005E3F2F" w:rsidRDefault="005E3F2F" w:rsidP="005E3F2F">
                  <w:pPr>
                    <w:jc w:val="center"/>
                    <w:rPr>
                      <w:lang w:val="es-ES_tradnl"/>
                    </w:rPr>
                  </w:pPr>
                </w:p>
              </w:tc>
              <w:tc>
                <w:tcPr>
                  <w:tcW w:w="1409" w:type="dxa"/>
                </w:tcPr>
                <w:p w:rsidR="005E3F2F" w:rsidRDefault="005E3F2F" w:rsidP="005E3F2F">
                  <w:pPr>
                    <w:jc w:val="center"/>
                    <w:rPr>
                      <w:lang w:val="es-ES_tradnl"/>
                    </w:rPr>
                  </w:pPr>
                </w:p>
              </w:tc>
            </w:tr>
            <w:tr w:rsidR="005E3F2F">
              <w:trPr>
                <w:jc w:val="center"/>
              </w:trPr>
              <w:tc>
                <w:tcPr>
                  <w:tcW w:w="4497" w:type="dxa"/>
                </w:tcPr>
                <w:p w:rsidR="005E3F2F" w:rsidRDefault="005E3F2F" w:rsidP="005E3F2F">
                  <w:pPr>
                    <w:jc w:val="center"/>
                    <w:rPr>
                      <w:lang w:val="es-ES_tradnl"/>
                    </w:rPr>
                  </w:pPr>
                </w:p>
              </w:tc>
              <w:tc>
                <w:tcPr>
                  <w:tcW w:w="1471" w:type="dxa"/>
                </w:tcPr>
                <w:p w:rsidR="005E3F2F" w:rsidRDefault="005E3F2F" w:rsidP="005E3F2F">
                  <w:pPr>
                    <w:jc w:val="center"/>
                    <w:rPr>
                      <w:lang w:val="es-ES_tradnl"/>
                    </w:rPr>
                  </w:pPr>
                </w:p>
              </w:tc>
              <w:tc>
                <w:tcPr>
                  <w:tcW w:w="1409" w:type="dxa"/>
                </w:tcPr>
                <w:p w:rsidR="005E3F2F" w:rsidRDefault="005E3F2F" w:rsidP="005E3F2F">
                  <w:pPr>
                    <w:jc w:val="center"/>
                    <w:rPr>
                      <w:lang w:val="es-ES_tradnl"/>
                    </w:rPr>
                  </w:pPr>
                </w:p>
              </w:tc>
            </w:tr>
          </w:tbl>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lang w:val="es-ES_tradnl"/>
              </w:rPr>
            </w:pPr>
            <w:r>
              <w:rPr>
                <w:b/>
                <w:lang w:val="es-ES_tradnl"/>
              </w:rPr>
              <w:t>1.10. Características de las variedades de Cañahua:</w:t>
            </w:r>
          </w:p>
          <w:p w:rsidR="005E3F2F" w:rsidRDefault="005E3F2F" w:rsidP="005E3F2F">
            <w:pPr>
              <w:rPr>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7"/>
              <w:gridCol w:w="3055"/>
              <w:gridCol w:w="3055"/>
            </w:tblGrid>
            <w:tr w:rsidR="005E3F2F">
              <w:trPr>
                <w:cantSplit/>
              </w:trPr>
              <w:tc>
                <w:tcPr>
                  <w:tcW w:w="2407" w:type="dxa"/>
                  <w:vMerge w:val="restart"/>
                  <w:vAlign w:val="center"/>
                </w:tcPr>
                <w:p w:rsidR="005E3F2F" w:rsidRDefault="005E3F2F" w:rsidP="005E3F2F">
                  <w:pPr>
                    <w:pStyle w:val="Ttulo3"/>
                    <w:rPr>
                      <w:bCs w:val="0"/>
                    </w:rPr>
                  </w:pPr>
                  <w:bookmarkStart w:id="437" w:name="_Toc117933338"/>
                  <w:bookmarkStart w:id="438" w:name="_Toc121271123"/>
                  <w:bookmarkStart w:id="439" w:name="_Toc119731220"/>
                  <w:r>
                    <w:rPr>
                      <w:bCs w:val="0"/>
                    </w:rPr>
                    <w:t>Variedad</w:t>
                  </w:r>
                  <w:bookmarkEnd w:id="437"/>
                  <w:bookmarkEnd w:id="438"/>
                  <w:bookmarkEnd w:id="439"/>
                </w:p>
              </w:tc>
              <w:tc>
                <w:tcPr>
                  <w:tcW w:w="6110" w:type="dxa"/>
                  <w:gridSpan w:val="2"/>
                </w:tcPr>
                <w:p w:rsidR="005E3F2F" w:rsidRDefault="005E3F2F" w:rsidP="005E3F2F">
                  <w:pPr>
                    <w:jc w:val="center"/>
                    <w:rPr>
                      <w:b/>
                      <w:lang w:val="es-ES_tradnl"/>
                    </w:rPr>
                  </w:pPr>
                  <w:r>
                    <w:rPr>
                      <w:b/>
                      <w:lang w:val="es-ES_tradnl"/>
                    </w:rPr>
                    <w:t>Características</w:t>
                  </w:r>
                </w:p>
              </w:tc>
            </w:tr>
            <w:tr w:rsidR="005E3F2F">
              <w:trPr>
                <w:cantSplit/>
              </w:trPr>
              <w:tc>
                <w:tcPr>
                  <w:tcW w:w="2407" w:type="dxa"/>
                  <w:vMerge/>
                </w:tcPr>
                <w:p w:rsidR="005E3F2F" w:rsidRDefault="005E3F2F" w:rsidP="005E3F2F">
                  <w:pPr>
                    <w:rPr>
                      <w:lang w:val="es-ES_tradnl"/>
                    </w:rPr>
                  </w:pPr>
                </w:p>
              </w:tc>
              <w:tc>
                <w:tcPr>
                  <w:tcW w:w="3055" w:type="dxa"/>
                </w:tcPr>
                <w:p w:rsidR="005E3F2F" w:rsidRDefault="005E3F2F" w:rsidP="005E3F2F">
                  <w:pPr>
                    <w:jc w:val="center"/>
                    <w:rPr>
                      <w:b/>
                      <w:bCs/>
                      <w:lang w:val="es-ES_tradnl"/>
                    </w:rPr>
                  </w:pPr>
                  <w:r>
                    <w:rPr>
                      <w:b/>
                      <w:bCs/>
                      <w:lang w:val="es-ES_tradnl"/>
                    </w:rPr>
                    <w:t>Agronómicas</w:t>
                  </w:r>
                </w:p>
              </w:tc>
              <w:tc>
                <w:tcPr>
                  <w:tcW w:w="3055" w:type="dxa"/>
                </w:tcPr>
                <w:p w:rsidR="005E3F2F" w:rsidRDefault="005E3F2F" w:rsidP="005E3F2F">
                  <w:pPr>
                    <w:jc w:val="center"/>
                    <w:rPr>
                      <w:b/>
                      <w:bCs/>
                      <w:lang w:val="es-ES_tradnl"/>
                    </w:rPr>
                  </w:pPr>
                  <w:r>
                    <w:rPr>
                      <w:b/>
                      <w:bCs/>
                      <w:lang w:val="es-ES_tradnl"/>
                    </w:rPr>
                    <w:t>Organolépticas</w:t>
                  </w:r>
                </w:p>
              </w:tc>
            </w:tr>
            <w:tr w:rsidR="005E3F2F">
              <w:trPr>
                <w:cantSplit/>
              </w:trPr>
              <w:tc>
                <w:tcPr>
                  <w:tcW w:w="2407"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3055" w:type="dxa"/>
                </w:tcPr>
                <w:p w:rsidR="005E3F2F" w:rsidRDefault="005E3F2F" w:rsidP="005E3F2F">
                  <w:pPr>
                    <w:pStyle w:val="Piedepgina"/>
                    <w:tabs>
                      <w:tab w:val="clear" w:pos="4252"/>
                      <w:tab w:val="clear" w:pos="8504"/>
                    </w:tabs>
                    <w:rPr>
                      <w:lang w:val="es-ES_tradnl"/>
                    </w:rPr>
                  </w:pPr>
                </w:p>
              </w:tc>
              <w:tc>
                <w:tcPr>
                  <w:tcW w:w="3055" w:type="dxa"/>
                </w:tcPr>
                <w:p w:rsidR="005E3F2F" w:rsidRDefault="005E3F2F" w:rsidP="005E3F2F">
                  <w:pPr>
                    <w:rPr>
                      <w:lang w:val="es-ES_tradnl"/>
                    </w:rPr>
                  </w:pPr>
                </w:p>
              </w:tc>
            </w:tr>
            <w:tr w:rsidR="005E3F2F">
              <w:trPr>
                <w:cantSplit/>
              </w:trPr>
              <w:tc>
                <w:tcPr>
                  <w:tcW w:w="2407"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3055" w:type="dxa"/>
                </w:tcPr>
                <w:p w:rsidR="005E3F2F" w:rsidRDefault="005E3F2F" w:rsidP="005E3F2F">
                  <w:pPr>
                    <w:rPr>
                      <w:lang w:val="es-ES_tradnl"/>
                    </w:rPr>
                  </w:pPr>
                </w:p>
              </w:tc>
              <w:tc>
                <w:tcPr>
                  <w:tcW w:w="3055" w:type="dxa"/>
                </w:tcPr>
                <w:p w:rsidR="005E3F2F" w:rsidRDefault="005E3F2F" w:rsidP="005E3F2F">
                  <w:pPr>
                    <w:rPr>
                      <w:lang w:val="es-ES_tradnl"/>
                    </w:rPr>
                  </w:pPr>
                </w:p>
              </w:tc>
            </w:tr>
            <w:tr w:rsidR="005E3F2F">
              <w:trPr>
                <w:cantSplit/>
              </w:trPr>
              <w:tc>
                <w:tcPr>
                  <w:tcW w:w="2407"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3055" w:type="dxa"/>
                </w:tcPr>
                <w:p w:rsidR="005E3F2F" w:rsidRDefault="005E3F2F" w:rsidP="005E3F2F">
                  <w:pPr>
                    <w:rPr>
                      <w:lang w:val="es-ES_tradnl"/>
                    </w:rPr>
                  </w:pPr>
                </w:p>
              </w:tc>
              <w:tc>
                <w:tcPr>
                  <w:tcW w:w="3055" w:type="dxa"/>
                </w:tcPr>
                <w:p w:rsidR="005E3F2F" w:rsidRDefault="005E3F2F" w:rsidP="005E3F2F">
                  <w:pPr>
                    <w:rPr>
                      <w:lang w:val="es-ES_tradnl"/>
                    </w:rPr>
                  </w:pPr>
                </w:p>
              </w:tc>
            </w:tr>
            <w:tr w:rsidR="005E3F2F">
              <w:trPr>
                <w:cantSplit/>
              </w:trPr>
              <w:tc>
                <w:tcPr>
                  <w:tcW w:w="2407"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3055" w:type="dxa"/>
                </w:tcPr>
                <w:p w:rsidR="005E3F2F" w:rsidRDefault="005E3F2F" w:rsidP="005E3F2F">
                  <w:pPr>
                    <w:rPr>
                      <w:lang w:val="es-ES_tradnl"/>
                    </w:rPr>
                  </w:pPr>
                </w:p>
              </w:tc>
              <w:tc>
                <w:tcPr>
                  <w:tcW w:w="3055" w:type="dxa"/>
                </w:tcPr>
                <w:p w:rsidR="005E3F2F" w:rsidRDefault="005E3F2F" w:rsidP="005E3F2F">
                  <w:pPr>
                    <w:rPr>
                      <w:lang w:val="es-ES_tradnl"/>
                    </w:rPr>
                  </w:pPr>
                </w:p>
              </w:tc>
            </w:tr>
            <w:tr w:rsidR="005E3F2F">
              <w:trPr>
                <w:cantSplit/>
              </w:trPr>
              <w:tc>
                <w:tcPr>
                  <w:tcW w:w="2407"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3055" w:type="dxa"/>
                </w:tcPr>
                <w:p w:rsidR="005E3F2F" w:rsidRDefault="005E3F2F" w:rsidP="005E3F2F">
                  <w:pPr>
                    <w:rPr>
                      <w:lang w:val="es-ES_tradnl"/>
                    </w:rPr>
                  </w:pPr>
                </w:p>
              </w:tc>
              <w:tc>
                <w:tcPr>
                  <w:tcW w:w="3055" w:type="dxa"/>
                </w:tcPr>
                <w:p w:rsidR="005E3F2F" w:rsidRDefault="005E3F2F" w:rsidP="005E3F2F">
                  <w:pPr>
                    <w:rPr>
                      <w:lang w:val="es-ES_tradnl"/>
                    </w:rPr>
                  </w:pPr>
                </w:p>
              </w:tc>
            </w:tr>
            <w:tr w:rsidR="005E3F2F">
              <w:trPr>
                <w:cantSplit/>
              </w:trPr>
              <w:tc>
                <w:tcPr>
                  <w:tcW w:w="2407"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3055" w:type="dxa"/>
                </w:tcPr>
                <w:p w:rsidR="005E3F2F" w:rsidRDefault="005E3F2F" w:rsidP="005E3F2F">
                  <w:pPr>
                    <w:rPr>
                      <w:lang w:val="es-ES_tradnl"/>
                    </w:rPr>
                  </w:pPr>
                </w:p>
              </w:tc>
              <w:tc>
                <w:tcPr>
                  <w:tcW w:w="3055" w:type="dxa"/>
                </w:tcPr>
                <w:p w:rsidR="005E3F2F" w:rsidRDefault="005E3F2F" w:rsidP="005E3F2F">
                  <w:pPr>
                    <w:rPr>
                      <w:lang w:val="es-ES_tradnl"/>
                    </w:rPr>
                  </w:pPr>
                </w:p>
              </w:tc>
            </w:tr>
            <w:tr w:rsidR="005E3F2F">
              <w:trPr>
                <w:cantSplit/>
              </w:trPr>
              <w:tc>
                <w:tcPr>
                  <w:tcW w:w="2407" w:type="dxa"/>
                </w:tcPr>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tc>
              <w:tc>
                <w:tcPr>
                  <w:tcW w:w="3055" w:type="dxa"/>
                </w:tcPr>
                <w:p w:rsidR="005E3F2F" w:rsidRDefault="005E3F2F" w:rsidP="005E3F2F">
                  <w:pPr>
                    <w:rPr>
                      <w:lang w:val="es-ES_tradnl"/>
                    </w:rPr>
                  </w:pPr>
                </w:p>
              </w:tc>
              <w:tc>
                <w:tcPr>
                  <w:tcW w:w="3055" w:type="dxa"/>
                </w:tcPr>
                <w:p w:rsidR="005E3F2F" w:rsidRDefault="005E3F2F" w:rsidP="005E3F2F">
                  <w:pPr>
                    <w:rPr>
                      <w:lang w:val="es-ES_tradnl"/>
                    </w:rPr>
                  </w:pPr>
                </w:p>
              </w:tc>
            </w:tr>
          </w:tbl>
          <w:p w:rsidR="005E3F2F" w:rsidRDefault="005E3F2F" w:rsidP="005E3F2F">
            <w:pPr>
              <w:rPr>
                <w:lang w:val="es-ES_tradnl"/>
              </w:rPr>
            </w:pPr>
          </w:p>
          <w:p w:rsidR="005E3F2F" w:rsidRDefault="005E3F2F" w:rsidP="005E3F2F">
            <w:pPr>
              <w:rPr>
                <w:b/>
                <w:lang w:val="es-ES_tradnl"/>
              </w:rPr>
            </w:pPr>
            <w:r>
              <w:rPr>
                <w:b/>
                <w:lang w:val="es-ES_tradnl"/>
              </w:rPr>
              <w:t>1.11. Diseño Predial (Diversificación Espacial):</w:t>
            </w: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681D66" w:rsidRDefault="00681D66" w:rsidP="005E3F2F">
            <w:pPr>
              <w:rPr>
                <w:lang w:val="es-ES_tradnl"/>
              </w:rPr>
            </w:pPr>
          </w:p>
          <w:p w:rsidR="00681D66" w:rsidRDefault="00681D66" w:rsidP="005E3F2F">
            <w:pPr>
              <w:rPr>
                <w:lang w:val="es-ES_tradnl"/>
              </w:rPr>
            </w:pPr>
          </w:p>
          <w:p w:rsidR="00681D66" w:rsidRDefault="00681D66" w:rsidP="005E3F2F">
            <w:pPr>
              <w:rPr>
                <w:lang w:val="es-ES_tradnl"/>
              </w:rPr>
            </w:pPr>
          </w:p>
          <w:p w:rsidR="005E3F2F" w:rsidRDefault="005E3F2F" w:rsidP="005E3F2F">
            <w:pPr>
              <w:rPr>
                <w:b/>
                <w:lang w:val="es-ES_tradnl"/>
              </w:rPr>
            </w:pPr>
            <w:r>
              <w:rPr>
                <w:b/>
                <w:lang w:val="es-ES_tradnl"/>
              </w:rPr>
              <w:t>1.12. La producción animal y la producción vegetal están integrados:</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7"/>
            </w:tblGrid>
            <w:tr w:rsidR="005E3F2F">
              <w:tc>
                <w:tcPr>
                  <w:tcW w:w="8517" w:type="dxa"/>
                </w:tcPr>
                <w:p w:rsidR="005E3F2F" w:rsidRDefault="005E3F2F" w:rsidP="005E3F2F">
                  <w:pPr>
                    <w:jc w:val="center"/>
                    <w:rPr>
                      <w:b/>
                      <w:sz w:val="28"/>
                      <w:szCs w:val="28"/>
                      <w:lang w:val="es-ES_tradnl"/>
                    </w:rPr>
                  </w:pPr>
                  <w:r>
                    <w:rPr>
                      <w:b/>
                      <w:sz w:val="28"/>
                      <w:szCs w:val="28"/>
                      <w:lang w:val="es-ES_tradnl"/>
                    </w:rPr>
                    <w:t>2. GANADERIA</w:t>
                  </w:r>
                </w:p>
              </w:tc>
            </w:tr>
          </w:tbl>
          <w:p w:rsidR="005E3F2F" w:rsidRDefault="005E3F2F" w:rsidP="005E3F2F">
            <w:pPr>
              <w:rPr>
                <w:lang w:val="es-ES_tradnl"/>
              </w:rPr>
            </w:pPr>
          </w:p>
          <w:p w:rsidR="005E3F2F" w:rsidRDefault="005E3F2F" w:rsidP="005E3F2F">
            <w:pPr>
              <w:rPr>
                <w:b/>
                <w:lang w:val="es-ES_tradnl"/>
              </w:rPr>
            </w:pPr>
            <w:r>
              <w:rPr>
                <w:b/>
                <w:lang w:val="es-ES_tradnl"/>
              </w:rPr>
              <w:t>2.1. Tenencia de Animales por Familia:</w:t>
            </w:r>
          </w:p>
          <w:p w:rsidR="005E3F2F" w:rsidRDefault="005E3F2F" w:rsidP="005E3F2F">
            <w:pPr>
              <w:rPr>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3"/>
              <w:gridCol w:w="1703"/>
              <w:gridCol w:w="1703"/>
              <w:gridCol w:w="1704"/>
              <w:gridCol w:w="1704"/>
            </w:tblGrid>
            <w:tr w:rsidR="005E3F2F">
              <w:tc>
                <w:tcPr>
                  <w:tcW w:w="1703" w:type="dxa"/>
                </w:tcPr>
                <w:p w:rsidR="005E3F2F" w:rsidRDefault="005E3F2F" w:rsidP="005E3F2F">
                  <w:pPr>
                    <w:jc w:val="center"/>
                    <w:rPr>
                      <w:b/>
                      <w:lang w:val="es-ES_tradnl"/>
                    </w:rPr>
                  </w:pPr>
                </w:p>
              </w:tc>
              <w:tc>
                <w:tcPr>
                  <w:tcW w:w="1703" w:type="dxa"/>
                </w:tcPr>
                <w:p w:rsidR="005E3F2F" w:rsidRDefault="005E3F2F" w:rsidP="005E3F2F">
                  <w:pPr>
                    <w:jc w:val="center"/>
                    <w:rPr>
                      <w:b/>
                      <w:lang w:val="es-ES_tradnl"/>
                    </w:rPr>
                  </w:pPr>
                  <w:r>
                    <w:rPr>
                      <w:b/>
                      <w:lang w:val="es-ES_tradnl"/>
                    </w:rPr>
                    <w:t>Vacunos</w:t>
                  </w:r>
                </w:p>
              </w:tc>
              <w:tc>
                <w:tcPr>
                  <w:tcW w:w="1703" w:type="dxa"/>
                </w:tcPr>
                <w:p w:rsidR="005E3F2F" w:rsidRDefault="005E3F2F" w:rsidP="005E3F2F">
                  <w:pPr>
                    <w:jc w:val="center"/>
                    <w:rPr>
                      <w:b/>
                      <w:lang w:val="es-ES_tradnl"/>
                    </w:rPr>
                  </w:pPr>
                  <w:r>
                    <w:rPr>
                      <w:b/>
                      <w:lang w:val="es-ES_tradnl"/>
                    </w:rPr>
                    <w:t>Ovinos</w:t>
                  </w:r>
                </w:p>
              </w:tc>
              <w:tc>
                <w:tcPr>
                  <w:tcW w:w="1704" w:type="dxa"/>
                </w:tcPr>
                <w:p w:rsidR="005E3F2F" w:rsidRDefault="005E3F2F" w:rsidP="005E3F2F">
                  <w:pPr>
                    <w:jc w:val="center"/>
                    <w:rPr>
                      <w:b/>
                      <w:lang w:val="es-ES_tradnl"/>
                    </w:rPr>
                  </w:pPr>
                  <w:r>
                    <w:rPr>
                      <w:b/>
                      <w:lang w:val="es-ES_tradnl"/>
                    </w:rPr>
                    <w:t>Camélidos</w:t>
                  </w:r>
                </w:p>
              </w:tc>
              <w:tc>
                <w:tcPr>
                  <w:tcW w:w="1704" w:type="dxa"/>
                </w:tcPr>
                <w:p w:rsidR="005E3F2F" w:rsidRDefault="005E3F2F" w:rsidP="005E3F2F">
                  <w:pPr>
                    <w:jc w:val="center"/>
                    <w:rPr>
                      <w:b/>
                      <w:lang w:val="es-ES_tradnl"/>
                    </w:rPr>
                  </w:pPr>
                  <w:r>
                    <w:rPr>
                      <w:b/>
                      <w:lang w:val="es-ES_tradnl"/>
                    </w:rPr>
                    <w:t>Acémila</w:t>
                  </w:r>
                </w:p>
              </w:tc>
            </w:tr>
            <w:tr w:rsidR="005E3F2F">
              <w:tc>
                <w:tcPr>
                  <w:tcW w:w="1703" w:type="dxa"/>
                </w:tcPr>
                <w:p w:rsidR="005E3F2F" w:rsidRDefault="005E3F2F" w:rsidP="005E3F2F">
                  <w:pPr>
                    <w:rPr>
                      <w:b/>
                      <w:lang w:val="es-ES_tradnl"/>
                    </w:rPr>
                  </w:pPr>
                  <w:r>
                    <w:rPr>
                      <w:b/>
                      <w:lang w:val="es-ES_tradnl"/>
                    </w:rPr>
                    <w:t>Machos</w:t>
                  </w:r>
                </w:p>
              </w:tc>
              <w:tc>
                <w:tcPr>
                  <w:tcW w:w="1703" w:type="dxa"/>
                </w:tcPr>
                <w:p w:rsidR="005E3F2F" w:rsidRDefault="005E3F2F" w:rsidP="005E3F2F">
                  <w:pPr>
                    <w:rPr>
                      <w:lang w:val="es-ES_tradnl"/>
                    </w:rPr>
                  </w:pPr>
                </w:p>
                <w:p w:rsidR="005E3F2F" w:rsidRDefault="005E3F2F" w:rsidP="005E3F2F">
                  <w:pPr>
                    <w:rPr>
                      <w:lang w:val="es-ES_tradnl"/>
                    </w:rPr>
                  </w:pPr>
                </w:p>
              </w:tc>
              <w:tc>
                <w:tcPr>
                  <w:tcW w:w="1703" w:type="dxa"/>
                </w:tcPr>
                <w:p w:rsidR="005E3F2F" w:rsidRDefault="005E3F2F" w:rsidP="005E3F2F">
                  <w:pPr>
                    <w:rPr>
                      <w:lang w:val="es-ES_tradnl"/>
                    </w:rPr>
                  </w:pPr>
                </w:p>
              </w:tc>
              <w:tc>
                <w:tcPr>
                  <w:tcW w:w="1704" w:type="dxa"/>
                </w:tcPr>
                <w:p w:rsidR="005E3F2F" w:rsidRDefault="005E3F2F" w:rsidP="005E3F2F">
                  <w:pPr>
                    <w:rPr>
                      <w:lang w:val="es-ES_tradnl"/>
                    </w:rPr>
                  </w:pPr>
                </w:p>
              </w:tc>
              <w:tc>
                <w:tcPr>
                  <w:tcW w:w="1704" w:type="dxa"/>
                </w:tcPr>
                <w:p w:rsidR="005E3F2F" w:rsidRDefault="005E3F2F" w:rsidP="005E3F2F">
                  <w:pPr>
                    <w:rPr>
                      <w:lang w:val="es-ES_tradnl"/>
                    </w:rPr>
                  </w:pPr>
                </w:p>
              </w:tc>
            </w:tr>
            <w:tr w:rsidR="005E3F2F">
              <w:tc>
                <w:tcPr>
                  <w:tcW w:w="1703" w:type="dxa"/>
                </w:tcPr>
                <w:p w:rsidR="005E3F2F" w:rsidRDefault="005E3F2F" w:rsidP="005E3F2F">
                  <w:pPr>
                    <w:rPr>
                      <w:b/>
                      <w:lang w:val="es-ES_tradnl"/>
                    </w:rPr>
                  </w:pPr>
                  <w:r>
                    <w:rPr>
                      <w:b/>
                      <w:lang w:val="es-ES_tradnl"/>
                    </w:rPr>
                    <w:t>Hembras</w:t>
                  </w:r>
                </w:p>
              </w:tc>
              <w:tc>
                <w:tcPr>
                  <w:tcW w:w="1703" w:type="dxa"/>
                </w:tcPr>
                <w:p w:rsidR="005E3F2F" w:rsidRDefault="005E3F2F" w:rsidP="005E3F2F">
                  <w:pPr>
                    <w:rPr>
                      <w:lang w:val="es-ES_tradnl"/>
                    </w:rPr>
                  </w:pPr>
                </w:p>
                <w:p w:rsidR="005E3F2F" w:rsidRDefault="005E3F2F" w:rsidP="005E3F2F">
                  <w:pPr>
                    <w:rPr>
                      <w:lang w:val="es-ES_tradnl"/>
                    </w:rPr>
                  </w:pPr>
                </w:p>
              </w:tc>
              <w:tc>
                <w:tcPr>
                  <w:tcW w:w="1703" w:type="dxa"/>
                </w:tcPr>
                <w:p w:rsidR="005E3F2F" w:rsidRDefault="005E3F2F" w:rsidP="005E3F2F">
                  <w:pPr>
                    <w:rPr>
                      <w:lang w:val="es-ES_tradnl"/>
                    </w:rPr>
                  </w:pPr>
                </w:p>
              </w:tc>
              <w:tc>
                <w:tcPr>
                  <w:tcW w:w="1704" w:type="dxa"/>
                </w:tcPr>
                <w:p w:rsidR="005E3F2F" w:rsidRDefault="005E3F2F" w:rsidP="005E3F2F">
                  <w:pPr>
                    <w:rPr>
                      <w:lang w:val="es-ES_tradnl"/>
                    </w:rPr>
                  </w:pPr>
                </w:p>
              </w:tc>
              <w:tc>
                <w:tcPr>
                  <w:tcW w:w="1704" w:type="dxa"/>
                </w:tcPr>
                <w:p w:rsidR="005E3F2F" w:rsidRDefault="005E3F2F" w:rsidP="005E3F2F">
                  <w:pPr>
                    <w:rPr>
                      <w:lang w:val="es-ES_tradnl"/>
                    </w:rPr>
                  </w:pPr>
                </w:p>
              </w:tc>
            </w:tr>
          </w:tbl>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lang w:val="es-ES_tradnl"/>
              </w:rPr>
            </w:pPr>
            <w:r>
              <w:rPr>
                <w:b/>
                <w:lang w:val="es-ES_tradnl"/>
              </w:rPr>
              <w:t>2.2. Disponibilidad de Alimento para el ganado:</w:t>
            </w:r>
          </w:p>
          <w:p w:rsidR="005E3F2F" w:rsidRDefault="005E3F2F" w:rsidP="005E3F2F">
            <w:pPr>
              <w:rPr>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9"/>
              <w:gridCol w:w="2129"/>
              <w:gridCol w:w="2129"/>
              <w:gridCol w:w="2130"/>
            </w:tblGrid>
            <w:tr w:rsidR="005E3F2F">
              <w:tc>
                <w:tcPr>
                  <w:tcW w:w="2129" w:type="dxa"/>
                </w:tcPr>
                <w:p w:rsidR="005E3F2F" w:rsidRDefault="005E3F2F" w:rsidP="005E3F2F">
                  <w:pPr>
                    <w:jc w:val="center"/>
                    <w:rPr>
                      <w:b/>
                      <w:lang w:val="es-ES_tradnl"/>
                    </w:rPr>
                  </w:pPr>
                  <w:r>
                    <w:rPr>
                      <w:b/>
                      <w:lang w:val="es-ES_tradnl"/>
                    </w:rPr>
                    <w:t>Alimento</w:t>
                  </w:r>
                </w:p>
              </w:tc>
              <w:tc>
                <w:tcPr>
                  <w:tcW w:w="2129" w:type="dxa"/>
                </w:tcPr>
                <w:p w:rsidR="005E3F2F" w:rsidRDefault="005E3F2F" w:rsidP="005E3F2F">
                  <w:pPr>
                    <w:jc w:val="center"/>
                    <w:rPr>
                      <w:b/>
                      <w:lang w:val="es-ES_tradnl"/>
                    </w:rPr>
                  </w:pPr>
                  <w:r>
                    <w:rPr>
                      <w:b/>
                      <w:lang w:val="es-ES_tradnl"/>
                    </w:rPr>
                    <w:t>Cantidad</w:t>
                  </w:r>
                </w:p>
              </w:tc>
              <w:tc>
                <w:tcPr>
                  <w:tcW w:w="2129" w:type="dxa"/>
                </w:tcPr>
                <w:p w:rsidR="005E3F2F" w:rsidRDefault="005E3F2F" w:rsidP="005E3F2F">
                  <w:pPr>
                    <w:jc w:val="center"/>
                    <w:rPr>
                      <w:b/>
                      <w:lang w:val="es-ES_tradnl"/>
                    </w:rPr>
                  </w:pPr>
                  <w:r>
                    <w:rPr>
                      <w:b/>
                      <w:lang w:val="es-ES_tradnl"/>
                    </w:rPr>
                    <w:t>Tiempo de Duración</w:t>
                  </w:r>
                </w:p>
              </w:tc>
              <w:tc>
                <w:tcPr>
                  <w:tcW w:w="2130" w:type="dxa"/>
                </w:tcPr>
                <w:p w:rsidR="005E3F2F" w:rsidRDefault="005E3F2F" w:rsidP="005E3F2F">
                  <w:pPr>
                    <w:jc w:val="center"/>
                    <w:rPr>
                      <w:b/>
                      <w:lang w:val="es-ES_tradnl"/>
                    </w:rPr>
                  </w:pPr>
                  <w:r>
                    <w:rPr>
                      <w:b/>
                      <w:lang w:val="es-ES_tradnl"/>
                    </w:rPr>
                    <w:t>Época</w:t>
                  </w:r>
                </w:p>
              </w:tc>
            </w:tr>
            <w:tr w:rsidR="005E3F2F">
              <w:tc>
                <w:tcPr>
                  <w:tcW w:w="2129" w:type="dxa"/>
                </w:tcPr>
                <w:p w:rsidR="005E3F2F" w:rsidRDefault="005E3F2F" w:rsidP="005E3F2F">
                  <w:pPr>
                    <w:rPr>
                      <w:lang w:val="es-ES_tradnl"/>
                    </w:rPr>
                  </w:pPr>
                </w:p>
                <w:p w:rsidR="005E3F2F" w:rsidRDefault="005E3F2F" w:rsidP="005E3F2F">
                  <w:pPr>
                    <w:rPr>
                      <w:lang w:val="es-ES_tradnl"/>
                    </w:rPr>
                  </w:pPr>
                </w:p>
              </w:tc>
              <w:tc>
                <w:tcPr>
                  <w:tcW w:w="2129" w:type="dxa"/>
                </w:tcPr>
                <w:p w:rsidR="005E3F2F" w:rsidRDefault="005E3F2F" w:rsidP="005E3F2F">
                  <w:pPr>
                    <w:rPr>
                      <w:lang w:val="es-ES_tradnl"/>
                    </w:rPr>
                  </w:pPr>
                </w:p>
              </w:tc>
              <w:tc>
                <w:tcPr>
                  <w:tcW w:w="2129" w:type="dxa"/>
                </w:tcPr>
                <w:p w:rsidR="005E3F2F" w:rsidRDefault="005E3F2F" w:rsidP="005E3F2F">
                  <w:pPr>
                    <w:rPr>
                      <w:lang w:val="es-ES_tradnl"/>
                    </w:rPr>
                  </w:pPr>
                </w:p>
              </w:tc>
              <w:tc>
                <w:tcPr>
                  <w:tcW w:w="2130" w:type="dxa"/>
                </w:tcPr>
                <w:p w:rsidR="005E3F2F" w:rsidRDefault="005E3F2F" w:rsidP="005E3F2F">
                  <w:pPr>
                    <w:rPr>
                      <w:lang w:val="es-ES_tradnl"/>
                    </w:rPr>
                  </w:pPr>
                </w:p>
              </w:tc>
            </w:tr>
            <w:tr w:rsidR="005E3F2F">
              <w:tc>
                <w:tcPr>
                  <w:tcW w:w="2129" w:type="dxa"/>
                </w:tcPr>
                <w:p w:rsidR="005E3F2F" w:rsidRDefault="005E3F2F" w:rsidP="005E3F2F">
                  <w:pPr>
                    <w:rPr>
                      <w:lang w:val="es-ES_tradnl"/>
                    </w:rPr>
                  </w:pPr>
                </w:p>
                <w:p w:rsidR="005E3F2F" w:rsidRDefault="005E3F2F" w:rsidP="005E3F2F">
                  <w:pPr>
                    <w:rPr>
                      <w:lang w:val="es-ES_tradnl"/>
                    </w:rPr>
                  </w:pPr>
                </w:p>
              </w:tc>
              <w:tc>
                <w:tcPr>
                  <w:tcW w:w="2129" w:type="dxa"/>
                </w:tcPr>
                <w:p w:rsidR="005E3F2F" w:rsidRDefault="005E3F2F" w:rsidP="005E3F2F">
                  <w:pPr>
                    <w:rPr>
                      <w:lang w:val="es-ES_tradnl"/>
                    </w:rPr>
                  </w:pPr>
                </w:p>
              </w:tc>
              <w:tc>
                <w:tcPr>
                  <w:tcW w:w="2129" w:type="dxa"/>
                </w:tcPr>
                <w:p w:rsidR="005E3F2F" w:rsidRDefault="005E3F2F" w:rsidP="005E3F2F">
                  <w:pPr>
                    <w:rPr>
                      <w:lang w:val="es-ES_tradnl"/>
                    </w:rPr>
                  </w:pPr>
                </w:p>
              </w:tc>
              <w:tc>
                <w:tcPr>
                  <w:tcW w:w="2130" w:type="dxa"/>
                </w:tcPr>
                <w:p w:rsidR="005E3F2F" w:rsidRDefault="005E3F2F" w:rsidP="005E3F2F">
                  <w:pPr>
                    <w:rPr>
                      <w:lang w:val="es-ES_tradnl"/>
                    </w:rPr>
                  </w:pPr>
                </w:p>
              </w:tc>
            </w:tr>
            <w:tr w:rsidR="005E3F2F">
              <w:tc>
                <w:tcPr>
                  <w:tcW w:w="2129" w:type="dxa"/>
                </w:tcPr>
                <w:p w:rsidR="005E3F2F" w:rsidRDefault="005E3F2F" w:rsidP="005E3F2F">
                  <w:pPr>
                    <w:rPr>
                      <w:lang w:val="es-ES_tradnl"/>
                    </w:rPr>
                  </w:pPr>
                </w:p>
                <w:p w:rsidR="005E3F2F" w:rsidRDefault="005E3F2F" w:rsidP="005E3F2F">
                  <w:pPr>
                    <w:rPr>
                      <w:lang w:val="es-ES_tradnl"/>
                    </w:rPr>
                  </w:pPr>
                </w:p>
              </w:tc>
              <w:tc>
                <w:tcPr>
                  <w:tcW w:w="2129" w:type="dxa"/>
                </w:tcPr>
                <w:p w:rsidR="005E3F2F" w:rsidRDefault="005E3F2F" w:rsidP="005E3F2F">
                  <w:pPr>
                    <w:rPr>
                      <w:lang w:val="es-ES_tradnl"/>
                    </w:rPr>
                  </w:pPr>
                </w:p>
              </w:tc>
              <w:tc>
                <w:tcPr>
                  <w:tcW w:w="2129" w:type="dxa"/>
                </w:tcPr>
                <w:p w:rsidR="005E3F2F" w:rsidRDefault="005E3F2F" w:rsidP="005E3F2F">
                  <w:pPr>
                    <w:rPr>
                      <w:lang w:val="es-ES_tradnl"/>
                    </w:rPr>
                  </w:pPr>
                </w:p>
              </w:tc>
              <w:tc>
                <w:tcPr>
                  <w:tcW w:w="2130" w:type="dxa"/>
                </w:tcPr>
                <w:p w:rsidR="005E3F2F" w:rsidRDefault="005E3F2F" w:rsidP="005E3F2F">
                  <w:pPr>
                    <w:rPr>
                      <w:lang w:val="es-ES_tradnl"/>
                    </w:rPr>
                  </w:pPr>
                </w:p>
              </w:tc>
            </w:tr>
            <w:tr w:rsidR="005E3F2F">
              <w:tc>
                <w:tcPr>
                  <w:tcW w:w="2129" w:type="dxa"/>
                </w:tcPr>
                <w:p w:rsidR="005E3F2F" w:rsidRDefault="005E3F2F" w:rsidP="005E3F2F">
                  <w:pPr>
                    <w:rPr>
                      <w:lang w:val="es-ES_tradnl"/>
                    </w:rPr>
                  </w:pPr>
                </w:p>
                <w:p w:rsidR="005E3F2F" w:rsidRDefault="005E3F2F" w:rsidP="005E3F2F">
                  <w:pPr>
                    <w:rPr>
                      <w:lang w:val="es-ES_tradnl"/>
                    </w:rPr>
                  </w:pPr>
                </w:p>
              </w:tc>
              <w:tc>
                <w:tcPr>
                  <w:tcW w:w="2129" w:type="dxa"/>
                </w:tcPr>
                <w:p w:rsidR="005E3F2F" w:rsidRDefault="005E3F2F" w:rsidP="005E3F2F">
                  <w:pPr>
                    <w:rPr>
                      <w:lang w:val="es-ES_tradnl"/>
                    </w:rPr>
                  </w:pPr>
                </w:p>
              </w:tc>
              <w:tc>
                <w:tcPr>
                  <w:tcW w:w="2129" w:type="dxa"/>
                </w:tcPr>
                <w:p w:rsidR="005E3F2F" w:rsidRDefault="005E3F2F" w:rsidP="005E3F2F">
                  <w:pPr>
                    <w:rPr>
                      <w:lang w:val="es-ES_tradnl"/>
                    </w:rPr>
                  </w:pPr>
                </w:p>
              </w:tc>
              <w:tc>
                <w:tcPr>
                  <w:tcW w:w="2130" w:type="dxa"/>
                </w:tcPr>
                <w:p w:rsidR="005E3F2F" w:rsidRDefault="005E3F2F" w:rsidP="005E3F2F">
                  <w:pPr>
                    <w:rPr>
                      <w:lang w:val="es-ES_tradnl"/>
                    </w:rPr>
                  </w:pPr>
                </w:p>
              </w:tc>
            </w:tr>
          </w:tbl>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lang w:val="es-ES_tradnl"/>
              </w:rPr>
            </w:pPr>
            <w:r>
              <w:rPr>
                <w:b/>
                <w:lang w:val="es-ES_tradnl"/>
              </w:rPr>
              <w:t xml:space="preserve">2.3. Ingresos Económicos de </w:t>
            </w:r>
            <w:smartTag w:uri="urn:schemas-microsoft-com:office:smarttags" w:element="PersonName">
              <w:smartTagPr>
                <w:attr w:name="ProductID" w:val="la Actividad Ganadera"/>
              </w:smartTagPr>
              <w:r>
                <w:rPr>
                  <w:b/>
                  <w:lang w:val="es-ES_tradnl"/>
                </w:rPr>
                <w:t>la Actividad Ganadera</w:t>
              </w:r>
            </w:smartTag>
            <w:r>
              <w:rPr>
                <w:b/>
                <w:lang w:val="es-ES_tradnl"/>
              </w:rPr>
              <w:t>:</w:t>
            </w:r>
          </w:p>
          <w:p w:rsidR="005E3F2F" w:rsidRDefault="005E3F2F" w:rsidP="005E3F2F">
            <w:pPr>
              <w:rPr>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5"/>
              <w:gridCol w:w="1793"/>
              <w:gridCol w:w="1733"/>
              <w:gridCol w:w="1581"/>
              <w:gridCol w:w="1630"/>
            </w:tblGrid>
            <w:tr w:rsidR="005E3F2F">
              <w:trPr>
                <w:cantSplit/>
              </w:trPr>
              <w:tc>
                <w:tcPr>
                  <w:tcW w:w="1785" w:type="dxa"/>
                  <w:vMerge w:val="restart"/>
                  <w:vAlign w:val="center"/>
                </w:tcPr>
                <w:p w:rsidR="005E3F2F" w:rsidRDefault="005E3F2F" w:rsidP="005E3F2F">
                  <w:pPr>
                    <w:jc w:val="center"/>
                    <w:rPr>
                      <w:b/>
                      <w:lang w:val="es-ES_tradnl"/>
                    </w:rPr>
                  </w:pPr>
                  <w:r>
                    <w:rPr>
                      <w:b/>
                      <w:lang w:val="es-ES_tradnl"/>
                    </w:rPr>
                    <w:t>Especie</w:t>
                  </w:r>
                </w:p>
              </w:tc>
              <w:tc>
                <w:tcPr>
                  <w:tcW w:w="3526" w:type="dxa"/>
                  <w:gridSpan w:val="2"/>
                </w:tcPr>
                <w:p w:rsidR="005E3F2F" w:rsidRDefault="005E3F2F" w:rsidP="005E3F2F">
                  <w:pPr>
                    <w:jc w:val="center"/>
                    <w:rPr>
                      <w:b/>
                      <w:lang w:val="es-ES_tradnl"/>
                    </w:rPr>
                  </w:pPr>
                  <w:r>
                    <w:rPr>
                      <w:b/>
                      <w:lang w:val="es-ES_tradnl"/>
                    </w:rPr>
                    <w:t>Precio</w:t>
                  </w:r>
                </w:p>
              </w:tc>
              <w:tc>
                <w:tcPr>
                  <w:tcW w:w="1581" w:type="dxa"/>
                </w:tcPr>
                <w:p w:rsidR="005E3F2F" w:rsidRDefault="005E3F2F" w:rsidP="005E3F2F">
                  <w:pPr>
                    <w:jc w:val="center"/>
                    <w:rPr>
                      <w:b/>
                      <w:lang w:val="es-ES_tradnl"/>
                    </w:rPr>
                  </w:pPr>
                  <w:r>
                    <w:rPr>
                      <w:b/>
                      <w:lang w:val="es-ES_tradnl"/>
                    </w:rPr>
                    <w:t>Tiempo de Engorde</w:t>
                  </w:r>
                </w:p>
              </w:tc>
              <w:tc>
                <w:tcPr>
                  <w:tcW w:w="1630" w:type="dxa"/>
                </w:tcPr>
                <w:p w:rsidR="005E3F2F" w:rsidRDefault="005E3F2F" w:rsidP="005E3F2F">
                  <w:pPr>
                    <w:jc w:val="center"/>
                    <w:rPr>
                      <w:b/>
                      <w:lang w:val="es-ES_tradnl"/>
                    </w:rPr>
                  </w:pPr>
                  <w:r>
                    <w:rPr>
                      <w:b/>
                      <w:lang w:val="es-ES_tradnl"/>
                    </w:rPr>
                    <w:t>Lugar de compra/venta</w:t>
                  </w:r>
                </w:p>
              </w:tc>
            </w:tr>
            <w:tr w:rsidR="005E3F2F">
              <w:trPr>
                <w:cantSplit/>
              </w:trPr>
              <w:tc>
                <w:tcPr>
                  <w:tcW w:w="1785" w:type="dxa"/>
                  <w:vMerge/>
                </w:tcPr>
                <w:p w:rsidR="005E3F2F" w:rsidRDefault="005E3F2F" w:rsidP="005E3F2F">
                  <w:pPr>
                    <w:rPr>
                      <w:lang w:val="es-ES_tradnl"/>
                    </w:rPr>
                  </w:pPr>
                </w:p>
              </w:tc>
              <w:tc>
                <w:tcPr>
                  <w:tcW w:w="1793" w:type="dxa"/>
                </w:tcPr>
                <w:p w:rsidR="005E3F2F" w:rsidRDefault="005E3F2F" w:rsidP="005E3F2F">
                  <w:pPr>
                    <w:jc w:val="center"/>
                    <w:rPr>
                      <w:b/>
                      <w:lang w:val="es-ES_tradnl"/>
                    </w:rPr>
                  </w:pPr>
                  <w:r>
                    <w:rPr>
                      <w:b/>
                      <w:lang w:val="es-ES_tradnl"/>
                    </w:rPr>
                    <w:t>Compra</w:t>
                  </w:r>
                </w:p>
              </w:tc>
              <w:tc>
                <w:tcPr>
                  <w:tcW w:w="1733" w:type="dxa"/>
                </w:tcPr>
                <w:p w:rsidR="005E3F2F" w:rsidRDefault="005E3F2F" w:rsidP="005E3F2F">
                  <w:pPr>
                    <w:jc w:val="center"/>
                    <w:rPr>
                      <w:b/>
                      <w:lang w:val="es-ES_tradnl"/>
                    </w:rPr>
                  </w:pPr>
                  <w:r>
                    <w:rPr>
                      <w:b/>
                      <w:lang w:val="es-ES_tradnl"/>
                    </w:rPr>
                    <w:t>Venta</w:t>
                  </w:r>
                </w:p>
              </w:tc>
              <w:tc>
                <w:tcPr>
                  <w:tcW w:w="1581" w:type="dxa"/>
                </w:tcPr>
                <w:p w:rsidR="005E3F2F" w:rsidRDefault="005E3F2F" w:rsidP="005E3F2F">
                  <w:pPr>
                    <w:rPr>
                      <w:lang w:val="es-ES_tradnl"/>
                    </w:rPr>
                  </w:pPr>
                </w:p>
              </w:tc>
              <w:tc>
                <w:tcPr>
                  <w:tcW w:w="1630" w:type="dxa"/>
                </w:tcPr>
                <w:p w:rsidR="005E3F2F" w:rsidRDefault="005E3F2F" w:rsidP="005E3F2F">
                  <w:pPr>
                    <w:rPr>
                      <w:lang w:val="es-ES_tradnl"/>
                    </w:rPr>
                  </w:pPr>
                </w:p>
              </w:tc>
            </w:tr>
            <w:tr w:rsidR="005E3F2F">
              <w:tc>
                <w:tcPr>
                  <w:tcW w:w="1785" w:type="dxa"/>
                </w:tcPr>
                <w:p w:rsidR="005E3F2F" w:rsidRDefault="005E3F2F" w:rsidP="005E3F2F">
                  <w:pPr>
                    <w:rPr>
                      <w:lang w:val="es-ES_tradnl"/>
                    </w:rPr>
                  </w:pPr>
                </w:p>
              </w:tc>
              <w:tc>
                <w:tcPr>
                  <w:tcW w:w="1793" w:type="dxa"/>
                </w:tcPr>
                <w:p w:rsidR="005E3F2F" w:rsidRDefault="005E3F2F" w:rsidP="005E3F2F">
                  <w:pPr>
                    <w:rPr>
                      <w:lang w:val="es-ES_tradnl"/>
                    </w:rPr>
                  </w:pPr>
                </w:p>
              </w:tc>
              <w:tc>
                <w:tcPr>
                  <w:tcW w:w="1733" w:type="dxa"/>
                </w:tcPr>
                <w:p w:rsidR="005E3F2F" w:rsidRDefault="005E3F2F" w:rsidP="005E3F2F">
                  <w:pPr>
                    <w:rPr>
                      <w:lang w:val="es-ES_tradnl"/>
                    </w:rPr>
                  </w:pPr>
                </w:p>
              </w:tc>
              <w:tc>
                <w:tcPr>
                  <w:tcW w:w="1581" w:type="dxa"/>
                </w:tcPr>
                <w:p w:rsidR="005E3F2F" w:rsidRDefault="005E3F2F" w:rsidP="005E3F2F">
                  <w:pPr>
                    <w:rPr>
                      <w:lang w:val="es-ES_tradnl"/>
                    </w:rPr>
                  </w:pPr>
                </w:p>
              </w:tc>
              <w:tc>
                <w:tcPr>
                  <w:tcW w:w="1630" w:type="dxa"/>
                </w:tcPr>
                <w:p w:rsidR="005E3F2F" w:rsidRDefault="005E3F2F" w:rsidP="005E3F2F">
                  <w:pPr>
                    <w:rPr>
                      <w:lang w:val="es-ES_tradnl"/>
                    </w:rPr>
                  </w:pPr>
                </w:p>
              </w:tc>
            </w:tr>
            <w:tr w:rsidR="005E3F2F">
              <w:tc>
                <w:tcPr>
                  <w:tcW w:w="1785" w:type="dxa"/>
                </w:tcPr>
                <w:p w:rsidR="005E3F2F" w:rsidRDefault="005E3F2F" w:rsidP="005E3F2F">
                  <w:pPr>
                    <w:rPr>
                      <w:lang w:val="es-ES_tradnl"/>
                    </w:rPr>
                  </w:pPr>
                </w:p>
              </w:tc>
              <w:tc>
                <w:tcPr>
                  <w:tcW w:w="1793" w:type="dxa"/>
                </w:tcPr>
                <w:p w:rsidR="005E3F2F" w:rsidRDefault="005E3F2F" w:rsidP="005E3F2F">
                  <w:pPr>
                    <w:rPr>
                      <w:lang w:val="es-ES_tradnl"/>
                    </w:rPr>
                  </w:pPr>
                </w:p>
              </w:tc>
              <w:tc>
                <w:tcPr>
                  <w:tcW w:w="1733" w:type="dxa"/>
                </w:tcPr>
                <w:p w:rsidR="005E3F2F" w:rsidRDefault="005E3F2F" w:rsidP="005E3F2F">
                  <w:pPr>
                    <w:rPr>
                      <w:lang w:val="es-ES_tradnl"/>
                    </w:rPr>
                  </w:pPr>
                </w:p>
              </w:tc>
              <w:tc>
                <w:tcPr>
                  <w:tcW w:w="1581" w:type="dxa"/>
                </w:tcPr>
                <w:p w:rsidR="005E3F2F" w:rsidRDefault="005E3F2F" w:rsidP="005E3F2F">
                  <w:pPr>
                    <w:rPr>
                      <w:lang w:val="es-ES_tradnl"/>
                    </w:rPr>
                  </w:pPr>
                </w:p>
              </w:tc>
              <w:tc>
                <w:tcPr>
                  <w:tcW w:w="1630" w:type="dxa"/>
                </w:tcPr>
                <w:p w:rsidR="005E3F2F" w:rsidRDefault="005E3F2F" w:rsidP="005E3F2F">
                  <w:pPr>
                    <w:rPr>
                      <w:lang w:val="es-ES_tradnl"/>
                    </w:rPr>
                  </w:pPr>
                </w:p>
              </w:tc>
            </w:tr>
            <w:tr w:rsidR="005E3F2F">
              <w:tc>
                <w:tcPr>
                  <w:tcW w:w="1785" w:type="dxa"/>
                </w:tcPr>
                <w:p w:rsidR="005E3F2F" w:rsidRDefault="005E3F2F" w:rsidP="005E3F2F">
                  <w:pPr>
                    <w:rPr>
                      <w:lang w:val="es-ES_tradnl"/>
                    </w:rPr>
                  </w:pPr>
                </w:p>
              </w:tc>
              <w:tc>
                <w:tcPr>
                  <w:tcW w:w="1793" w:type="dxa"/>
                </w:tcPr>
                <w:p w:rsidR="005E3F2F" w:rsidRDefault="005E3F2F" w:rsidP="005E3F2F">
                  <w:pPr>
                    <w:rPr>
                      <w:lang w:val="es-ES_tradnl"/>
                    </w:rPr>
                  </w:pPr>
                </w:p>
              </w:tc>
              <w:tc>
                <w:tcPr>
                  <w:tcW w:w="1733" w:type="dxa"/>
                </w:tcPr>
                <w:p w:rsidR="005E3F2F" w:rsidRDefault="005E3F2F" w:rsidP="005E3F2F">
                  <w:pPr>
                    <w:rPr>
                      <w:lang w:val="es-ES_tradnl"/>
                    </w:rPr>
                  </w:pPr>
                </w:p>
              </w:tc>
              <w:tc>
                <w:tcPr>
                  <w:tcW w:w="1581" w:type="dxa"/>
                </w:tcPr>
                <w:p w:rsidR="005E3F2F" w:rsidRDefault="005E3F2F" w:rsidP="005E3F2F">
                  <w:pPr>
                    <w:rPr>
                      <w:lang w:val="es-ES_tradnl"/>
                    </w:rPr>
                  </w:pPr>
                </w:p>
              </w:tc>
              <w:tc>
                <w:tcPr>
                  <w:tcW w:w="1630" w:type="dxa"/>
                </w:tcPr>
                <w:p w:rsidR="005E3F2F" w:rsidRDefault="005E3F2F" w:rsidP="005E3F2F">
                  <w:pPr>
                    <w:rPr>
                      <w:lang w:val="es-ES_tradnl"/>
                    </w:rPr>
                  </w:pPr>
                </w:p>
              </w:tc>
            </w:tr>
            <w:tr w:rsidR="005E3F2F">
              <w:tc>
                <w:tcPr>
                  <w:tcW w:w="1785" w:type="dxa"/>
                </w:tcPr>
                <w:p w:rsidR="005E3F2F" w:rsidRDefault="005E3F2F" w:rsidP="005E3F2F">
                  <w:pPr>
                    <w:rPr>
                      <w:lang w:val="es-ES_tradnl"/>
                    </w:rPr>
                  </w:pPr>
                </w:p>
              </w:tc>
              <w:tc>
                <w:tcPr>
                  <w:tcW w:w="1793" w:type="dxa"/>
                </w:tcPr>
                <w:p w:rsidR="005E3F2F" w:rsidRDefault="005E3F2F" w:rsidP="005E3F2F">
                  <w:pPr>
                    <w:rPr>
                      <w:lang w:val="es-ES_tradnl"/>
                    </w:rPr>
                  </w:pPr>
                </w:p>
              </w:tc>
              <w:tc>
                <w:tcPr>
                  <w:tcW w:w="1733" w:type="dxa"/>
                </w:tcPr>
                <w:p w:rsidR="005E3F2F" w:rsidRDefault="005E3F2F" w:rsidP="005E3F2F">
                  <w:pPr>
                    <w:rPr>
                      <w:lang w:val="es-ES_tradnl"/>
                    </w:rPr>
                  </w:pPr>
                </w:p>
              </w:tc>
              <w:tc>
                <w:tcPr>
                  <w:tcW w:w="1581" w:type="dxa"/>
                </w:tcPr>
                <w:p w:rsidR="005E3F2F" w:rsidRDefault="005E3F2F" w:rsidP="005E3F2F">
                  <w:pPr>
                    <w:rPr>
                      <w:lang w:val="es-ES_tradnl"/>
                    </w:rPr>
                  </w:pPr>
                </w:p>
              </w:tc>
              <w:tc>
                <w:tcPr>
                  <w:tcW w:w="1630" w:type="dxa"/>
                </w:tcPr>
                <w:p w:rsidR="005E3F2F" w:rsidRDefault="005E3F2F" w:rsidP="005E3F2F">
                  <w:pPr>
                    <w:rPr>
                      <w:lang w:val="es-ES_tradnl"/>
                    </w:rPr>
                  </w:pPr>
                </w:p>
              </w:tc>
            </w:tr>
          </w:tbl>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7"/>
            </w:tblGrid>
            <w:tr w:rsidR="005E3F2F">
              <w:tc>
                <w:tcPr>
                  <w:tcW w:w="8517" w:type="dxa"/>
                </w:tcPr>
                <w:p w:rsidR="005E3F2F" w:rsidRDefault="005E3F2F" w:rsidP="005E3F2F">
                  <w:pPr>
                    <w:jc w:val="center"/>
                    <w:rPr>
                      <w:b/>
                      <w:lang w:val="es-ES_tradnl"/>
                    </w:rPr>
                  </w:pPr>
                  <w:r>
                    <w:rPr>
                      <w:b/>
                      <w:lang w:val="es-ES_tradnl"/>
                    </w:rPr>
                    <w:t>3. Cosecha de Cañahua:</w:t>
                  </w:r>
                </w:p>
              </w:tc>
            </w:tr>
          </w:tbl>
          <w:p w:rsidR="005E3F2F" w:rsidRDefault="005E3F2F" w:rsidP="005E3F2F">
            <w:pPr>
              <w:rPr>
                <w:lang w:val="es-ES_tradnl"/>
              </w:rPr>
            </w:pPr>
          </w:p>
          <w:p w:rsidR="005E3F2F" w:rsidRDefault="005E3F2F" w:rsidP="005E3F2F">
            <w:pPr>
              <w:rPr>
                <w:b/>
                <w:bCs/>
                <w:lang w:val="es-ES_tradnl"/>
              </w:rPr>
            </w:pPr>
            <w:r>
              <w:rPr>
                <w:b/>
                <w:bCs/>
                <w:lang w:val="es-ES_tradnl"/>
              </w:rPr>
              <w:t>3.1. Época de cosecha:</w:t>
            </w:r>
          </w:p>
          <w:p w:rsidR="005E3F2F" w:rsidRDefault="005E3F2F" w:rsidP="005E3F2F">
            <w:pPr>
              <w:rPr>
                <w:b/>
                <w:bCs/>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bCs/>
                <w:lang w:val="es-ES_tradnl"/>
              </w:rPr>
            </w:pPr>
            <w:r>
              <w:rPr>
                <w:b/>
                <w:bCs/>
                <w:lang w:val="es-ES_tradnl"/>
              </w:rPr>
              <w:t>3.2. Características de las plantas de Cañahua al momento de la cosecha</w:t>
            </w:r>
            <w:r>
              <w:rPr>
                <w:lang w:val="es-ES_tradnl"/>
              </w:rPr>
              <w:t>:</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bCs/>
                <w:lang w:val="es-ES_tradnl"/>
              </w:rPr>
            </w:pPr>
            <w:r>
              <w:rPr>
                <w:b/>
                <w:bCs/>
                <w:lang w:val="es-ES_tradnl"/>
              </w:rPr>
              <w:t>3.3. En que momento del día es conveniente cosechar:</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 xml:space="preserve">…………………………………………………………………………………………… </w:t>
            </w:r>
          </w:p>
          <w:p w:rsidR="005E3F2F" w:rsidRDefault="005E3F2F" w:rsidP="005E3F2F">
            <w:pPr>
              <w:rPr>
                <w:lang w:val="es-ES_tradnl"/>
              </w:rPr>
            </w:pPr>
          </w:p>
          <w:p w:rsidR="005E3F2F" w:rsidRDefault="005E3F2F" w:rsidP="005E3F2F">
            <w:pPr>
              <w:rPr>
                <w:b/>
                <w:bCs/>
                <w:lang w:val="es-ES_tradnl"/>
              </w:rPr>
            </w:pPr>
            <w:r>
              <w:rPr>
                <w:b/>
                <w:bCs/>
                <w:lang w:val="es-ES_tradnl"/>
              </w:rPr>
              <w:t>3.4. Quienes participan en la cosecha de Cañahua:</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bCs/>
                <w:lang w:val="es-ES_tradnl"/>
              </w:rPr>
            </w:pPr>
            <w:r>
              <w:rPr>
                <w:b/>
                <w:bCs/>
                <w:lang w:val="es-ES_tradnl"/>
              </w:rPr>
              <w:t>3.5. Siega:</w:t>
            </w:r>
          </w:p>
          <w:p w:rsidR="005E3F2F" w:rsidRDefault="005E3F2F" w:rsidP="005E3F2F">
            <w:pPr>
              <w:rPr>
                <w:lang w:val="es-ES_tradnl"/>
              </w:rPr>
            </w:pPr>
          </w:p>
          <w:p w:rsidR="005E3F2F" w:rsidRDefault="005E3F2F" w:rsidP="005E3F2F">
            <w:pPr>
              <w:rPr>
                <w:b/>
                <w:bCs/>
                <w:lang w:val="es-ES_tradnl"/>
              </w:rPr>
            </w:pPr>
            <w:r>
              <w:rPr>
                <w:b/>
                <w:bCs/>
                <w:lang w:val="es-ES_tradnl"/>
              </w:rPr>
              <w:t>3.5.1. Tiempo de siega (arrancado de plantas) por unidad de superficie:</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bCs/>
                <w:lang w:val="es-ES_tradnl"/>
              </w:rPr>
            </w:pPr>
          </w:p>
          <w:p w:rsidR="005E3F2F" w:rsidRDefault="005E3F2F" w:rsidP="005E3F2F">
            <w:pPr>
              <w:rPr>
                <w:b/>
                <w:bCs/>
                <w:lang w:val="es-ES_tradnl"/>
              </w:rPr>
            </w:pPr>
            <w:r>
              <w:rPr>
                <w:b/>
                <w:bCs/>
                <w:lang w:val="es-ES_tradnl"/>
              </w:rPr>
              <w:t>3.5.2. Descripción del proceso de siega  o arrancado de plantas:</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lang w:val="es-ES_tradnl"/>
              </w:rPr>
            </w:pPr>
            <w:r>
              <w:rPr>
                <w:b/>
                <w:bCs/>
                <w:lang w:val="es-ES_tradnl"/>
              </w:rPr>
              <w:t>3.5.3. Que problemas  existe en la siega o arrancado de plantas:</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bCs/>
                <w:lang w:val="es-ES_tradnl"/>
              </w:rPr>
            </w:pPr>
            <w:r>
              <w:rPr>
                <w:b/>
                <w:bCs/>
                <w:lang w:val="es-ES_tradnl"/>
              </w:rPr>
              <w:t>3.6. Apilado:</w:t>
            </w:r>
          </w:p>
          <w:p w:rsidR="005E3F2F" w:rsidRDefault="005E3F2F" w:rsidP="005E3F2F">
            <w:pPr>
              <w:rPr>
                <w:b/>
                <w:bCs/>
                <w:lang w:val="es-ES_tradnl"/>
              </w:rPr>
            </w:pPr>
          </w:p>
          <w:p w:rsidR="005E3F2F" w:rsidRDefault="005E3F2F" w:rsidP="005E3F2F">
            <w:pPr>
              <w:rPr>
                <w:b/>
                <w:bCs/>
                <w:lang w:val="es-ES_tradnl"/>
              </w:rPr>
            </w:pPr>
            <w:r>
              <w:rPr>
                <w:b/>
                <w:bCs/>
                <w:lang w:val="es-ES_tradnl"/>
              </w:rPr>
              <w:t>3.6.1. Sobre que se realiza el apilado:</w:t>
            </w:r>
          </w:p>
          <w:p w:rsidR="005E3F2F" w:rsidRDefault="005E3F2F" w:rsidP="005E3F2F">
            <w:pPr>
              <w:rPr>
                <w:b/>
                <w:bCs/>
                <w:lang w:val="es-ES_tradnl"/>
              </w:rPr>
            </w:pPr>
          </w:p>
          <w:p w:rsidR="005E3F2F" w:rsidRDefault="005E3F2F" w:rsidP="005E3F2F">
            <w:pPr>
              <w:rPr>
                <w:b/>
                <w:bCs/>
                <w:lang w:val="es-ES_tradnl"/>
              </w:rPr>
            </w:pPr>
            <w:r>
              <w:rPr>
                <w:b/>
                <w:bCs/>
                <w:lang w:val="es-ES_tradnl"/>
              </w:rPr>
              <w:t xml:space="preserve">          3.6.1.1. Forma tradicional:</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bCs/>
                <w:lang w:val="es-ES_tradnl"/>
              </w:rPr>
            </w:pPr>
            <w:r>
              <w:rPr>
                <w:lang w:val="es-ES_tradnl"/>
              </w:rPr>
              <w:t xml:space="preserve">          </w:t>
            </w:r>
            <w:r>
              <w:rPr>
                <w:b/>
                <w:bCs/>
                <w:lang w:val="es-ES_tradnl"/>
              </w:rPr>
              <w:t>3.6.1.2. Forma mejorada:</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bCs/>
                <w:lang w:val="es-ES_tradnl"/>
              </w:rPr>
            </w:pPr>
            <w:r>
              <w:rPr>
                <w:b/>
                <w:bCs/>
                <w:lang w:val="es-ES_tradnl"/>
              </w:rPr>
              <w:t>3.6.2. En que recogen y trasladan las plantas para el apilado:</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lang w:val="es-ES_tradnl"/>
              </w:rPr>
            </w:pPr>
            <w:r>
              <w:rPr>
                <w:b/>
                <w:bCs/>
                <w:lang w:val="es-ES_tradnl"/>
              </w:rPr>
              <w:t>3.6.3. Que problemas existe en esta etapa:</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pStyle w:val="Piedepgina"/>
              <w:tabs>
                <w:tab w:val="clear" w:pos="4252"/>
                <w:tab w:val="clear" w:pos="8504"/>
              </w:tabs>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bCs/>
                <w:lang w:val="es-ES_tradnl"/>
              </w:rPr>
            </w:pPr>
            <w:r>
              <w:rPr>
                <w:b/>
                <w:bCs/>
                <w:lang w:val="es-ES_tradnl"/>
              </w:rPr>
              <w:t>3.7. Secado:</w:t>
            </w:r>
          </w:p>
          <w:p w:rsidR="005E3F2F" w:rsidRDefault="005E3F2F" w:rsidP="005E3F2F">
            <w:pPr>
              <w:rPr>
                <w:lang w:val="es-ES_tradnl"/>
              </w:rPr>
            </w:pPr>
          </w:p>
          <w:p w:rsidR="005E3F2F" w:rsidRDefault="005E3F2F" w:rsidP="005E3F2F">
            <w:pPr>
              <w:rPr>
                <w:b/>
                <w:bCs/>
                <w:lang w:val="es-ES_tradnl"/>
              </w:rPr>
            </w:pPr>
            <w:r>
              <w:rPr>
                <w:b/>
                <w:bCs/>
                <w:lang w:val="es-ES_tradnl"/>
              </w:rPr>
              <w:t>3.7.1. Para que se realiza el secado de las plantas:</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bCs/>
                <w:lang w:val="es-ES_tradnl"/>
              </w:rPr>
            </w:pPr>
            <w:r>
              <w:rPr>
                <w:b/>
                <w:bCs/>
                <w:lang w:val="es-ES_tradnl"/>
              </w:rPr>
              <w:t>3.7.2. Tiempo que tarda en secar las plantas:</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bCs/>
                <w:lang w:val="es-ES_tradnl"/>
              </w:rPr>
            </w:pPr>
            <w:r>
              <w:rPr>
                <w:b/>
                <w:bCs/>
                <w:lang w:val="es-ES_tradnl"/>
              </w:rPr>
              <w:t>3.7.3. Que problemas existe en esta etapa:</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bCs/>
                <w:lang w:val="es-ES_tradnl"/>
              </w:rPr>
            </w:pPr>
            <w:r>
              <w:rPr>
                <w:b/>
                <w:bCs/>
                <w:lang w:val="es-ES_tradnl"/>
              </w:rPr>
              <w:t>3.8. Trillado:</w:t>
            </w:r>
          </w:p>
          <w:p w:rsidR="005E3F2F" w:rsidRDefault="005E3F2F" w:rsidP="005E3F2F">
            <w:pPr>
              <w:rPr>
                <w:b/>
                <w:bCs/>
                <w:lang w:val="es-ES_tradnl"/>
              </w:rPr>
            </w:pPr>
          </w:p>
          <w:p w:rsidR="005E3F2F" w:rsidRDefault="005E3F2F" w:rsidP="005E3F2F">
            <w:pPr>
              <w:rPr>
                <w:b/>
                <w:bCs/>
                <w:lang w:val="es-ES_tradnl"/>
              </w:rPr>
            </w:pPr>
            <w:r>
              <w:rPr>
                <w:b/>
                <w:bCs/>
                <w:lang w:val="es-ES_tradnl"/>
              </w:rPr>
              <w:t>3.8.1. Como realizan el trillado:</w:t>
            </w:r>
          </w:p>
          <w:p w:rsidR="005E3F2F" w:rsidRDefault="005E3F2F" w:rsidP="005E3F2F">
            <w:pPr>
              <w:rPr>
                <w:b/>
                <w:bCs/>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bCs/>
                <w:lang w:val="es-ES_tradnl"/>
              </w:rPr>
            </w:pPr>
          </w:p>
          <w:p w:rsidR="005E3F2F" w:rsidRDefault="005E3F2F" w:rsidP="005E3F2F">
            <w:pPr>
              <w:rPr>
                <w:b/>
                <w:bCs/>
                <w:lang w:val="es-ES_tradnl"/>
              </w:rPr>
            </w:pPr>
            <w:r>
              <w:rPr>
                <w:b/>
                <w:bCs/>
                <w:lang w:val="es-ES_tradnl"/>
              </w:rPr>
              <w:t>3.8.2. Que materiales usan:</w:t>
            </w:r>
          </w:p>
          <w:p w:rsidR="005E3F2F" w:rsidRDefault="005E3F2F" w:rsidP="005E3F2F">
            <w:pPr>
              <w:rPr>
                <w:b/>
                <w:bCs/>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bCs/>
                <w:lang w:val="es-ES_tradnl"/>
              </w:rPr>
            </w:pPr>
          </w:p>
          <w:p w:rsidR="005E3F2F" w:rsidRDefault="005E3F2F" w:rsidP="005E3F2F">
            <w:pPr>
              <w:rPr>
                <w:b/>
                <w:bCs/>
                <w:lang w:val="es-ES_tradnl"/>
              </w:rPr>
            </w:pPr>
            <w:r>
              <w:rPr>
                <w:b/>
                <w:bCs/>
                <w:lang w:val="es-ES_tradnl"/>
              </w:rPr>
              <w:t>3.8.3. Tiempo que dura el trillado:</w:t>
            </w:r>
          </w:p>
          <w:p w:rsidR="005E3F2F" w:rsidRDefault="005E3F2F" w:rsidP="005E3F2F">
            <w:pPr>
              <w:rPr>
                <w:b/>
                <w:bCs/>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bCs/>
                <w:lang w:val="es-ES_tradnl"/>
              </w:rPr>
            </w:pPr>
          </w:p>
          <w:p w:rsidR="005E3F2F" w:rsidRDefault="005E3F2F" w:rsidP="005E3F2F">
            <w:pPr>
              <w:numPr>
                <w:ilvl w:val="2"/>
                <w:numId w:val="130"/>
              </w:numPr>
              <w:rPr>
                <w:b/>
                <w:bCs/>
                <w:lang w:val="es-ES_tradnl"/>
              </w:rPr>
            </w:pPr>
            <w:r>
              <w:rPr>
                <w:b/>
                <w:bCs/>
                <w:lang w:val="es-ES_tradnl"/>
              </w:rPr>
              <w:t>Que problemas existe en esta etapa:</w:t>
            </w:r>
          </w:p>
          <w:p w:rsidR="005E3F2F" w:rsidRDefault="005E3F2F" w:rsidP="005E3F2F">
            <w:pPr>
              <w:rPr>
                <w:b/>
                <w:bCs/>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Pr="00582ABD"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bCs/>
                <w:lang w:val="es-ES_tradnl"/>
              </w:rPr>
            </w:pPr>
            <w:r>
              <w:rPr>
                <w:b/>
                <w:bCs/>
                <w:lang w:val="es-ES_tradnl"/>
              </w:rPr>
              <w:t>3.9. Limpieza del grano:</w:t>
            </w:r>
          </w:p>
          <w:p w:rsidR="005E3F2F" w:rsidRDefault="005E3F2F" w:rsidP="005E3F2F">
            <w:pPr>
              <w:rPr>
                <w:b/>
                <w:bCs/>
                <w:lang w:val="es-ES_tradnl"/>
              </w:rPr>
            </w:pPr>
          </w:p>
          <w:p w:rsidR="005E3F2F" w:rsidRDefault="005E3F2F" w:rsidP="005E3F2F">
            <w:pPr>
              <w:rPr>
                <w:b/>
                <w:bCs/>
                <w:lang w:val="es-ES_tradnl"/>
              </w:rPr>
            </w:pPr>
            <w:r>
              <w:rPr>
                <w:b/>
                <w:bCs/>
                <w:lang w:val="es-ES_tradnl"/>
              </w:rPr>
              <w:t>3.9.1. Para que realizan el venteado y cernido del grano:</w:t>
            </w:r>
          </w:p>
          <w:p w:rsidR="005E3F2F" w:rsidRDefault="005E3F2F" w:rsidP="005E3F2F">
            <w:pPr>
              <w:rPr>
                <w:b/>
                <w:bCs/>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bCs/>
                <w:lang w:val="es-ES_tradnl"/>
              </w:rPr>
            </w:pPr>
            <w:r>
              <w:rPr>
                <w:b/>
                <w:bCs/>
                <w:lang w:val="es-ES_tradnl"/>
              </w:rPr>
              <w:t>3.9.2. Que materiales utilizan:</w:t>
            </w:r>
          </w:p>
          <w:p w:rsidR="005E3F2F" w:rsidRDefault="005E3F2F" w:rsidP="005E3F2F">
            <w:pPr>
              <w:rPr>
                <w:b/>
                <w:bCs/>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bCs/>
                <w:lang w:val="es-ES_tradnl"/>
              </w:rPr>
            </w:pPr>
          </w:p>
          <w:p w:rsidR="005E3F2F" w:rsidRDefault="005E3F2F" w:rsidP="005E3F2F">
            <w:pPr>
              <w:rPr>
                <w:b/>
                <w:bCs/>
                <w:lang w:val="es-ES_tradnl"/>
              </w:rPr>
            </w:pPr>
            <w:r>
              <w:rPr>
                <w:b/>
                <w:bCs/>
                <w:lang w:val="es-ES_tradnl"/>
              </w:rPr>
              <w:t>3.9.3. Quien realiza, en que tiempo y que cantidad (especificar la unidad):</w:t>
            </w:r>
          </w:p>
          <w:p w:rsidR="005E3F2F" w:rsidRDefault="005E3F2F" w:rsidP="005E3F2F">
            <w:pPr>
              <w:rPr>
                <w:b/>
                <w:bCs/>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bCs/>
                <w:lang w:val="es-ES_tradnl"/>
              </w:rPr>
            </w:pPr>
          </w:p>
          <w:p w:rsidR="005E3F2F" w:rsidRDefault="005E3F2F" w:rsidP="005E3F2F">
            <w:pPr>
              <w:rPr>
                <w:b/>
                <w:bCs/>
                <w:lang w:val="es-ES_tradnl"/>
              </w:rPr>
            </w:pPr>
            <w:r>
              <w:rPr>
                <w:b/>
                <w:bCs/>
                <w:lang w:val="es-ES_tradnl"/>
              </w:rPr>
              <w:t>3.9.4. Descripción del proceso:</w:t>
            </w:r>
          </w:p>
          <w:p w:rsidR="005E3F2F" w:rsidRDefault="005E3F2F" w:rsidP="005E3F2F">
            <w:pPr>
              <w:rPr>
                <w:b/>
                <w:bCs/>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bCs/>
                <w:lang w:val="es-ES_tradnl"/>
              </w:rPr>
            </w:pPr>
          </w:p>
          <w:p w:rsidR="005E3F2F" w:rsidRDefault="005E3F2F" w:rsidP="005E3F2F">
            <w:pPr>
              <w:rPr>
                <w:b/>
                <w:bCs/>
                <w:lang w:val="es-ES_tradnl"/>
              </w:rPr>
            </w:pPr>
            <w:r>
              <w:rPr>
                <w:b/>
                <w:bCs/>
                <w:lang w:val="es-ES_tradnl"/>
              </w:rPr>
              <w:t>3.9.5 Que problemas existe en esta etapa:</w:t>
            </w:r>
          </w:p>
          <w:p w:rsidR="005E3F2F" w:rsidRDefault="005E3F2F" w:rsidP="005E3F2F">
            <w:pPr>
              <w:rPr>
                <w:b/>
                <w:bCs/>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bCs/>
                <w:lang w:val="es-ES_tradnl"/>
              </w:rPr>
            </w:pPr>
            <w:r>
              <w:rPr>
                <w:lang w:val="es-ES_tradnl"/>
              </w:rPr>
              <w:t>……………………………………………………………………………………………</w:t>
            </w: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5E3F2F" w:rsidRDefault="005E3F2F" w:rsidP="005E3F2F">
            <w:pPr>
              <w:rPr>
                <w:lang w:val="es-ES_tradnl"/>
              </w:rPr>
            </w:pPr>
          </w:p>
          <w:p w:rsidR="00681D66" w:rsidRDefault="00681D66" w:rsidP="005E3F2F">
            <w:pPr>
              <w:rPr>
                <w:lang w:val="es-ES_tradnl"/>
              </w:rPr>
            </w:pPr>
          </w:p>
          <w:p w:rsidR="00681D66" w:rsidRDefault="00681D66" w:rsidP="005E3F2F">
            <w:pPr>
              <w:rPr>
                <w:lang w:val="es-ES_tradnl"/>
              </w:rPr>
            </w:pPr>
          </w:p>
          <w:p w:rsidR="00681D66" w:rsidRDefault="00681D66" w:rsidP="005E3F2F">
            <w:pPr>
              <w:rPr>
                <w:lang w:val="es-ES_tradnl"/>
              </w:rPr>
            </w:pPr>
          </w:p>
          <w:p w:rsidR="00681D66" w:rsidRDefault="00681D66" w:rsidP="005E3F2F">
            <w:pPr>
              <w:rPr>
                <w:lang w:val="es-ES_tradnl"/>
              </w:rPr>
            </w:pPr>
          </w:p>
          <w:p w:rsidR="00681D66" w:rsidRDefault="00681D66" w:rsidP="005E3F2F">
            <w:pPr>
              <w:rPr>
                <w:lang w:val="es-ES_tradnl"/>
              </w:rPr>
            </w:pPr>
          </w:p>
          <w:p w:rsidR="00681D66" w:rsidRDefault="00681D66" w:rsidP="005E3F2F">
            <w:pPr>
              <w:rPr>
                <w:lang w:val="es-ES_tradnl"/>
              </w:rPr>
            </w:pPr>
          </w:p>
          <w:p w:rsidR="00681D66" w:rsidRDefault="00681D66" w:rsidP="005E3F2F">
            <w:pPr>
              <w:rPr>
                <w:lang w:val="es-ES_tradnl"/>
              </w:rPr>
            </w:pPr>
          </w:p>
          <w:p w:rsidR="00681D66" w:rsidRDefault="00681D66" w:rsidP="005E3F2F">
            <w:pPr>
              <w:rPr>
                <w:lang w:val="es-ES_tradnl"/>
              </w:rPr>
            </w:pPr>
          </w:p>
          <w:p w:rsidR="005E3F2F" w:rsidRDefault="005E3F2F" w:rsidP="005E3F2F">
            <w:pPr>
              <w:rPr>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7"/>
            </w:tblGrid>
            <w:tr w:rsidR="005E3F2F">
              <w:tc>
                <w:tcPr>
                  <w:tcW w:w="8517" w:type="dxa"/>
                </w:tcPr>
                <w:p w:rsidR="005E3F2F" w:rsidRDefault="005E3F2F" w:rsidP="005E3F2F">
                  <w:pPr>
                    <w:jc w:val="center"/>
                    <w:rPr>
                      <w:b/>
                      <w:lang w:val="es-ES_tradnl"/>
                    </w:rPr>
                  </w:pPr>
                  <w:r>
                    <w:rPr>
                      <w:b/>
                      <w:lang w:val="es-ES_tradnl"/>
                    </w:rPr>
                    <w:t>4. Usos Tradicionales de la Cañahua:</w:t>
                  </w:r>
                </w:p>
              </w:tc>
            </w:tr>
          </w:tbl>
          <w:p w:rsidR="005E3F2F" w:rsidRDefault="005E3F2F" w:rsidP="005E3F2F">
            <w:pPr>
              <w:rPr>
                <w:lang w:val="es-ES_tradnl"/>
              </w:rPr>
            </w:pPr>
          </w:p>
          <w:p w:rsidR="005E3F2F" w:rsidRDefault="005E3F2F" w:rsidP="005E3F2F">
            <w:pPr>
              <w:rPr>
                <w:b/>
                <w:lang w:val="es-ES_tradnl"/>
              </w:rPr>
            </w:pPr>
            <w:r>
              <w:rPr>
                <w:b/>
                <w:lang w:val="es-ES_tradnl"/>
              </w:rPr>
              <w:t>4.1. Alimentación:</w:t>
            </w:r>
          </w:p>
          <w:p w:rsidR="005E3F2F" w:rsidRDefault="005E3F2F" w:rsidP="005E3F2F">
            <w:pPr>
              <w:rPr>
                <w:lang w:val="es-ES_tradnl"/>
              </w:rPr>
            </w:pPr>
          </w:p>
          <w:p w:rsidR="005E3F2F" w:rsidRDefault="005E3F2F" w:rsidP="005E3F2F">
            <w:pPr>
              <w:rPr>
                <w:b/>
                <w:lang w:val="es-ES_tradnl"/>
              </w:rPr>
            </w:pPr>
            <w:r>
              <w:rPr>
                <w:b/>
                <w:lang w:val="es-ES_tradnl"/>
              </w:rPr>
              <w:t>4.1.1. Humana:</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lang w:val="es-ES_tradnl"/>
              </w:rPr>
            </w:pPr>
            <w:r>
              <w:rPr>
                <w:b/>
                <w:lang w:val="es-ES_tradnl"/>
              </w:rPr>
              <w:t>4.1.2. Animal:</w:t>
            </w:r>
          </w:p>
          <w:p w:rsidR="005E3F2F" w:rsidRDefault="005E3F2F" w:rsidP="005E3F2F">
            <w:pPr>
              <w:rPr>
                <w:b/>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p>
          <w:p w:rsidR="005E3F2F" w:rsidRDefault="005E3F2F" w:rsidP="005E3F2F">
            <w:pPr>
              <w:rPr>
                <w:b/>
                <w:lang w:val="es-ES_tradnl"/>
              </w:rPr>
            </w:pPr>
            <w:r>
              <w:rPr>
                <w:b/>
                <w:lang w:val="es-ES_tradnl"/>
              </w:rPr>
              <w:t>4.2. Medicina:</w:t>
            </w:r>
          </w:p>
          <w:p w:rsidR="005E3F2F" w:rsidRDefault="005E3F2F" w:rsidP="005E3F2F">
            <w:pPr>
              <w:rPr>
                <w:b/>
                <w:lang w:val="es-ES_tradnl"/>
              </w:rPr>
            </w:pPr>
          </w:p>
          <w:p w:rsidR="005E3F2F" w:rsidRDefault="005E3F2F" w:rsidP="005E3F2F">
            <w:pPr>
              <w:rPr>
                <w:b/>
                <w:lang w:val="es-ES_tradnl"/>
              </w:rPr>
            </w:pPr>
            <w:r>
              <w:rPr>
                <w:b/>
                <w:lang w:val="es-ES_tradnl"/>
              </w:rPr>
              <w:t>4.2.1. Humana:</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lang w:val="es-ES_tradnl"/>
              </w:rPr>
            </w:pPr>
          </w:p>
          <w:p w:rsidR="005E3F2F" w:rsidRDefault="005E3F2F" w:rsidP="005E3F2F">
            <w:pPr>
              <w:rPr>
                <w:b/>
                <w:lang w:val="es-ES_tradnl"/>
              </w:rPr>
            </w:pPr>
            <w:r>
              <w:rPr>
                <w:b/>
                <w:lang w:val="es-ES_tradnl"/>
              </w:rPr>
              <w:t>4.2.2. Animal:</w:t>
            </w:r>
          </w:p>
          <w:p w:rsidR="005E3F2F" w:rsidRDefault="005E3F2F" w:rsidP="005E3F2F">
            <w:pPr>
              <w:rPr>
                <w:b/>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b/>
                <w:lang w:val="es-ES_tradnl"/>
              </w:rPr>
            </w:pPr>
          </w:p>
          <w:p w:rsidR="005E3F2F" w:rsidRDefault="005E3F2F" w:rsidP="005E3F2F">
            <w:pPr>
              <w:rPr>
                <w:b/>
                <w:lang w:val="es-ES_tradnl"/>
              </w:rPr>
            </w:pPr>
            <w:r>
              <w:rPr>
                <w:b/>
                <w:lang w:val="es-ES_tradnl"/>
              </w:rPr>
              <w:t>4.3. Rituales:</w:t>
            </w:r>
          </w:p>
          <w:p w:rsidR="005E3F2F" w:rsidRDefault="005E3F2F" w:rsidP="005E3F2F">
            <w:pPr>
              <w:rPr>
                <w:lang w:val="es-ES_tradnl"/>
              </w:rPr>
            </w:pP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p w:rsidR="005E3F2F" w:rsidRDefault="005E3F2F" w:rsidP="005E3F2F">
            <w:pPr>
              <w:rPr>
                <w:lang w:val="es-ES_tradnl"/>
              </w:rPr>
            </w:pPr>
            <w:r>
              <w:rPr>
                <w:lang w:val="es-ES_tradnl"/>
              </w:rPr>
              <w:t>……………………………………………………………………………………………</w:t>
            </w:r>
          </w:p>
        </w:tc>
      </w:tr>
    </w:tbl>
    <w:p w:rsidR="004E512C" w:rsidRDefault="004E512C" w:rsidP="003E4FDB">
      <w:pPr>
        <w:sectPr w:rsidR="004E512C" w:rsidSect="00350344">
          <w:headerReference w:type="default" r:id="rId93"/>
          <w:footerReference w:type="default" r:id="rId94"/>
          <w:pgSz w:w="12242" w:h="15842" w:code="1"/>
          <w:pgMar w:top="1418" w:right="1418" w:bottom="1418" w:left="1701" w:header="709" w:footer="709" w:gutter="284"/>
          <w:pgNumType w:fmt="lowerLetter" w:start="1"/>
          <w:cols w:space="708"/>
          <w:docGrid w:linePitch="360"/>
        </w:sectPr>
      </w:pPr>
    </w:p>
    <w:p w:rsidR="003E4FDB" w:rsidRDefault="003E4FDB" w:rsidP="003E4FDB"/>
    <w:p w:rsidR="004E512C" w:rsidRDefault="004E512C" w:rsidP="003E4FDB"/>
    <w:p w:rsidR="004E512C" w:rsidRDefault="004E512C" w:rsidP="003E4FDB"/>
    <w:p w:rsidR="004E512C" w:rsidRDefault="004E512C" w:rsidP="003E4FDB"/>
    <w:p w:rsidR="004E512C" w:rsidRDefault="004E512C" w:rsidP="003E4FDB"/>
    <w:p w:rsidR="004E512C" w:rsidRDefault="004E512C" w:rsidP="003E4FDB"/>
    <w:p w:rsidR="004E512C" w:rsidRDefault="004E512C"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4E512C" w:rsidRDefault="004E512C" w:rsidP="003E4FDB"/>
    <w:p w:rsidR="004E512C" w:rsidRDefault="004E512C" w:rsidP="003E4FDB"/>
    <w:p w:rsidR="003E4FDB" w:rsidRPr="000303E2" w:rsidRDefault="003401E5" w:rsidP="000303E2">
      <w:pPr>
        <w:jc w:val="center"/>
        <w:rPr>
          <w:rFonts w:ascii="Arial Black" w:hAnsi="Arial Black"/>
          <w:sz w:val="56"/>
          <w:szCs w:val="56"/>
        </w:rPr>
      </w:pPr>
      <w:r w:rsidRPr="000303E2">
        <w:rPr>
          <w:rFonts w:ascii="Arial Black" w:hAnsi="Arial Black"/>
          <w:sz w:val="56"/>
          <w:szCs w:val="56"/>
        </w:rPr>
        <w:t>Anexo 2</w:t>
      </w:r>
    </w:p>
    <w:p w:rsidR="000303E2" w:rsidRDefault="003401E5" w:rsidP="000303E2">
      <w:pPr>
        <w:jc w:val="center"/>
        <w:rPr>
          <w:b/>
          <w:sz w:val="56"/>
          <w:szCs w:val="56"/>
        </w:rPr>
      </w:pPr>
      <w:r w:rsidRPr="000303E2">
        <w:rPr>
          <w:b/>
          <w:sz w:val="56"/>
          <w:szCs w:val="56"/>
        </w:rPr>
        <w:t xml:space="preserve">Descriptores </w:t>
      </w:r>
      <w:r w:rsidR="000303E2" w:rsidRPr="000303E2">
        <w:rPr>
          <w:b/>
          <w:sz w:val="56"/>
          <w:szCs w:val="56"/>
        </w:rPr>
        <w:t>morfológicos</w:t>
      </w:r>
    </w:p>
    <w:p w:rsidR="000303E2" w:rsidRDefault="003401E5" w:rsidP="000303E2">
      <w:pPr>
        <w:jc w:val="center"/>
        <w:rPr>
          <w:b/>
          <w:sz w:val="56"/>
          <w:szCs w:val="56"/>
        </w:rPr>
      </w:pPr>
      <w:r w:rsidRPr="000303E2">
        <w:rPr>
          <w:b/>
          <w:sz w:val="56"/>
          <w:szCs w:val="56"/>
        </w:rPr>
        <w:t xml:space="preserve"> y </w:t>
      </w:r>
    </w:p>
    <w:p w:rsidR="00681D66" w:rsidRDefault="000303E2" w:rsidP="004E512C">
      <w:pPr>
        <w:jc w:val="center"/>
        <w:rPr>
          <w:b/>
          <w:sz w:val="56"/>
          <w:szCs w:val="56"/>
        </w:rPr>
      </w:pPr>
      <w:r w:rsidRPr="000303E2">
        <w:rPr>
          <w:b/>
          <w:sz w:val="56"/>
          <w:szCs w:val="56"/>
        </w:rPr>
        <w:t>agronómicos</w:t>
      </w:r>
    </w:p>
    <w:p w:rsidR="004E512C" w:rsidRDefault="004E512C" w:rsidP="004E512C">
      <w:pPr>
        <w:jc w:val="center"/>
        <w:rPr>
          <w:b/>
          <w:sz w:val="56"/>
          <w:szCs w:val="56"/>
        </w:rPr>
      </w:pPr>
    </w:p>
    <w:p w:rsidR="004E512C" w:rsidRPr="004E512C" w:rsidRDefault="004E512C" w:rsidP="004E512C">
      <w:pPr>
        <w:jc w:val="center"/>
        <w:rPr>
          <w:b/>
        </w:rPr>
        <w:sectPr w:rsidR="004E512C" w:rsidRPr="004E512C" w:rsidSect="00632A8B">
          <w:headerReference w:type="default" r:id="rId95"/>
          <w:footerReference w:type="default" r:id="rId96"/>
          <w:pgSz w:w="12242" w:h="15842" w:code="1"/>
          <w:pgMar w:top="1418" w:right="1418" w:bottom="1418" w:left="1701" w:header="709" w:footer="709" w:gutter="284"/>
          <w:pgNumType w:fmt="lowerLetter" w:start="2"/>
          <w:cols w:space="708"/>
          <w:docGrid w:linePitch="360"/>
        </w:sectPr>
      </w:pPr>
    </w:p>
    <w:tbl>
      <w:tblPr>
        <w:tblW w:w="89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910"/>
      </w:tblGrid>
      <w:tr w:rsidR="004E512C">
        <w:tblPrEx>
          <w:tblCellMar>
            <w:top w:w="0" w:type="dxa"/>
            <w:bottom w:w="0" w:type="dxa"/>
          </w:tblCellMar>
        </w:tblPrEx>
        <w:trPr>
          <w:trHeight w:val="12601"/>
          <w:jc w:val="center"/>
        </w:trPr>
        <w:tc>
          <w:tcPr>
            <w:tcW w:w="8910" w:type="dxa"/>
          </w:tcPr>
          <w:p w:rsidR="004E512C" w:rsidRDefault="004E512C" w:rsidP="00ED724F">
            <w:pPr>
              <w:jc w:val="center"/>
              <w:rPr>
                <w:b/>
                <w:bCs/>
                <w:sz w:val="28"/>
                <w:lang w:val="es-ES_tradnl"/>
              </w:rPr>
            </w:pPr>
            <w:r>
              <w:rPr>
                <w:b/>
                <w:bCs/>
                <w:sz w:val="28"/>
                <w:lang w:val="es-ES_tradnl"/>
              </w:rPr>
              <w:t>DESCRIPCIÓN AGROMORFOLOGICAS PARA</w:t>
            </w:r>
          </w:p>
          <w:p w:rsidR="004E512C" w:rsidRDefault="004E512C" w:rsidP="00ED724F">
            <w:pPr>
              <w:jc w:val="center"/>
              <w:rPr>
                <w:b/>
                <w:bCs/>
                <w:sz w:val="28"/>
                <w:lang w:val="es-ES_tradnl"/>
              </w:rPr>
            </w:pPr>
            <w:r>
              <w:rPr>
                <w:b/>
                <w:bCs/>
                <w:sz w:val="28"/>
                <w:lang w:val="es-ES_tradnl"/>
              </w:rPr>
              <w:t>VARIEDADES LOCALES O ECOTIPOS DE CAÑAHUA</w:t>
            </w:r>
          </w:p>
          <w:p w:rsidR="004E512C" w:rsidRDefault="004E512C" w:rsidP="00ED724F">
            <w:pPr>
              <w:jc w:val="center"/>
              <w:rPr>
                <w:b/>
                <w:bCs/>
                <w:sz w:val="28"/>
                <w:lang w:val="es-ES_tradnl"/>
              </w:rPr>
            </w:pPr>
            <w:r>
              <w:rPr>
                <w:b/>
                <w:bCs/>
                <w:sz w:val="28"/>
                <w:lang w:val="es-ES_tradnl"/>
              </w:rPr>
              <w:t>EN COMUNIDADES DEL AYLLU MAJASAYA MUJLLI</w:t>
            </w:r>
          </w:p>
          <w:p w:rsidR="004E512C" w:rsidRDefault="004E512C" w:rsidP="00ED724F">
            <w:pPr>
              <w:jc w:val="both"/>
              <w:rPr>
                <w:b/>
                <w:bCs/>
                <w:sz w:val="28"/>
                <w:lang w:val="es-ES_tradnl"/>
              </w:rPr>
            </w:pPr>
          </w:p>
          <w:p w:rsidR="004E512C" w:rsidRDefault="004E512C" w:rsidP="00ED724F">
            <w:pPr>
              <w:jc w:val="both"/>
              <w:rPr>
                <w:b/>
                <w:bCs/>
                <w:sz w:val="28"/>
                <w:lang w:val="es-ES_tradnl"/>
              </w:rPr>
            </w:pPr>
          </w:p>
          <w:p w:rsidR="004E512C" w:rsidRDefault="004E512C" w:rsidP="00ED724F">
            <w:pPr>
              <w:numPr>
                <w:ilvl w:val="0"/>
                <w:numId w:val="131"/>
              </w:numPr>
              <w:jc w:val="both"/>
              <w:rPr>
                <w:b/>
                <w:bCs/>
                <w:sz w:val="28"/>
                <w:lang w:val="es-ES_tradnl"/>
              </w:rPr>
            </w:pPr>
            <w:r>
              <w:rPr>
                <w:b/>
                <w:bCs/>
                <w:sz w:val="28"/>
                <w:lang w:val="es-ES_tradnl"/>
              </w:rPr>
              <w:t>Hábito de crecimiento:</w:t>
            </w:r>
          </w:p>
          <w:p w:rsidR="004E512C" w:rsidRDefault="004E512C" w:rsidP="00ED724F">
            <w:pPr>
              <w:ind w:left="360"/>
              <w:jc w:val="both"/>
              <w:rPr>
                <w:b/>
                <w:bCs/>
                <w:sz w:val="28"/>
                <w:lang w:val="es-ES_tradn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107"/>
              <w:gridCol w:w="2107"/>
            </w:tblGrid>
            <w:tr w:rsidR="004E512C">
              <w:trPr>
                <w:jc w:val="center"/>
              </w:trPr>
              <w:tc>
                <w:tcPr>
                  <w:tcW w:w="2107" w:type="dxa"/>
                </w:tcPr>
                <w:p w:rsidR="004E512C" w:rsidRPr="008D3DFF" w:rsidRDefault="004E512C" w:rsidP="00ED724F">
                  <w:pPr>
                    <w:jc w:val="both"/>
                    <w:rPr>
                      <w:bCs/>
                      <w:sz w:val="28"/>
                      <w:lang w:val="es-ES_tradnl"/>
                    </w:rPr>
                  </w:pPr>
                  <w:r w:rsidRPr="008D3DFF">
                    <w:rPr>
                      <w:bCs/>
                      <w:sz w:val="28"/>
                      <w:lang w:val="es-ES_tradnl"/>
                    </w:rPr>
                    <w:t>Erecto</w:t>
                  </w:r>
                </w:p>
              </w:tc>
              <w:tc>
                <w:tcPr>
                  <w:tcW w:w="2107"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2107" w:type="dxa"/>
                </w:tcPr>
                <w:p w:rsidR="004E512C" w:rsidRPr="008D3DFF" w:rsidRDefault="004E512C" w:rsidP="00ED724F">
                  <w:pPr>
                    <w:jc w:val="both"/>
                    <w:rPr>
                      <w:bCs/>
                      <w:sz w:val="28"/>
                      <w:lang w:val="es-ES_tradnl"/>
                    </w:rPr>
                  </w:pPr>
                  <w:r w:rsidRPr="008D3DFF">
                    <w:rPr>
                      <w:bCs/>
                      <w:sz w:val="28"/>
                      <w:lang w:val="es-ES_tradnl"/>
                    </w:rPr>
                    <w:t>Semipostrado</w:t>
                  </w:r>
                </w:p>
              </w:tc>
              <w:tc>
                <w:tcPr>
                  <w:tcW w:w="2107" w:type="dxa"/>
                </w:tcPr>
                <w:p w:rsidR="004E512C" w:rsidRDefault="004E512C" w:rsidP="00ED724F">
                  <w:pPr>
                    <w:jc w:val="both"/>
                    <w:rPr>
                      <w:b/>
                      <w:bCs/>
                      <w:sz w:val="28"/>
                      <w:lang w:val="es-ES_tradnl"/>
                    </w:rPr>
                  </w:pPr>
                  <w:r>
                    <w:rPr>
                      <w:b/>
                      <w:bCs/>
                      <w:sz w:val="28"/>
                      <w:lang w:val="es-ES_tradnl"/>
                    </w:rPr>
                    <w:t>(   )</w:t>
                  </w:r>
                </w:p>
              </w:tc>
            </w:tr>
          </w:tbl>
          <w:p w:rsidR="004E512C" w:rsidRDefault="004E512C" w:rsidP="00ED724F">
            <w:pPr>
              <w:jc w:val="both"/>
              <w:rPr>
                <w:b/>
                <w:bCs/>
                <w:sz w:val="28"/>
                <w:lang w:val="es-ES_tradnl"/>
              </w:rPr>
            </w:pPr>
          </w:p>
          <w:p w:rsidR="004E512C" w:rsidRDefault="004E512C" w:rsidP="00ED724F">
            <w:pPr>
              <w:numPr>
                <w:ilvl w:val="0"/>
                <w:numId w:val="131"/>
              </w:numPr>
              <w:jc w:val="both"/>
              <w:rPr>
                <w:b/>
                <w:bCs/>
                <w:sz w:val="28"/>
                <w:lang w:val="es-ES_tradnl"/>
              </w:rPr>
            </w:pPr>
            <w:r>
              <w:rPr>
                <w:b/>
                <w:bCs/>
                <w:sz w:val="28"/>
                <w:lang w:val="es-ES_tradnl"/>
              </w:rPr>
              <w:t>Color del tallo a la madurez fisiológica:</w:t>
            </w:r>
          </w:p>
          <w:p w:rsidR="004E512C" w:rsidRDefault="004E512C" w:rsidP="00ED724F">
            <w:pPr>
              <w:ind w:left="360"/>
              <w:jc w:val="both"/>
              <w:rPr>
                <w:b/>
                <w:bCs/>
                <w:sz w:val="28"/>
                <w:lang w:val="es-ES_tradnl"/>
              </w:rPr>
            </w:pPr>
          </w:p>
          <w:tbl>
            <w:tblPr>
              <w:tblStyle w:val="Tablaconcuadrcula"/>
              <w:tblW w:w="445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431"/>
              <w:gridCol w:w="2019"/>
            </w:tblGrid>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Verde</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Amarillo</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Amarillo claro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Amarillo verde</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Anaranjado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Rosado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Rosado claro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Rosado oscuro</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Púrpura claro</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 xml:space="preserve">Púrpura </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Rojo</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p>
              </w:tc>
              <w:tc>
                <w:tcPr>
                  <w:tcW w:w="2019" w:type="dxa"/>
                </w:tcPr>
                <w:p w:rsidR="004E512C" w:rsidRPr="0061463F" w:rsidRDefault="004E512C" w:rsidP="00ED724F">
                  <w:pPr>
                    <w:rPr>
                      <w:b/>
                      <w:bCs/>
                      <w:sz w:val="28"/>
                      <w:lang w:val="es-ES_tradnl"/>
                    </w:rPr>
                  </w:pPr>
                </w:p>
              </w:tc>
            </w:tr>
          </w:tbl>
          <w:p w:rsidR="004E512C" w:rsidRDefault="004E512C" w:rsidP="00ED724F">
            <w:pPr>
              <w:jc w:val="both"/>
              <w:rPr>
                <w:b/>
                <w:bCs/>
                <w:sz w:val="28"/>
                <w:lang w:val="es-ES_tradnl"/>
              </w:rPr>
            </w:pPr>
          </w:p>
          <w:p w:rsidR="004E512C" w:rsidRDefault="004E512C" w:rsidP="00ED724F">
            <w:pPr>
              <w:numPr>
                <w:ilvl w:val="0"/>
                <w:numId w:val="131"/>
              </w:numPr>
              <w:jc w:val="both"/>
              <w:rPr>
                <w:b/>
                <w:bCs/>
                <w:sz w:val="28"/>
                <w:lang w:val="es-ES_tradnl"/>
              </w:rPr>
            </w:pPr>
            <w:r>
              <w:rPr>
                <w:b/>
                <w:bCs/>
                <w:sz w:val="28"/>
                <w:lang w:val="es-ES_tradnl"/>
              </w:rPr>
              <w:t>Color de las hojas en la madure:</w:t>
            </w:r>
          </w:p>
          <w:p w:rsidR="004E512C" w:rsidRDefault="004E512C" w:rsidP="00ED724F">
            <w:pPr>
              <w:ind w:left="360"/>
              <w:jc w:val="both"/>
              <w:rPr>
                <w:b/>
                <w:bCs/>
                <w:sz w:val="28"/>
                <w:lang w:val="es-ES_tradnl"/>
              </w:rPr>
            </w:pPr>
          </w:p>
          <w:tbl>
            <w:tblPr>
              <w:tblStyle w:val="Tablaconcuadrcula"/>
              <w:tblW w:w="445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431"/>
              <w:gridCol w:w="2019"/>
            </w:tblGrid>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Rosado oscuro</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Rosado</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Amarillo pálido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Anaranjado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Rojo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Rosado claro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Verde</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Verde oscuro</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Verde-rojo</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Púrpura claro</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Púrpura</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p>
              </w:tc>
              <w:tc>
                <w:tcPr>
                  <w:tcW w:w="2019" w:type="dxa"/>
                </w:tcPr>
                <w:p w:rsidR="004E512C" w:rsidRPr="0061463F" w:rsidRDefault="004E512C" w:rsidP="00ED724F">
                  <w:pPr>
                    <w:rPr>
                      <w:b/>
                      <w:bCs/>
                      <w:sz w:val="28"/>
                      <w:lang w:val="es-ES_tradnl"/>
                    </w:rPr>
                  </w:pPr>
                </w:p>
              </w:tc>
            </w:tr>
          </w:tbl>
          <w:p w:rsidR="004E512C" w:rsidRDefault="004E512C" w:rsidP="00ED724F">
            <w:pPr>
              <w:jc w:val="both"/>
              <w:rPr>
                <w:b/>
                <w:bCs/>
                <w:sz w:val="28"/>
                <w:lang w:val="es-ES_tradnl"/>
              </w:rPr>
            </w:pPr>
          </w:p>
          <w:p w:rsidR="004E512C" w:rsidRDefault="004E512C" w:rsidP="00ED724F">
            <w:pPr>
              <w:numPr>
                <w:ilvl w:val="0"/>
                <w:numId w:val="131"/>
              </w:numPr>
              <w:jc w:val="both"/>
              <w:rPr>
                <w:b/>
                <w:bCs/>
                <w:sz w:val="28"/>
                <w:lang w:val="es-ES_tradnl"/>
              </w:rPr>
            </w:pPr>
            <w:r>
              <w:rPr>
                <w:b/>
                <w:bCs/>
                <w:sz w:val="28"/>
                <w:lang w:val="es-ES_tradnl"/>
              </w:rPr>
              <w:t>Número de dientes en hojas basales:</w:t>
            </w:r>
          </w:p>
          <w:p w:rsidR="004E512C" w:rsidRDefault="004E512C" w:rsidP="00ED724F">
            <w:pPr>
              <w:ind w:left="360"/>
              <w:jc w:val="both"/>
              <w:rPr>
                <w:b/>
                <w:bCs/>
                <w:sz w:val="28"/>
                <w:lang w:val="es-ES_tradnl"/>
              </w:rPr>
            </w:pPr>
          </w:p>
          <w:tbl>
            <w:tblPr>
              <w:tblStyle w:val="Tablaconcuadrcula"/>
              <w:tblW w:w="445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431"/>
              <w:gridCol w:w="2019"/>
            </w:tblGrid>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Pocos</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Medio</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Muchos</w:t>
                  </w:r>
                </w:p>
              </w:tc>
              <w:tc>
                <w:tcPr>
                  <w:tcW w:w="2019" w:type="dxa"/>
                </w:tcPr>
                <w:p w:rsidR="004E512C" w:rsidRDefault="004E512C" w:rsidP="00ED724F">
                  <w:r w:rsidRPr="00A82EC5">
                    <w:rPr>
                      <w:b/>
                      <w:bCs/>
                      <w:sz w:val="28"/>
                      <w:lang w:val="es-ES_tradnl"/>
                    </w:rPr>
                    <w:t>(   )</w:t>
                  </w:r>
                </w:p>
              </w:tc>
            </w:tr>
          </w:tbl>
          <w:p w:rsidR="004E512C" w:rsidRDefault="004E512C" w:rsidP="00ED724F">
            <w:pPr>
              <w:ind w:left="360"/>
              <w:jc w:val="both"/>
              <w:rPr>
                <w:b/>
                <w:bCs/>
                <w:sz w:val="28"/>
                <w:lang w:val="es-ES_tradnl"/>
              </w:rPr>
            </w:pPr>
          </w:p>
          <w:p w:rsidR="004E512C" w:rsidRDefault="004E512C" w:rsidP="00ED724F">
            <w:pPr>
              <w:numPr>
                <w:ilvl w:val="0"/>
                <w:numId w:val="131"/>
              </w:numPr>
              <w:jc w:val="both"/>
              <w:rPr>
                <w:b/>
                <w:bCs/>
                <w:sz w:val="28"/>
                <w:lang w:val="es-ES_tradnl"/>
              </w:rPr>
            </w:pPr>
            <w:r>
              <w:rPr>
                <w:b/>
                <w:bCs/>
                <w:sz w:val="28"/>
                <w:lang w:val="es-ES_tradnl"/>
              </w:rPr>
              <w:t>Relación de largo/ancho del limbo:</w:t>
            </w:r>
          </w:p>
          <w:p w:rsidR="004E512C" w:rsidRDefault="004E512C" w:rsidP="00ED724F">
            <w:pPr>
              <w:ind w:left="360"/>
              <w:jc w:val="both"/>
              <w:rPr>
                <w:b/>
                <w:bCs/>
                <w:sz w:val="28"/>
                <w:lang w:val="es-ES_tradnl"/>
              </w:rPr>
            </w:pPr>
          </w:p>
          <w:tbl>
            <w:tblPr>
              <w:tblStyle w:val="Tablaconcuadrcula"/>
              <w:tblW w:w="445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431"/>
              <w:gridCol w:w="2019"/>
            </w:tblGrid>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Longitud hoja</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Ancho hoja</w:t>
                  </w:r>
                </w:p>
              </w:tc>
              <w:tc>
                <w:tcPr>
                  <w:tcW w:w="2019" w:type="dxa"/>
                </w:tcPr>
                <w:p w:rsidR="004E512C" w:rsidRDefault="004E512C" w:rsidP="00ED724F">
                  <w:pPr>
                    <w:jc w:val="both"/>
                    <w:rPr>
                      <w:b/>
                      <w:bCs/>
                      <w:sz w:val="28"/>
                      <w:lang w:val="es-ES_tradnl"/>
                    </w:rPr>
                  </w:pPr>
                  <w:r>
                    <w:rPr>
                      <w:b/>
                      <w:bCs/>
                      <w:sz w:val="28"/>
                      <w:lang w:val="es-ES_tradnl"/>
                    </w:rPr>
                    <w:t>(   )</w:t>
                  </w:r>
                </w:p>
              </w:tc>
            </w:tr>
          </w:tbl>
          <w:p w:rsidR="004E512C" w:rsidRDefault="004E512C" w:rsidP="00ED724F">
            <w:pPr>
              <w:ind w:left="360"/>
              <w:jc w:val="both"/>
              <w:rPr>
                <w:b/>
                <w:bCs/>
                <w:sz w:val="28"/>
                <w:lang w:val="es-ES_tradnl"/>
              </w:rPr>
            </w:pPr>
          </w:p>
          <w:p w:rsidR="004E512C" w:rsidRDefault="004E512C" w:rsidP="00ED724F">
            <w:pPr>
              <w:numPr>
                <w:ilvl w:val="0"/>
                <w:numId w:val="131"/>
              </w:numPr>
              <w:jc w:val="both"/>
              <w:rPr>
                <w:b/>
                <w:bCs/>
                <w:sz w:val="28"/>
                <w:lang w:val="es-ES_tradnl"/>
              </w:rPr>
            </w:pPr>
            <w:r>
              <w:rPr>
                <w:b/>
                <w:bCs/>
                <w:sz w:val="28"/>
                <w:lang w:val="es-ES_tradnl"/>
              </w:rPr>
              <w:t>Color del grano:</w:t>
            </w:r>
          </w:p>
          <w:p w:rsidR="004E512C" w:rsidRDefault="004E512C" w:rsidP="00ED724F">
            <w:pPr>
              <w:ind w:left="360"/>
              <w:jc w:val="both"/>
              <w:rPr>
                <w:b/>
                <w:bCs/>
                <w:sz w:val="28"/>
                <w:lang w:val="es-ES_tradnl"/>
              </w:rPr>
            </w:pPr>
          </w:p>
          <w:tbl>
            <w:tblPr>
              <w:tblStyle w:val="Tablaconcuadrcula"/>
              <w:tblW w:w="445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431"/>
              <w:gridCol w:w="2019"/>
            </w:tblGrid>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Café claro</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Café rojizo</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Crema claro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Pr="008D3DFF" w:rsidRDefault="004E512C" w:rsidP="00ED724F">
                  <w:pPr>
                    <w:jc w:val="both"/>
                    <w:rPr>
                      <w:bCs/>
                      <w:sz w:val="28"/>
                      <w:lang w:val="es-ES_tradnl"/>
                    </w:rPr>
                  </w:pPr>
                  <w:r>
                    <w:rPr>
                      <w:bCs/>
                      <w:sz w:val="28"/>
                      <w:lang w:val="es-ES_tradnl"/>
                    </w:rPr>
                    <w:t>Crema</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Crema oscuro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Amarillo dorado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Anaranjado</w:t>
                  </w:r>
                </w:p>
              </w:tc>
              <w:tc>
                <w:tcPr>
                  <w:tcW w:w="2019" w:type="dxa"/>
                </w:tcPr>
                <w:p w:rsidR="004E512C" w:rsidRDefault="004E512C" w:rsidP="00ED724F">
                  <w:r w:rsidRPr="00A82EC5">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Rosado oscuro</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Rojo Claro</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 xml:space="preserve">Púrpura </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Púrpura claro</w:t>
                  </w:r>
                </w:p>
              </w:tc>
              <w:tc>
                <w:tcPr>
                  <w:tcW w:w="2019" w:type="dxa"/>
                </w:tcPr>
                <w:p w:rsidR="004E512C" w:rsidRDefault="004E512C" w:rsidP="00ED724F">
                  <w:r w:rsidRPr="0061463F">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Negro</w:t>
                  </w:r>
                </w:p>
              </w:tc>
              <w:tc>
                <w:tcPr>
                  <w:tcW w:w="2019" w:type="dxa"/>
                </w:tcPr>
                <w:p w:rsidR="004E512C" w:rsidRPr="0061463F" w:rsidRDefault="004E512C" w:rsidP="00ED724F">
                  <w:pPr>
                    <w:rPr>
                      <w:b/>
                      <w:bCs/>
                      <w:sz w:val="28"/>
                      <w:lang w:val="es-ES_tradnl"/>
                    </w:rPr>
                  </w:pPr>
                  <w:r>
                    <w:rPr>
                      <w:b/>
                      <w:bCs/>
                      <w:sz w:val="28"/>
                      <w:lang w:val="es-ES_tradnl"/>
                    </w:rPr>
                    <w:t>(   )</w:t>
                  </w:r>
                </w:p>
              </w:tc>
            </w:tr>
            <w:tr w:rsidR="004E512C">
              <w:trPr>
                <w:jc w:val="center"/>
              </w:trPr>
              <w:tc>
                <w:tcPr>
                  <w:tcW w:w="2431" w:type="dxa"/>
                </w:tcPr>
                <w:p w:rsidR="004E512C" w:rsidRDefault="004E512C" w:rsidP="00ED724F">
                  <w:pPr>
                    <w:jc w:val="both"/>
                    <w:rPr>
                      <w:bCs/>
                      <w:sz w:val="28"/>
                      <w:lang w:val="es-ES_tradnl"/>
                    </w:rPr>
                  </w:pPr>
                  <w:r>
                    <w:rPr>
                      <w:bCs/>
                      <w:sz w:val="28"/>
                      <w:lang w:val="es-ES_tradnl"/>
                    </w:rPr>
                    <w:t>Otros (especifique)</w:t>
                  </w:r>
                </w:p>
              </w:tc>
              <w:tc>
                <w:tcPr>
                  <w:tcW w:w="2019" w:type="dxa"/>
                </w:tcPr>
                <w:p w:rsidR="004E512C" w:rsidRPr="0061463F" w:rsidRDefault="004E512C" w:rsidP="00ED724F">
                  <w:pPr>
                    <w:rPr>
                      <w:b/>
                      <w:bCs/>
                      <w:sz w:val="28"/>
                      <w:lang w:val="es-ES_tradnl"/>
                    </w:rPr>
                  </w:pPr>
                  <w:r>
                    <w:rPr>
                      <w:b/>
                      <w:bCs/>
                      <w:sz w:val="28"/>
                      <w:lang w:val="es-ES_tradnl"/>
                    </w:rPr>
                    <w:t>(   )</w:t>
                  </w:r>
                </w:p>
              </w:tc>
            </w:tr>
          </w:tbl>
          <w:p w:rsidR="004E512C" w:rsidRDefault="004E512C" w:rsidP="00ED724F">
            <w:pPr>
              <w:jc w:val="both"/>
              <w:rPr>
                <w:b/>
                <w:bCs/>
                <w:sz w:val="28"/>
                <w:lang w:val="es-ES_tradnl"/>
              </w:rPr>
            </w:pPr>
          </w:p>
          <w:p w:rsidR="004E512C" w:rsidRDefault="004E512C" w:rsidP="00ED724F">
            <w:pPr>
              <w:numPr>
                <w:ilvl w:val="0"/>
                <w:numId w:val="131"/>
              </w:numPr>
              <w:jc w:val="both"/>
              <w:rPr>
                <w:b/>
                <w:bCs/>
                <w:sz w:val="28"/>
                <w:lang w:val="es-ES_tradnl"/>
              </w:rPr>
            </w:pPr>
            <w:r>
              <w:rPr>
                <w:b/>
                <w:bCs/>
                <w:sz w:val="28"/>
                <w:lang w:val="es-ES_tradnl"/>
              </w:rPr>
              <w:t>Tamaño del grano:</w:t>
            </w:r>
          </w:p>
          <w:p w:rsidR="004E512C" w:rsidRDefault="004E512C" w:rsidP="00ED724F">
            <w:pPr>
              <w:ind w:left="360"/>
              <w:jc w:val="both"/>
              <w:rPr>
                <w:b/>
                <w:bCs/>
                <w:sz w:val="28"/>
                <w:lang w:val="es-ES_tradnl"/>
              </w:rPr>
            </w:pPr>
          </w:p>
          <w:tbl>
            <w:tblPr>
              <w:tblStyle w:val="Tablaconcuadrcula"/>
              <w:tblW w:w="539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375"/>
              <w:gridCol w:w="2019"/>
            </w:tblGrid>
            <w:tr w:rsidR="004E512C">
              <w:trPr>
                <w:jc w:val="center"/>
              </w:trPr>
              <w:tc>
                <w:tcPr>
                  <w:tcW w:w="3375" w:type="dxa"/>
                </w:tcPr>
                <w:p w:rsidR="004E512C" w:rsidRPr="008D3DFF" w:rsidRDefault="004E512C" w:rsidP="00ED724F">
                  <w:pPr>
                    <w:jc w:val="both"/>
                    <w:rPr>
                      <w:bCs/>
                      <w:sz w:val="28"/>
                      <w:lang w:val="es-ES_tradnl"/>
                    </w:rPr>
                  </w:pPr>
                  <w:r>
                    <w:rPr>
                      <w:bCs/>
                      <w:sz w:val="28"/>
                      <w:lang w:val="es-ES_tradnl"/>
                    </w:rPr>
                    <w:t xml:space="preserve">Pequeño (hasta </w:t>
                  </w:r>
                  <w:smartTag w:uri="urn:schemas-microsoft-com:office:smarttags" w:element="metricconverter">
                    <w:smartTagPr>
                      <w:attr w:name="ProductID" w:val="1.2 mm"/>
                    </w:smartTagPr>
                    <w:r>
                      <w:rPr>
                        <w:bCs/>
                        <w:sz w:val="28"/>
                        <w:lang w:val="es-ES_tradnl"/>
                      </w:rPr>
                      <w:t>1.2 mm</w:t>
                    </w:r>
                  </w:smartTag>
                  <w:r>
                    <w:rPr>
                      <w:bCs/>
                      <w:sz w:val="28"/>
                      <w:lang w:val="es-ES_tradnl"/>
                    </w:rPr>
                    <w:t>)</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3375" w:type="dxa"/>
                </w:tcPr>
                <w:p w:rsidR="004E512C" w:rsidRPr="008D3DFF" w:rsidRDefault="004E512C" w:rsidP="00ED724F">
                  <w:pPr>
                    <w:jc w:val="both"/>
                    <w:rPr>
                      <w:bCs/>
                      <w:sz w:val="28"/>
                      <w:lang w:val="es-ES_tradnl"/>
                    </w:rPr>
                  </w:pPr>
                  <w:r>
                    <w:rPr>
                      <w:bCs/>
                      <w:sz w:val="28"/>
                      <w:lang w:val="es-ES_tradnl"/>
                    </w:rPr>
                    <w:t xml:space="preserve">Mediano (de 1.3  a </w:t>
                  </w:r>
                  <w:smartTag w:uri="urn:schemas-microsoft-com:office:smarttags" w:element="metricconverter">
                    <w:smartTagPr>
                      <w:attr w:name="ProductID" w:val="1.5 mm"/>
                    </w:smartTagPr>
                    <w:r>
                      <w:rPr>
                        <w:bCs/>
                        <w:sz w:val="28"/>
                        <w:lang w:val="es-ES_tradnl"/>
                      </w:rPr>
                      <w:t>1.5 mm</w:t>
                    </w:r>
                  </w:smartTag>
                  <w:r>
                    <w:rPr>
                      <w:bCs/>
                      <w:sz w:val="28"/>
                      <w:lang w:val="es-ES_tradnl"/>
                    </w:rPr>
                    <w:t>)</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3375" w:type="dxa"/>
                </w:tcPr>
                <w:p w:rsidR="004E512C" w:rsidRPr="008D3DFF" w:rsidRDefault="004E512C" w:rsidP="00ED724F">
                  <w:pPr>
                    <w:jc w:val="both"/>
                    <w:rPr>
                      <w:bCs/>
                      <w:sz w:val="28"/>
                      <w:lang w:val="es-ES_tradnl"/>
                    </w:rPr>
                  </w:pPr>
                  <w:r>
                    <w:rPr>
                      <w:bCs/>
                      <w:sz w:val="28"/>
                      <w:lang w:val="es-ES_tradnl"/>
                    </w:rPr>
                    <w:t xml:space="preserve">Grande (más de </w:t>
                  </w:r>
                  <w:smartTag w:uri="urn:schemas-microsoft-com:office:smarttags" w:element="metricconverter">
                    <w:smartTagPr>
                      <w:attr w:name="ProductID" w:val="1.5 mm"/>
                    </w:smartTagPr>
                    <w:r>
                      <w:rPr>
                        <w:bCs/>
                        <w:sz w:val="28"/>
                        <w:lang w:val="es-ES_tradnl"/>
                      </w:rPr>
                      <w:t>1.5 mm</w:t>
                    </w:r>
                  </w:smartTag>
                  <w:r>
                    <w:rPr>
                      <w:bCs/>
                      <w:sz w:val="28"/>
                      <w:lang w:val="es-ES_tradnl"/>
                    </w:rPr>
                    <w:t>)</w:t>
                  </w:r>
                </w:p>
              </w:tc>
              <w:tc>
                <w:tcPr>
                  <w:tcW w:w="2019" w:type="dxa"/>
                </w:tcPr>
                <w:p w:rsidR="004E512C" w:rsidRDefault="004E512C" w:rsidP="00ED724F">
                  <w:r w:rsidRPr="00A82EC5">
                    <w:rPr>
                      <w:b/>
                      <w:bCs/>
                      <w:sz w:val="28"/>
                      <w:lang w:val="es-ES_tradnl"/>
                    </w:rPr>
                    <w:t>(   )</w:t>
                  </w:r>
                </w:p>
              </w:tc>
            </w:tr>
          </w:tbl>
          <w:p w:rsidR="004E512C" w:rsidRDefault="004E512C" w:rsidP="00ED724F">
            <w:pPr>
              <w:ind w:left="360"/>
              <w:jc w:val="both"/>
              <w:rPr>
                <w:b/>
                <w:bCs/>
                <w:sz w:val="28"/>
                <w:lang w:val="es-ES_tradnl"/>
              </w:rPr>
            </w:pPr>
          </w:p>
          <w:p w:rsidR="004E512C" w:rsidRDefault="004E512C" w:rsidP="00ED724F">
            <w:pPr>
              <w:numPr>
                <w:ilvl w:val="0"/>
                <w:numId w:val="131"/>
              </w:numPr>
              <w:jc w:val="both"/>
              <w:rPr>
                <w:b/>
                <w:bCs/>
                <w:sz w:val="28"/>
                <w:lang w:val="es-ES_tradnl"/>
              </w:rPr>
            </w:pPr>
            <w:r>
              <w:rPr>
                <w:b/>
                <w:bCs/>
                <w:sz w:val="28"/>
                <w:lang w:val="es-ES_tradnl"/>
              </w:rPr>
              <w:t>Altura planta:</w:t>
            </w:r>
          </w:p>
          <w:p w:rsidR="004E512C" w:rsidRDefault="004E512C" w:rsidP="00ED724F">
            <w:pPr>
              <w:ind w:left="360"/>
              <w:jc w:val="both"/>
              <w:rPr>
                <w:b/>
                <w:bCs/>
                <w:sz w:val="28"/>
                <w:lang w:val="es-ES_tradnl"/>
              </w:rPr>
            </w:pPr>
          </w:p>
          <w:tbl>
            <w:tblPr>
              <w:tblStyle w:val="Tablaconcuadrcula"/>
              <w:tblW w:w="548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466"/>
              <w:gridCol w:w="2019"/>
            </w:tblGrid>
            <w:tr w:rsidR="004E512C">
              <w:trPr>
                <w:jc w:val="center"/>
              </w:trPr>
              <w:tc>
                <w:tcPr>
                  <w:tcW w:w="3466" w:type="dxa"/>
                </w:tcPr>
                <w:p w:rsidR="004E512C" w:rsidRPr="008D3DFF" w:rsidRDefault="004E512C" w:rsidP="00ED724F">
                  <w:pPr>
                    <w:jc w:val="both"/>
                    <w:rPr>
                      <w:bCs/>
                      <w:sz w:val="28"/>
                      <w:lang w:val="es-ES_tradnl"/>
                    </w:rPr>
                  </w:pPr>
                  <w:r>
                    <w:rPr>
                      <w:bCs/>
                      <w:sz w:val="28"/>
                      <w:lang w:val="es-ES_tradnl"/>
                    </w:rPr>
                    <w:t xml:space="preserve">Pequeña (menores a </w:t>
                  </w:r>
                  <w:smartTag w:uri="urn:schemas-microsoft-com:office:smarttags" w:element="metricconverter">
                    <w:smartTagPr>
                      <w:attr w:name="ProductID" w:val="20 cm"/>
                    </w:smartTagPr>
                    <w:r>
                      <w:rPr>
                        <w:bCs/>
                        <w:sz w:val="28"/>
                        <w:lang w:val="es-ES_tradnl"/>
                      </w:rPr>
                      <w:t>20 cm</w:t>
                    </w:r>
                  </w:smartTag>
                  <w:r>
                    <w:rPr>
                      <w:bCs/>
                      <w:sz w:val="28"/>
                      <w:lang w:val="es-ES_tradnl"/>
                    </w:rPr>
                    <w:t>)</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3466" w:type="dxa"/>
                </w:tcPr>
                <w:p w:rsidR="004E512C" w:rsidRPr="008D3DFF" w:rsidRDefault="004E512C" w:rsidP="00ED724F">
                  <w:pPr>
                    <w:jc w:val="both"/>
                    <w:rPr>
                      <w:bCs/>
                      <w:sz w:val="28"/>
                      <w:lang w:val="es-ES_tradnl"/>
                    </w:rPr>
                  </w:pPr>
                  <w:r>
                    <w:rPr>
                      <w:bCs/>
                      <w:sz w:val="28"/>
                      <w:lang w:val="es-ES_tradnl"/>
                    </w:rPr>
                    <w:t xml:space="preserve">Mediana (de </w:t>
                  </w:r>
                  <w:smartTag w:uri="urn:schemas-microsoft-com:office:smarttags" w:element="metricconverter">
                    <w:smartTagPr>
                      <w:attr w:name="ProductID" w:val="20 a"/>
                    </w:smartTagPr>
                    <w:r>
                      <w:rPr>
                        <w:bCs/>
                        <w:sz w:val="28"/>
                        <w:lang w:val="es-ES_tradnl"/>
                      </w:rPr>
                      <w:t>20 a</w:t>
                    </w:r>
                  </w:smartTag>
                  <w:r>
                    <w:rPr>
                      <w:bCs/>
                      <w:sz w:val="28"/>
                      <w:lang w:val="es-ES_tradnl"/>
                    </w:rPr>
                    <w:t xml:space="preserve"> </w:t>
                  </w:r>
                  <w:smartTag w:uri="urn:schemas-microsoft-com:office:smarttags" w:element="metricconverter">
                    <w:smartTagPr>
                      <w:attr w:name="ProductID" w:val="30 cm"/>
                    </w:smartTagPr>
                    <w:r>
                      <w:rPr>
                        <w:bCs/>
                        <w:sz w:val="28"/>
                        <w:lang w:val="es-ES_tradnl"/>
                      </w:rPr>
                      <w:t>30 cm</w:t>
                    </w:r>
                  </w:smartTag>
                  <w:r>
                    <w:rPr>
                      <w:bCs/>
                      <w:sz w:val="28"/>
                      <w:lang w:val="es-ES_tradnl"/>
                    </w:rPr>
                    <w:t>)</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3466" w:type="dxa"/>
                </w:tcPr>
                <w:p w:rsidR="004E512C" w:rsidRPr="008D3DFF" w:rsidRDefault="004E512C" w:rsidP="00ED724F">
                  <w:pPr>
                    <w:jc w:val="both"/>
                    <w:rPr>
                      <w:bCs/>
                      <w:sz w:val="28"/>
                      <w:lang w:val="es-ES_tradnl"/>
                    </w:rPr>
                  </w:pPr>
                  <w:r>
                    <w:rPr>
                      <w:bCs/>
                      <w:sz w:val="28"/>
                      <w:lang w:val="es-ES_tradnl"/>
                    </w:rPr>
                    <w:t xml:space="preserve">Alta (mayores a </w:t>
                  </w:r>
                  <w:smartTag w:uri="urn:schemas-microsoft-com:office:smarttags" w:element="metricconverter">
                    <w:smartTagPr>
                      <w:attr w:name="ProductID" w:val="30 cm"/>
                    </w:smartTagPr>
                    <w:r>
                      <w:rPr>
                        <w:bCs/>
                        <w:sz w:val="28"/>
                        <w:lang w:val="es-ES_tradnl"/>
                      </w:rPr>
                      <w:t>30 cm</w:t>
                    </w:r>
                  </w:smartTag>
                  <w:r>
                    <w:rPr>
                      <w:bCs/>
                      <w:sz w:val="28"/>
                      <w:lang w:val="es-ES_tradnl"/>
                    </w:rPr>
                    <w:t>)</w:t>
                  </w:r>
                </w:p>
              </w:tc>
              <w:tc>
                <w:tcPr>
                  <w:tcW w:w="2019" w:type="dxa"/>
                </w:tcPr>
                <w:p w:rsidR="004E512C" w:rsidRDefault="004E512C" w:rsidP="00ED724F">
                  <w:r w:rsidRPr="00A82EC5">
                    <w:rPr>
                      <w:b/>
                      <w:bCs/>
                      <w:sz w:val="28"/>
                      <w:lang w:val="es-ES_tradnl"/>
                    </w:rPr>
                    <w:t>(   )</w:t>
                  </w:r>
                </w:p>
              </w:tc>
            </w:tr>
          </w:tbl>
          <w:p w:rsidR="004E512C" w:rsidRDefault="004E512C" w:rsidP="00ED724F">
            <w:pPr>
              <w:jc w:val="both"/>
              <w:rPr>
                <w:b/>
                <w:bCs/>
                <w:sz w:val="28"/>
                <w:lang w:val="es-ES_tradnl"/>
              </w:rPr>
            </w:pPr>
          </w:p>
          <w:p w:rsidR="004E512C" w:rsidRDefault="004E512C" w:rsidP="00ED724F">
            <w:pPr>
              <w:jc w:val="both"/>
              <w:rPr>
                <w:b/>
                <w:bCs/>
                <w:sz w:val="28"/>
                <w:lang w:val="es-ES_tradnl"/>
              </w:rPr>
            </w:pPr>
          </w:p>
          <w:p w:rsidR="004E512C" w:rsidRDefault="004E512C" w:rsidP="00ED724F">
            <w:pPr>
              <w:numPr>
                <w:ilvl w:val="0"/>
                <w:numId w:val="131"/>
              </w:numPr>
              <w:jc w:val="both"/>
              <w:rPr>
                <w:b/>
                <w:bCs/>
                <w:sz w:val="28"/>
                <w:lang w:val="es-ES_tradnl"/>
              </w:rPr>
            </w:pPr>
            <w:r>
              <w:rPr>
                <w:b/>
                <w:bCs/>
                <w:sz w:val="28"/>
                <w:lang w:val="es-ES_tradnl"/>
              </w:rPr>
              <w:t>Ciclo vegetativo:</w:t>
            </w:r>
          </w:p>
          <w:p w:rsidR="004E512C" w:rsidRDefault="004E512C" w:rsidP="00ED724F">
            <w:pPr>
              <w:ind w:left="360"/>
              <w:jc w:val="both"/>
              <w:rPr>
                <w:b/>
                <w:bCs/>
                <w:sz w:val="28"/>
                <w:lang w:val="es-ES_tradnl"/>
              </w:rPr>
            </w:pPr>
          </w:p>
          <w:tbl>
            <w:tblPr>
              <w:tblStyle w:val="Tablaconcuadrcula"/>
              <w:tblW w:w="582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801"/>
              <w:gridCol w:w="2019"/>
            </w:tblGrid>
            <w:tr w:rsidR="004E512C">
              <w:trPr>
                <w:jc w:val="center"/>
              </w:trPr>
              <w:tc>
                <w:tcPr>
                  <w:tcW w:w="3801" w:type="dxa"/>
                </w:tcPr>
                <w:p w:rsidR="004E512C" w:rsidRPr="008D3DFF" w:rsidRDefault="004E512C" w:rsidP="00ED724F">
                  <w:pPr>
                    <w:jc w:val="both"/>
                    <w:rPr>
                      <w:bCs/>
                      <w:sz w:val="28"/>
                      <w:lang w:val="es-ES_tradnl"/>
                    </w:rPr>
                  </w:pPr>
                  <w:r>
                    <w:rPr>
                      <w:bCs/>
                      <w:sz w:val="28"/>
                      <w:lang w:val="es-ES_tradnl"/>
                    </w:rPr>
                    <w:t>Precoz (menores a 190 días)</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3801" w:type="dxa"/>
                </w:tcPr>
                <w:p w:rsidR="004E512C" w:rsidRPr="008D3DFF" w:rsidRDefault="004E512C" w:rsidP="00ED724F">
                  <w:pPr>
                    <w:jc w:val="both"/>
                    <w:rPr>
                      <w:bCs/>
                      <w:sz w:val="28"/>
                      <w:lang w:val="es-ES_tradnl"/>
                    </w:rPr>
                  </w:pPr>
                  <w:r>
                    <w:rPr>
                      <w:bCs/>
                      <w:sz w:val="28"/>
                      <w:lang w:val="es-ES_tradnl"/>
                    </w:rPr>
                    <w:t xml:space="preserve">Intermedio (de </w:t>
                  </w:r>
                  <w:smartTag w:uri="urn:schemas-microsoft-com:office:smarttags" w:element="metricconverter">
                    <w:smartTagPr>
                      <w:attr w:name="ProductID" w:val="191 a"/>
                    </w:smartTagPr>
                    <w:r>
                      <w:rPr>
                        <w:bCs/>
                        <w:sz w:val="28"/>
                        <w:lang w:val="es-ES_tradnl"/>
                      </w:rPr>
                      <w:t>191 a</w:t>
                    </w:r>
                  </w:smartTag>
                  <w:r>
                    <w:rPr>
                      <w:bCs/>
                      <w:sz w:val="28"/>
                      <w:lang w:val="es-ES_tradnl"/>
                    </w:rPr>
                    <w:t xml:space="preserve"> 219 días)</w:t>
                  </w:r>
                </w:p>
              </w:tc>
              <w:tc>
                <w:tcPr>
                  <w:tcW w:w="2019" w:type="dxa"/>
                </w:tcPr>
                <w:p w:rsidR="004E512C" w:rsidRDefault="004E512C" w:rsidP="00ED724F">
                  <w:pPr>
                    <w:jc w:val="both"/>
                    <w:rPr>
                      <w:b/>
                      <w:bCs/>
                      <w:sz w:val="28"/>
                      <w:lang w:val="es-ES_tradnl"/>
                    </w:rPr>
                  </w:pPr>
                  <w:r>
                    <w:rPr>
                      <w:b/>
                      <w:bCs/>
                      <w:sz w:val="28"/>
                      <w:lang w:val="es-ES_tradnl"/>
                    </w:rPr>
                    <w:t>(   )</w:t>
                  </w:r>
                </w:p>
              </w:tc>
            </w:tr>
            <w:tr w:rsidR="004E512C">
              <w:trPr>
                <w:jc w:val="center"/>
              </w:trPr>
              <w:tc>
                <w:tcPr>
                  <w:tcW w:w="3801" w:type="dxa"/>
                </w:tcPr>
                <w:p w:rsidR="004E512C" w:rsidRPr="008D3DFF" w:rsidRDefault="004E512C" w:rsidP="00ED724F">
                  <w:pPr>
                    <w:jc w:val="both"/>
                    <w:rPr>
                      <w:bCs/>
                      <w:sz w:val="28"/>
                      <w:lang w:val="es-ES_tradnl"/>
                    </w:rPr>
                  </w:pPr>
                  <w:r>
                    <w:rPr>
                      <w:bCs/>
                      <w:sz w:val="28"/>
                      <w:lang w:val="es-ES_tradnl"/>
                    </w:rPr>
                    <w:t>Tardío (mayores a 220 días)</w:t>
                  </w:r>
                </w:p>
              </w:tc>
              <w:tc>
                <w:tcPr>
                  <w:tcW w:w="2019" w:type="dxa"/>
                </w:tcPr>
                <w:p w:rsidR="004E512C" w:rsidRDefault="004E512C" w:rsidP="00ED724F">
                  <w:r w:rsidRPr="00A82EC5">
                    <w:rPr>
                      <w:b/>
                      <w:bCs/>
                      <w:sz w:val="28"/>
                      <w:lang w:val="es-ES_tradnl"/>
                    </w:rPr>
                    <w:t>(   )</w:t>
                  </w:r>
                </w:p>
              </w:tc>
            </w:tr>
          </w:tbl>
          <w:p w:rsidR="004E512C" w:rsidRDefault="004E512C" w:rsidP="00ED724F">
            <w:pPr>
              <w:jc w:val="both"/>
              <w:rPr>
                <w:b/>
                <w:bCs/>
                <w:sz w:val="28"/>
                <w:lang w:val="es-ES_tradnl"/>
              </w:rPr>
            </w:pPr>
          </w:p>
          <w:p w:rsidR="004E512C" w:rsidRDefault="004E512C" w:rsidP="00ED724F">
            <w:pPr>
              <w:jc w:val="both"/>
              <w:rPr>
                <w:b/>
                <w:bCs/>
                <w:sz w:val="28"/>
                <w:lang w:val="es-ES_tradnl"/>
              </w:rPr>
            </w:pPr>
          </w:p>
        </w:tc>
      </w:tr>
    </w:tbl>
    <w:p w:rsidR="004E512C" w:rsidRDefault="004E512C" w:rsidP="00681D66">
      <w:pPr>
        <w:jc w:val="both"/>
        <w:rPr>
          <w:lang w:val="es-ES_tradnl"/>
        </w:rPr>
        <w:sectPr w:rsidR="004E512C" w:rsidSect="00350344">
          <w:headerReference w:type="default" r:id="rId97"/>
          <w:footerReference w:type="default" r:id="rId98"/>
          <w:pgSz w:w="12242" w:h="15842" w:code="1"/>
          <w:pgMar w:top="1418" w:right="1418" w:bottom="1418" w:left="1701" w:header="709" w:footer="709" w:gutter="284"/>
          <w:pgNumType w:fmt="lowerLetter" w:start="1"/>
          <w:cols w:space="708"/>
          <w:docGrid w:linePitch="360"/>
        </w:sectPr>
      </w:pPr>
    </w:p>
    <w:p w:rsidR="00681D66" w:rsidRDefault="00681D66" w:rsidP="00681D66">
      <w:pPr>
        <w:jc w:val="both"/>
        <w:rPr>
          <w:lang w:val="es-ES_tradnl"/>
        </w:rPr>
      </w:pPr>
    </w:p>
    <w:p w:rsidR="00681D66" w:rsidRPr="00681D66" w:rsidRDefault="00681D66" w:rsidP="000303E2">
      <w:pPr>
        <w:jc w:val="center"/>
        <w:rPr>
          <w:b/>
        </w:rPr>
      </w:pPr>
    </w:p>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E4FDB" w:rsidRDefault="003E4FDB" w:rsidP="003E4FDB"/>
    <w:p w:rsidR="003401E5" w:rsidRDefault="003401E5" w:rsidP="003E4FDB"/>
    <w:p w:rsidR="003401E5" w:rsidRPr="000303E2" w:rsidRDefault="003401E5" w:rsidP="000303E2">
      <w:pPr>
        <w:jc w:val="center"/>
        <w:rPr>
          <w:rFonts w:ascii="Arial Black" w:hAnsi="Arial Black"/>
          <w:sz w:val="56"/>
          <w:szCs w:val="56"/>
        </w:rPr>
      </w:pPr>
      <w:r w:rsidRPr="000303E2">
        <w:rPr>
          <w:rFonts w:ascii="Arial Black" w:hAnsi="Arial Black"/>
          <w:sz w:val="56"/>
          <w:szCs w:val="56"/>
        </w:rPr>
        <w:t>Anexo 3</w:t>
      </w:r>
    </w:p>
    <w:p w:rsidR="003401E5" w:rsidRDefault="003401E5" w:rsidP="000303E2">
      <w:pPr>
        <w:jc w:val="center"/>
        <w:rPr>
          <w:b/>
          <w:sz w:val="56"/>
          <w:szCs w:val="56"/>
        </w:rPr>
      </w:pPr>
      <w:r w:rsidRPr="000303E2">
        <w:rPr>
          <w:b/>
          <w:sz w:val="56"/>
          <w:szCs w:val="56"/>
        </w:rPr>
        <w:t>Acta de validación</w:t>
      </w:r>
    </w:p>
    <w:p w:rsidR="00BE45B2" w:rsidRDefault="00BE45B2" w:rsidP="000303E2">
      <w:pPr>
        <w:jc w:val="center"/>
        <w:rPr>
          <w:b/>
        </w:rPr>
        <w:sectPr w:rsidR="00BE45B2" w:rsidSect="00632A8B">
          <w:headerReference w:type="default" r:id="rId99"/>
          <w:footerReference w:type="default" r:id="rId100"/>
          <w:pgSz w:w="12242" w:h="15842" w:code="1"/>
          <w:pgMar w:top="1418" w:right="1418" w:bottom="1418" w:left="1701" w:header="709" w:footer="709" w:gutter="284"/>
          <w:pgNumType w:fmt="lowerLetter" w:start="3"/>
          <w:cols w:space="708"/>
          <w:docGrid w:linePitch="360"/>
        </w:sectPr>
      </w:pPr>
    </w:p>
    <w:p w:rsidR="008F63A1" w:rsidRDefault="002974D7" w:rsidP="008F63A1">
      <w:r w:rsidRPr="00B04F0A">
        <w:rPr>
          <w:noProof/>
        </w:rPr>
        <w:drawing>
          <wp:inline distT="0" distB="0" distL="0" distR="0">
            <wp:extent cx="5394960" cy="7520940"/>
            <wp:effectExtent l="0" t="0" r="0" b="0"/>
            <wp:docPr id="7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394960" cy="7520940"/>
                    </a:xfrm>
                    <a:prstGeom prst="rect">
                      <a:avLst/>
                    </a:prstGeom>
                    <a:noFill/>
                    <a:ln>
                      <a:noFill/>
                    </a:ln>
                  </pic:spPr>
                </pic:pic>
              </a:graphicData>
            </a:graphic>
          </wp:inline>
        </w:drawing>
      </w:r>
    </w:p>
    <w:p w:rsidR="008F63A1" w:rsidRDefault="008F63A1" w:rsidP="008F63A1"/>
    <w:p w:rsidR="008F63A1" w:rsidRDefault="008F63A1" w:rsidP="008F63A1"/>
    <w:p w:rsidR="008F63A1" w:rsidRDefault="008F63A1" w:rsidP="008F63A1"/>
    <w:p w:rsidR="008F63A1" w:rsidRDefault="002974D7" w:rsidP="008F63A1">
      <w:r w:rsidRPr="00B04F0A">
        <w:rPr>
          <w:noProof/>
        </w:rPr>
        <w:drawing>
          <wp:inline distT="0" distB="0" distL="0" distR="0">
            <wp:extent cx="5402580" cy="7543800"/>
            <wp:effectExtent l="0" t="0" r="0" b="0"/>
            <wp:docPr id="7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402580" cy="7543800"/>
                    </a:xfrm>
                    <a:prstGeom prst="rect">
                      <a:avLst/>
                    </a:prstGeom>
                    <a:noFill/>
                    <a:ln>
                      <a:noFill/>
                    </a:ln>
                  </pic:spPr>
                </pic:pic>
              </a:graphicData>
            </a:graphic>
          </wp:inline>
        </w:drawing>
      </w:r>
    </w:p>
    <w:p w:rsidR="008F63A1" w:rsidRDefault="008F63A1" w:rsidP="008F63A1"/>
    <w:p w:rsidR="008F63A1" w:rsidRDefault="002974D7" w:rsidP="008F63A1">
      <w:r w:rsidRPr="00B04F0A">
        <w:rPr>
          <w:noProof/>
        </w:rPr>
        <w:drawing>
          <wp:inline distT="0" distB="0" distL="0" distR="0">
            <wp:extent cx="5402580" cy="7391400"/>
            <wp:effectExtent l="0" t="0" r="0" b="0"/>
            <wp:docPr id="7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402580" cy="7391400"/>
                    </a:xfrm>
                    <a:prstGeom prst="rect">
                      <a:avLst/>
                    </a:prstGeom>
                    <a:noFill/>
                    <a:ln>
                      <a:noFill/>
                    </a:ln>
                  </pic:spPr>
                </pic:pic>
              </a:graphicData>
            </a:graphic>
          </wp:inline>
        </w:drawing>
      </w:r>
    </w:p>
    <w:p w:rsidR="008F63A1" w:rsidRDefault="008F63A1" w:rsidP="008F63A1"/>
    <w:p w:rsidR="008F63A1" w:rsidRDefault="008F63A1" w:rsidP="008F63A1"/>
    <w:p w:rsidR="008F63A1" w:rsidRDefault="008F63A1" w:rsidP="008F63A1"/>
    <w:p w:rsidR="008F63A1" w:rsidRDefault="008F63A1" w:rsidP="008F63A1"/>
    <w:p w:rsidR="008F63A1" w:rsidRDefault="002974D7" w:rsidP="008F63A1">
      <w:r w:rsidRPr="00B04F0A">
        <w:rPr>
          <w:noProof/>
        </w:rPr>
        <w:drawing>
          <wp:inline distT="0" distB="0" distL="0" distR="0">
            <wp:extent cx="5394960" cy="7094220"/>
            <wp:effectExtent l="0" t="0" r="0" b="0"/>
            <wp:docPr id="7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394960" cy="7094220"/>
                    </a:xfrm>
                    <a:prstGeom prst="rect">
                      <a:avLst/>
                    </a:prstGeom>
                    <a:noFill/>
                    <a:ln>
                      <a:noFill/>
                    </a:ln>
                  </pic:spPr>
                </pic:pic>
              </a:graphicData>
            </a:graphic>
          </wp:inline>
        </w:drawing>
      </w:r>
    </w:p>
    <w:p w:rsidR="008F63A1" w:rsidRDefault="008F63A1" w:rsidP="008F63A1"/>
    <w:p w:rsidR="008F63A1" w:rsidRDefault="008F63A1" w:rsidP="008F63A1"/>
    <w:p w:rsidR="008F63A1" w:rsidRPr="00B04F0A" w:rsidRDefault="002974D7" w:rsidP="008F63A1">
      <w:r w:rsidRPr="00B04F0A">
        <w:rPr>
          <w:noProof/>
        </w:rPr>
        <w:drawing>
          <wp:inline distT="0" distB="0" distL="0" distR="0">
            <wp:extent cx="5394960" cy="7147560"/>
            <wp:effectExtent l="0" t="0" r="0" b="0"/>
            <wp:docPr id="7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394960" cy="7147560"/>
                    </a:xfrm>
                    <a:prstGeom prst="rect">
                      <a:avLst/>
                    </a:prstGeom>
                    <a:noFill/>
                    <a:ln>
                      <a:noFill/>
                    </a:ln>
                  </pic:spPr>
                </pic:pic>
              </a:graphicData>
            </a:graphic>
          </wp:inline>
        </w:drawing>
      </w:r>
    </w:p>
    <w:p w:rsidR="0058605F" w:rsidRDefault="0058605F" w:rsidP="008F63A1">
      <w:pPr>
        <w:jc w:val="both"/>
        <w:rPr>
          <w:b/>
        </w:rPr>
        <w:sectPr w:rsidR="0058605F" w:rsidSect="00765872">
          <w:footerReference w:type="default" r:id="rId106"/>
          <w:pgSz w:w="12242" w:h="15842" w:code="1"/>
          <w:pgMar w:top="1418" w:right="1418" w:bottom="1418" w:left="1701" w:header="709" w:footer="709" w:gutter="284"/>
          <w:pgNumType w:fmt="lowerLetter" w:start="4"/>
          <w:cols w:space="708"/>
          <w:docGrid w:linePitch="360"/>
        </w:sectPr>
      </w:pPr>
    </w:p>
    <w:p w:rsidR="00BE45B2" w:rsidRPr="00BE45B2" w:rsidRDefault="00BE45B2" w:rsidP="008F63A1">
      <w:pPr>
        <w:jc w:val="both"/>
        <w:rPr>
          <w:b/>
        </w:rPr>
      </w:pPr>
    </w:p>
    <w:p w:rsidR="003401E5" w:rsidRDefault="003401E5" w:rsidP="003E4FDB"/>
    <w:p w:rsidR="003401E5" w:rsidRDefault="003401E5" w:rsidP="003E4FDB"/>
    <w:p w:rsidR="003401E5" w:rsidRDefault="003401E5" w:rsidP="003E4FDB"/>
    <w:p w:rsidR="00BE45B2" w:rsidRDefault="00BE45B2" w:rsidP="003E4FDB"/>
    <w:p w:rsidR="00350344" w:rsidRDefault="00350344" w:rsidP="003E4FDB"/>
    <w:p w:rsidR="00350344" w:rsidRDefault="00350344" w:rsidP="003E4FDB"/>
    <w:p w:rsidR="00350344" w:rsidRDefault="00350344" w:rsidP="003E4FDB"/>
    <w:p w:rsidR="00350344" w:rsidRDefault="00350344" w:rsidP="003E4FDB"/>
    <w:p w:rsidR="00350344" w:rsidRDefault="00350344" w:rsidP="003E4FDB"/>
    <w:p w:rsidR="00350344" w:rsidRDefault="00350344" w:rsidP="003E4FDB"/>
    <w:p w:rsidR="00350344" w:rsidRDefault="00350344" w:rsidP="003E4FDB"/>
    <w:p w:rsidR="00350344" w:rsidRDefault="00350344" w:rsidP="003E4FDB"/>
    <w:p w:rsidR="00350344" w:rsidRDefault="00350344" w:rsidP="003E4FDB"/>
    <w:p w:rsidR="00350344" w:rsidRDefault="00350344" w:rsidP="003E4FDB"/>
    <w:p w:rsidR="00350344" w:rsidRDefault="00350344" w:rsidP="003E4FDB"/>
    <w:p w:rsidR="00350344" w:rsidRDefault="00350344" w:rsidP="003E4FDB"/>
    <w:p w:rsidR="00350344" w:rsidRDefault="00350344" w:rsidP="003E4FDB"/>
    <w:p w:rsidR="00350344" w:rsidRDefault="00350344" w:rsidP="003E4FDB"/>
    <w:p w:rsidR="00350344" w:rsidRDefault="00350344" w:rsidP="003E4FDB"/>
    <w:p w:rsidR="00BE45B2" w:rsidRDefault="00BE45B2" w:rsidP="003E4FDB"/>
    <w:p w:rsidR="00BE45B2" w:rsidRDefault="00BE45B2" w:rsidP="003E4FDB"/>
    <w:p w:rsidR="00BE45B2" w:rsidRDefault="00BE45B2" w:rsidP="003E4FDB"/>
    <w:p w:rsidR="00BE45B2" w:rsidRDefault="00BE45B2" w:rsidP="003E4FDB"/>
    <w:p w:rsidR="003401E5" w:rsidRDefault="003401E5" w:rsidP="003E4FDB"/>
    <w:p w:rsidR="00BE45B2" w:rsidRDefault="00BE45B2" w:rsidP="003E4FDB"/>
    <w:p w:rsidR="00BE45B2" w:rsidRDefault="00BE45B2" w:rsidP="003E4FDB"/>
    <w:p w:rsidR="003401E5" w:rsidRPr="000303E2" w:rsidRDefault="003401E5" w:rsidP="000303E2">
      <w:pPr>
        <w:jc w:val="center"/>
        <w:rPr>
          <w:rFonts w:ascii="Arial Black" w:hAnsi="Arial Black"/>
          <w:b/>
          <w:sz w:val="56"/>
          <w:szCs w:val="56"/>
        </w:rPr>
      </w:pPr>
      <w:r w:rsidRPr="000303E2">
        <w:rPr>
          <w:rFonts w:ascii="Arial Black" w:hAnsi="Arial Black"/>
          <w:b/>
          <w:sz w:val="56"/>
          <w:szCs w:val="56"/>
        </w:rPr>
        <w:t>Anexo 4</w:t>
      </w:r>
    </w:p>
    <w:p w:rsidR="003401E5" w:rsidRDefault="003401E5" w:rsidP="000303E2">
      <w:pPr>
        <w:jc w:val="center"/>
        <w:rPr>
          <w:b/>
          <w:sz w:val="56"/>
          <w:szCs w:val="56"/>
        </w:rPr>
      </w:pPr>
      <w:r w:rsidRPr="000303E2">
        <w:rPr>
          <w:b/>
          <w:sz w:val="56"/>
          <w:szCs w:val="56"/>
        </w:rPr>
        <w:t>Datos de campo</w:t>
      </w:r>
    </w:p>
    <w:p w:rsidR="00AB7363" w:rsidRDefault="00AB7363" w:rsidP="000303E2">
      <w:pPr>
        <w:jc w:val="center"/>
        <w:rPr>
          <w:b/>
        </w:rPr>
        <w:sectPr w:rsidR="00AB7363" w:rsidSect="00765872">
          <w:footerReference w:type="default" r:id="rId107"/>
          <w:pgSz w:w="12242" w:h="15842" w:code="1"/>
          <w:pgMar w:top="1418" w:right="1418" w:bottom="1418" w:left="1701" w:header="709" w:footer="709" w:gutter="284"/>
          <w:pgNumType w:fmt="lowerLetter" w:start="4"/>
          <w:cols w:space="708"/>
          <w:docGrid w:linePitch="360"/>
        </w:sectPr>
      </w:pPr>
    </w:p>
    <w:p w:rsidR="00AB7363" w:rsidRDefault="00AB7363" w:rsidP="00AB7363"/>
    <w:p w:rsidR="00AB7363" w:rsidRDefault="00AB7363" w:rsidP="00AB7363"/>
    <w:tbl>
      <w:tblPr>
        <w:tblW w:w="10060" w:type="dxa"/>
        <w:jc w:val="center"/>
        <w:tblCellMar>
          <w:left w:w="70" w:type="dxa"/>
          <w:right w:w="70" w:type="dxa"/>
        </w:tblCellMar>
        <w:tblLook w:val="0000" w:firstRow="0" w:lastRow="0" w:firstColumn="0" w:lastColumn="0" w:noHBand="0" w:noVBand="0"/>
      </w:tblPr>
      <w:tblGrid>
        <w:gridCol w:w="1474"/>
        <w:gridCol w:w="1224"/>
        <w:gridCol w:w="1436"/>
        <w:gridCol w:w="1405"/>
        <w:gridCol w:w="995"/>
        <w:gridCol w:w="1200"/>
        <w:gridCol w:w="1346"/>
        <w:gridCol w:w="1054"/>
      </w:tblGrid>
      <w:tr w:rsidR="00AB7363">
        <w:trPr>
          <w:trHeight w:val="255"/>
          <w:jc w:val="center"/>
        </w:trPr>
        <w:tc>
          <w:tcPr>
            <w:tcW w:w="1400" w:type="dxa"/>
            <w:vMerge w:val="restart"/>
            <w:tcBorders>
              <w:top w:val="single" w:sz="4" w:space="0" w:color="auto"/>
              <w:left w:val="single" w:sz="4" w:space="0" w:color="auto"/>
              <w:bottom w:val="single" w:sz="4" w:space="0" w:color="000000"/>
              <w:right w:val="single" w:sz="4" w:space="0" w:color="auto"/>
            </w:tcBorders>
            <w:shd w:val="clear" w:color="auto" w:fill="CCFFFF"/>
            <w:vAlign w:val="center"/>
          </w:tcPr>
          <w:p w:rsidR="00AB7363" w:rsidRDefault="00AB7363" w:rsidP="00AB7363">
            <w:pPr>
              <w:jc w:val="center"/>
              <w:rPr>
                <w:rFonts w:ascii="Arial" w:hAnsi="Arial" w:cs="Arial"/>
                <w:b/>
                <w:bCs/>
                <w:sz w:val="20"/>
                <w:szCs w:val="20"/>
              </w:rPr>
            </w:pPr>
            <w:r>
              <w:rPr>
                <w:rFonts w:ascii="Arial" w:hAnsi="Arial" w:cs="Arial"/>
                <w:b/>
                <w:bCs/>
                <w:sz w:val="20"/>
                <w:szCs w:val="20"/>
              </w:rPr>
              <w:t>Comunidad</w:t>
            </w:r>
          </w:p>
        </w:tc>
        <w:tc>
          <w:tcPr>
            <w:tcW w:w="2660" w:type="dxa"/>
            <w:gridSpan w:val="2"/>
            <w:tcBorders>
              <w:top w:val="single" w:sz="4" w:space="0" w:color="auto"/>
              <w:left w:val="nil"/>
              <w:bottom w:val="single" w:sz="4" w:space="0" w:color="auto"/>
              <w:right w:val="single" w:sz="4" w:space="0" w:color="000000"/>
            </w:tcBorders>
            <w:shd w:val="clear" w:color="auto" w:fill="CCFFFF"/>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 xml:space="preserve">Redimiento </w:t>
            </w:r>
          </w:p>
        </w:tc>
        <w:tc>
          <w:tcPr>
            <w:tcW w:w="2400" w:type="dxa"/>
            <w:gridSpan w:val="2"/>
            <w:vMerge w:val="restart"/>
            <w:tcBorders>
              <w:top w:val="single" w:sz="4" w:space="0" w:color="auto"/>
              <w:left w:val="single" w:sz="4" w:space="0" w:color="auto"/>
              <w:bottom w:val="single" w:sz="4" w:space="0" w:color="000000"/>
              <w:right w:val="single" w:sz="4" w:space="0" w:color="000000"/>
            </w:tcBorders>
            <w:shd w:val="clear" w:color="auto" w:fill="CCFFFF"/>
            <w:vAlign w:val="center"/>
          </w:tcPr>
          <w:p w:rsidR="00AB7363" w:rsidRDefault="00AB7363" w:rsidP="00AB7363">
            <w:pPr>
              <w:jc w:val="center"/>
              <w:rPr>
                <w:rFonts w:ascii="Arial" w:hAnsi="Arial" w:cs="Arial"/>
                <w:b/>
                <w:bCs/>
                <w:sz w:val="20"/>
                <w:szCs w:val="20"/>
              </w:rPr>
            </w:pPr>
            <w:r>
              <w:rPr>
                <w:rFonts w:ascii="Arial" w:hAnsi="Arial" w:cs="Arial"/>
                <w:b/>
                <w:bCs/>
                <w:sz w:val="20"/>
                <w:szCs w:val="20"/>
              </w:rPr>
              <w:t>Perdida</w:t>
            </w:r>
          </w:p>
        </w:tc>
        <w:tc>
          <w:tcPr>
            <w:tcW w:w="1200" w:type="dxa"/>
            <w:vMerge w:val="restart"/>
            <w:tcBorders>
              <w:top w:val="single" w:sz="4" w:space="0" w:color="auto"/>
              <w:left w:val="single" w:sz="4" w:space="0" w:color="auto"/>
              <w:bottom w:val="nil"/>
              <w:right w:val="single" w:sz="4" w:space="0" w:color="auto"/>
            </w:tcBorders>
            <w:shd w:val="clear" w:color="auto" w:fill="CCFFFF"/>
            <w:vAlign w:val="center"/>
          </w:tcPr>
          <w:p w:rsidR="00AB7363" w:rsidRDefault="00AB7363" w:rsidP="00AB7363">
            <w:pPr>
              <w:jc w:val="center"/>
              <w:rPr>
                <w:rFonts w:ascii="Arial" w:hAnsi="Arial" w:cs="Arial"/>
                <w:b/>
                <w:bCs/>
                <w:sz w:val="20"/>
                <w:szCs w:val="20"/>
              </w:rPr>
            </w:pPr>
            <w:r>
              <w:rPr>
                <w:rFonts w:ascii="Arial" w:hAnsi="Arial" w:cs="Arial"/>
                <w:b/>
                <w:bCs/>
                <w:sz w:val="20"/>
                <w:szCs w:val="20"/>
              </w:rPr>
              <w:t>Superficie</w:t>
            </w:r>
          </w:p>
        </w:tc>
        <w:tc>
          <w:tcPr>
            <w:tcW w:w="2400" w:type="dxa"/>
            <w:gridSpan w:val="2"/>
            <w:vMerge w:val="restart"/>
            <w:tcBorders>
              <w:top w:val="single" w:sz="4" w:space="0" w:color="auto"/>
              <w:left w:val="single" w:sz="4" w:space="0" w:color="auto"/>
              <w:bottom w:val="single" w:sz="4" w:space="0" w:color="000000"/>
              <w:right w:val="single" w:sz="4" w:space="0" w:color="000000"/>
            </w:tcBorders>
            <w:shd w:val="clear" w:color="auto" w:fill="CCFFFF"/>
            <w:vAlign w:val="center"/>
          </w:tcPr>
          <w:p w:rsidR="00AB7363" w:rsidRDefault="00AB7363" w:rsidP="00AB7363">
            <w:pPr>
              <w:jc w:val="center"/>
              <w:rPr>
                <w:rFonts w:ascii="Arial" w:hAnsi="Arial" w:cs="Arial"/>
                <w:b/>
                <w:bCs/>
                <w:sz w:val="20"/>
                <w:szCs w:val="20"/>
              </w:rPr>
            </w:pPr>
            <w:r>
              <w:rPr>
                <w:rFonts w:ascii="Arial" w:hAnsi="Arial" w:cs="Arial"/>
                <w:b/>
                <w:bCs/>
                <w:sz w:val="20"/>
                <w:szCs w:val="20"/>
              </w:rPr>
              <w:t>Volumen de Producción</w:t>
            </w:r>
          </w:p>
        </w:tc>
      </w:tr>
      <w:tr w:rsidR="00AB7363">
        <w:trPr>
          <w:trHeight w:val="255"/>
          <w:jc w:val="center"/>
        </w:trPr>
        <w:tc>
          <w:tcPr>
            <w:tcW w:w="140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224" w:type="dxa"/>
            <w:tcBorders>
              <w:top w:val="nil"/>
              <w:left w:val="nil"/>
              <w:bottom w:val="single" w:sz="4" w:space="0" w:color="auto"/>
              <w:right w:val="single" w:sz="4" w:space="0" w:color="auto"/>
            </w:tcBorders>
            <w:shd w:val="clear" w:color="auto" w:fill="CCFFFF"/>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Agricultor</w:t>
            </w:r>
          </w:p>
        </w:tc>
        <w:tc>
          <w:tcPr>
            <w:tcW w:w="1436" w:type="dxa"/>
            <w:tcBorders>
              <w:top w:val="nil"/>
              <w:left w:val="nil"/>
              <w:bottom w:val="single" w:sz="4" w:space="0" w:color="auto"/>
              <w:right w:val="single" w:sz="4" w:space="0" w:color="auto"/>
            </w:tcBorders>
            <w:shd w:val="clear" w:color="auto" w:fill="CCFFFF"/>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Muestreado</w:t>
            </w:r>
          </w:p>
        </w:tc>
        <w:tc>
          <w:tcPr>
            <w:tcW w:w="2400" w:type="dxa"/>
            <w:gridSpan w:val="2"/>
            <w:vMerge/>
            <w:tcBorders>
              <w:top w:val="nil"/>
              <w:left w:val="nil"/>
              <w:bottom w:val="single" w:sz="4" w:space="0" w:color="auto"/>
              <w:right w:val="single" w:sz="4" w:space="0" w:color="auto"/>
            </w:tcBorders>
            <w:vAlign w:val="center"/>
          </w:tcPr>
          <w:p w:rsidR="00AB7363" w:rsidRDefault="00AB7363" w:rsidP="00AB7363">
            <w:pPr>
              <w:rPr>
                <w:rFonts w:ascii="Arial" w:hAnsi="Arial" w:cs="Arial"/>
                <w:b/>
                <w:bCs/>
                <w:sz w:val="20"/>
                <w:szCs w:val="20"/>
              </w:rPr>
            </w:pPr>
          </w:p>
        </w:tc>
        <w:tc>
          <w:tcPr>
            <w:tcW w:w="1200" w:type="dxa"/>
            <w:vMerge/>
            <w:tcBorders>
              <w:top w:val="single" w:sz="4" w:space="0" w:color="auto"/>
              <w:left w:val="single" w:sz="4" w:space="0" w:color="auto"/>
              <w:bottom w:val="nil"/>
              <w:right w:val="single" w:sz="4" w:space="0" w:color="auto"/>
            </w:tcBorders>
            <w:vAlign w:val="center"/>
          </w:tcPr>
          <w:p w:rsidR="00AB7363" w:rsidRDefault="00AB7363" w:rsidP="00AB7363">
            <w:pPr>
              <w:rPr>
                <w:rFonts w:ascii="Arial" w:hAnsi="Arial" w:cs="Arial"/>
                <w:b/>
                <w:bCs/>
                <w:sz w:val="20"/>
                <w:szCs w:val="20"/>
              </w:rPr>
            </w:pPr>
          </w:p>
        </w:tc>
        <w:tc>
          <w:tcPr>
            <w:tcW w:w="2400" w:type="dxa"/>
            <w:gridSpan w:val="2"/>
            <w:vMerge/>
            <w:tcBorders>
              <w:top w:val="single" w:sz="4" w:space="0" w:color="auto"/>
              <w:left w:val="single" w:sz="4" w:space="0" w:color="auto"/>
              <w:bottom w:val="single" w:sz="4" w:space="0" w:color="000000"/>
              <w:right w:val="single" w:sz="4" w:space="0" w:color="000000"/>
            </w:tcBorders>
            <w:vAlign w:val="center"/>
          </w:tcPr>
          <w:p w:rsidR="00AB7363" w:rsidRDefault="00AB7363" w:rsidP="00AB7363">
            <w:pPr>
              <w:rPr>
                <w:rFonts w:ascii="Arial" w:hAnsi="Arial" w:cs="Arial"/>
                <w:b/>
                <w:bCs/>
                <w:sz w:val="20"/>
                <w:szCs w:val="20"/>
              </w:rPr>
            </w:pPr>
          </w:p>
        </w:tc>
      </w:tr>
      <w:tr w:rsidR="00AB7363">
        <w:trPr>
          <w:trHeight w:val="255"/>
          <w:jc w:val="center"/>
        </w:trPr>
        <w:tc>
          <w:tcPr>
            <w:tcW w:w="140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224" w:type="dxa"/>
            <w:tcBorders>
              <w:top w:val="nil"/>
              <w:left w:val="nil"/>
              <w:bottom w:val="single" w:sz="4" w:space="0" w:color="auto"/>
              <w:right w:val="single" w:sz="4" w:space="0" w:color="auto"/>
            </w:tcBorders>
            <w:shd w:val="clear" w:color="auto" w:fill="CCFFFF"/>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(Kg/Ha)</w:t>
            </w:r>
          </w:p>
        </w:tc>
        <w:tc>
          <w:tcPr>
            <w:tcW w:w="1436" w:type="dxa"/>
            <w:tcBorders>
              <w:top w:val="nil"/>
              <w:left w:val="nil"/>
              <w:bottom w:val="single" w:sz="4" w:space="0" w:color="auto"/>
              <w:right w:val="single" w:sz="4" w:space="0" w:color="auto"/>
            </w:tcBorders>
            <w:shd w:val="clear" w:color="auto" w:fill="CCFFFF"/>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(Kg/Ha)</w:t>
            </w:r>
          </w:p>
        </w:tc>
        <w:tc>
          <w:tcPr>
            <w:tcW w:w="1405" w:type="dxa"/>
            <w:tcBorders>
              <w:top w:val="nil"/>
              <w:left w:val="nil"/>
              <w:bottom w:val="single" w:sz="4" w:space="0" w:color="auto"/>
              <w:right w:val="single" w:sz="4" w:space="0" w:color="auto"/>
            </w:tcBorders>
            <w:shd w:val="clear" w:color="auto" w:fill="CCFFFF"/>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(Kg)</w:t>
            </w:r>
          </w:p>
        </w:tc>
        <w:tc>
          <w:tcPr>
            <w:tcW w:w="995" w:type="dxa"/>
            <w:tcBorders>
              <w:top w:val="nil"/>
              <w:left w:val="nil"/>
              <w:bottom w:val="single" w:sz="4" w:space="0" w:color="auto"/>
              <w:right w:val="single" w:sz="4" w:space="0" w:color="auto"/>
            </w:tcBorders>
            <w:shd w:val="clear" w:color="auto" w:fill="CCFFFF"/>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w:t>
            </w:r>
          </w:p>
        </w:tc>
        <w:tc>
          <w:tcPr>
            <w:tcW w:w="1200" w:type="dxa"/>
            <w:tcBorders>
              <w:top w:val="nil"/>
              <w:left w:val="nil"/>
              <w:bottom w:val="single" w:sz="4" w:space="0" w:color="auto"/>
              <w:right w:val="single" w:sz="4" w:space="0" w:color="auto"/>
            </w:tcBorders>
            <w:shd w:val="clear" w:color="auto" w:fill="CCFFFF"/>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(m2)</w:t>
            </w:r>
          </w:p>
        </w:tc>
        <w:tc>
          <w:tcPr>
            <w:tcW w:w="1346" w:type="dxa"/>
            <w:tcBorders>
              <w:top w:val="nil"/>
              <w:left w:val="nil"/>
              <w:bottom w:val="single" w:sz="4" w:space="0" w:color="auto"/>
              <w:right w:val="single" w:sz="4" w:space="0" w:color="auto"/>
            </w:tcBorders>
            <w:shd w:val="clear" w:color="auto" w:fill="CCFFFF"/>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(Kg)</w:t>
            </w:r>
          </w:p>
        </w:tc>
        <w:tc>
          <w:tcPr>
            <w:tcW w:w="1054" w:type="dxa"/>
            <w:tcBorders>
              <w:top w:val="nil"/>
              <w:left w:val="nil"/>
              <w:bottom w:val="single" w:sz="4" w:space="0" w:color="auto"/>
              <w:right w:val="single" w:sz="4" w:space="0" w:color="auto"/>
            </w:tcBorders>
            <w:shd w:val="clear" w:color="auto" w:fill="CCFFFF"/>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CCFFCC"/>
            <w:noWrap/>
            <w:vAlign w:val="bottom"/>
          </w:tcPr>
          <w:p w:rsidR="00AB7363" w:rsidRDefault="00AB7363" w:rsidP="00AB7363">
            <w:pPr>
              <w:rPr>
                <w:rFonts w:ascii="Arial" w:hAnsi="Arial" w:cs="Arial"/>
                <w:sz w:val="20"/>
                <w:szCs w:val="20"/>
              </w:rPr>
            </w:pPr>
            <w:r>
              <w:rPr>
                <w:rFonts w:ascii="Arial" w:hAnsi="Arial" w:cs="Arial"/>
                <w:sz w:val="20"/>
                <w:szCs w:val="20"/>
              </w:rPr>
              <w:t>Japo</w:t>
            </w:r>
          </w:p>
        </w:tc>
        <w:tc>
          <w:tcPr>
            <w:tcW w:w="122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766,67</w:t>
            </w:r>
          </w:p>
        </w:tc>
        <w:tc>
          <w:tcPr>
            <w:tcW w:w="143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1617,6</w:t>
            </w:r>
          </w:p>
        </w:tc>
        <w:tc>
          <w:tcPr>
            <w:tcW w:w="140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851</w:t>
            </w:r>
          </w:p>
        </w:tc>
        <w:tc>
          <w:tcPr>
            <w:tcW w:w="99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53</w:t>
            </w: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sz w:val="16"/>
                <w:szCs w:val="16"/>
              </w:rPr>
            </w:pPr>
            <w:r>
              <w:rPr>
                <w:rFonts w:ascii="Arial" w:hAnsi="Arial" w:cs="Arial"/>
                <w:sz w:val="16"/>
                <w:szCs w:val="16"/>
              </w:rPr>
              <w:t>600</w:t>
            </w:r>
          </w:p>
        </w:tc>
        <w:tc>
          <w:tcPr>
            <w:tcW w:w="134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46,0</w:t>
            </w:r>
          </w:p>
        </w:tc>
        <w:tc>
          <w:tcPr>
            <w:tcW w:w="105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4,0</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CCFFCC"/>
            <w:noWrap/>
            <w:vAlign w:val="bottom"/>
          </w:tcPr>
          <w:p w:rsidR="00AB7363" w:rsidRDefault="00AB7363" w:rsidP="00AB7363">
            <w:pPr>
              <w:rPr>
                <w:rFonts w:ascii="Arial" w:hAnsi="Arial" w:cs="Arial"/>
                <w:sz w:val="20"/>
                <w:szCs w:val="20"/>
              </w:rPr>
            </w:pPr>
            <w:r>
              <w:rPr>
                <w:rFonts w:ascii="Arial" w:hAnsi="Arial" w:cs="Arial"/>
                <w:sz w:val="20"/>
                <w:szCs w:val="20"/>
              </w:rPr>
              <w:t>Japo</w:t>
            </w:r>
          </w:p>
        </w:tc>
        <w:tc>
          <w:tcPr>
            <w:tcW w:w="122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638,91</w:t>
            </w:r>
          </w:p>
        </w:tc>
        <w:tc>
          <w:tcPr>
            <w:tcW w:w="143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855,3</w:t>
            </w:r>
          </w:p>
        </w:tc>
        <w:tc>
          <w:tcPr>
            <w:tcW w:w="140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166</w:t>
            </w:r>
          </w:p>
        </w:tc>
        <w:tc>
          <w:tcPr>
            <w:tcW w:w="99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21</w:t>
            </w: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sz w:val="16"/>
                <w:szCs w:val="16"/>
              </w:rPr>
            </w:pPr>
            <w:r>
              <w:rPr>
                <w:rFonts w:ascii="Arial" w:hAnsi="Arial" w:cs="Arial"/>
                <w:sz w:val="16"/>
                <w:szCs w:val="16"/>
              </w:rPr>
              <w:t>1280</w:t>
            </w:r>
          </w:p>
        </w:tc>
        <w:tc>
          <w:tcPr>
            <w:tcW w:w="134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81,8</w:t>
            </w:r>
          </w:p>
        </w:tc>
        <w:tc>
          <w:tcPr>
            <w:tcW w:w="105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7,1</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Lacolaconi</w:t>
            </w:r>
          </w:p>
        </w:tc>
        <w:tc>
          <w:tcPr>
            <w:tcW w:w="122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503,33</w:t>
            </w:r>
          </w:p>
        </w:tc>
        <w:tc>
          <w:tcPr>
            <w:tcW w:w="143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867,3</w:t>
            </w:r>
          </w:p>
        </w:tc>
        <w:tc>
          <w:tcPr>
            <w:tcW w:w="140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302</w:t>
            </w:r>
          </w:p>
        </w:tc>
        <w:tc>
          <w:tcPr>
            <w:tcW w:w="99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37</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16"/>
                <w:szCs w:val="16"/>
              </w:rPr>
            </w:pPr>
            <w:r>
              <w:rPr>
                <w:rFonts w:ascii="Arial" w:hAnsi="Arial" w:cs="Arial"/>
                <w:sz w:val="16"/>
                <w:szCs w:val="16"/>
              </w:rPr>
              <w:t>2400</w:t>
            </w:r>
          </w:p>
        </w:tc>
        <w:tc>
          <w:tcPr>
            <w:tcW w:w="134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120,8</w:t>
            </w:r>
          </w:p>
        </w:tc>
        <w:tc>
          <w:tcPr>
            <w:tcW w:w="105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10,5</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CCFFCC"/>
            <w:noWrap/>
            <w:vAlign w:val="bottom"/>
          </w:tcPr>
          <w:p w:rsidR="00AB7363" w:rsidRDefault="00AB7363" w:rsidP="00AB7363">
            <w:pPr>
              <w:rPr>
                <w:rFonts w:ascii="Arial" w:hAnsi="Arial" w:cs="Arial"/>
                <w:sz w:val="20"/>
                <w:szCs w:val="20"/>
              </w:rPr>
            </w:pPr>
            <w:r>
              <w:rPr>
                <w:rFonts w:ascii="Arial" w:hAnsi="Arial" w:cs="Arial"/>
                <w:sz w:val="20"/>
                <w:szCs w:val="20"/>
              </w:rPr>
              <w:t>Japo</w:t>
            </w:r>
          </w:p>
        </w:tc>
        <w:tc>
          <w:tcPr>
            <w:tcW w:w="122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174,24</w:t>
            </w:r>
          </w:p>
        </w:tc>
        <w:tc>
          <w:tcPr>
            <w:tcW w:w="143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478,5</w:t>
            </w:r>
          </w:p>
        </w:tc>
        <w:tc>
          <w:tcPr>
            <w:tcW w:w="140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304</w:t>
            </w:r>
          </w:p>
        </w:tc>
        <w:tc>
          <w:tcPr>
            <w:tcW w:w="99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64</w:t>
            </w: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sz w:val="16"/>
                <w:szCs w:val="16"/>
              </w:rPr>
            </w:pPr>
            <w:r>
              <w:rPr>
                <w:rFonts w:ascii="Arial" w:hAnsi="Arial" w:cs="Arial"/>
                <w:sz w:val="16"/>
                <w:szCs w:val="16"/>
              </w:rPr>
              <w:t>600</w:t>
            </w:r>
          </w:p>
        </w:tc>
        <w:tc>
          <w:tcPr>
            <w:tcW w:w="134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10,5</w:t>
            </w:r>
          </w:p>
        </w:tc>
        <w:tc>
          <w:tcPr>
            <w:tcW w:w="105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0,9</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CCFFCC"/>
            <w:noWrap/>
            <w:vAlign w:val="bottom"/>
          </w:tcPr>
          <w:p w:rsidR="00AB7363" w:rsidRDefault="00AB7363" w:rsidP="00AB7363">
            <w:pPr>
              <w:rPr>
                <w:rFonts w:ascii="Arial" w:hAnsi="Arial" w:cs="Arial"/>
                <w:sz w:val="20"/>
                <w:szCs w:val="20"/>
              </w:rPr>
            </w:pPr>
            <w:r>
              <w:rPr>
                <w:rFonts w:ascii="Arial" w:hAnsi="Arial" w:cs="Arial"/>
                <w:sz w:val="20"/>
                <w:szCs w:val="20"/>
              </w:rPr>
              <w:t>Japo</w:t>
            </w:r>
          </w:p>
        </w:tc>
        <w:tc>
          <w:tcPr>
            <w:tcW w:w="122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527,33</w:t>
            </w:r>
          </w:p>
        </w:tc>
        <w:tc>
          <w:tcPr>
            <w:tcW w:w="143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1098,8</w:t>
            </w:r>
          </w:p>
        </w:tc>
        <w:tc>
          <w:tcPr>
            <w:tcW w:w="140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571</w:t>
            </w:r>
          </w:p>
        </w:tc>
        <w:tc>
          <w:tcPr>
            <w:tcW w:w="99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52</w:t>
            </w: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sz w:val="16"/>
                <w:szCs w:val="16"/>
              </w:rPr>
            </w:pPr>
            <w:r>
              <w:rPr>
                <w:rFonts w:ascii="Arial" w:hAnsi="Arial" w:cs="Arial"/>
                <w:sz w:val="16"/>
                <w:szCs w:val="16"/>
              </w:rPr>
              <w:t>660</w:t>
            </w:r>
          </w:p>
        </w:tc>
        <w:tc>
          <w:tcPr>
            <w:tcW w:w="134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34,8</w:t>
            </w:r>
          </w:p>
        </w:tc>
        <w:tc>
          <w:tcPr>
            <w:tcW w:w="105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3,0</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CCFFCC"/>
            <w:noWrap/>
            <w:vAlign w:val="bottom"/>
          </w:tcPr>
          <w:p w:rsidR="00AB7363" w:rsidRDefault="00AB7363" w:rsidP="00AB7363">
            <w:pPr>
              <w:rPr>
                <w:rFonts w:ascii="Arial" w:hAnsi="Arial" w:cs="Arial"/>
                <w:sz w:val="20"/>
                <w:szCs w:val="20"/>
              </w:rPr>
            </w:pPr>
            <w:r>
              <w:rPr>
                <w:rFonts w:ascii="Arial" w:hAnsi="Arial" w:cs="Arial"/>
                <w:sz w:val="20"/>
                <w:szCs w:val="20"/>
              </w:rPr>
              <w:t>Japo</w:t>
            </w:r>
          </w:p>
        </w:tc>
        <w:tc>
          <w:tcPr>
            <w:tcW w:w="122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657,14</w:t>
            </w:r>
          </w:p>
        </w:tc>
        <w:tc>
          <w:tcPr>
            <w:tcW w:w="143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1675</w:t>
            </w:r>
          </w:p>
        </w:tc>
        <w:tc>
          <w:tcPr>
            <w:tcW w:w="140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913</w:t>
            </w:r>
          </w:p>
        </w:tc>
        <w:tc>
          <w:tcPr>
            <w:tcW w:w="99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58</w:t>
            </w: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sz w:val="16"/>
                <w:szCs w:val="16"/>
              </w:rPr>
            </w:pPr>
            <w:r>
              <w:rPr>
                <w:rFonts w:ascii="Arial" w:hAnsi="Arial" w:cs="Arial"/>
                <w:sz w:val="16"/>
                <w:szCs w:val="16"/>
              </w:rPr>
              <w:t>1400</w:t>
            </w:r>
          </w:p>
        </w:tc>
        <w:tc>
          <w:tcPr>
            <w:tcW w:w="134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92,0</w:t>
            </w:r>
          </w:p>
        </w:tc>
        <w:tc>
          <w:tcPr>
            <w:tcW w:w="105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8,0</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CCFFCC"/>
            <w:noWrap/>
            <w:vAlign w:val="bottom"/>
          </w:tcPr>
          <w:p w:rsidR="00AB7363" w:rsidRDefault="00AB7363" w:rsidP="00AB7363">
            <w:pPr>
              <w:rPr>
                <w:rFonts w:ascii="Arial" w:hAnsi="Arial" w:cs="Arial"/>
                <w:sz w:val="20"/>
                <w:szCs w:val="20"/>
              </w:rPr>
            </w:pPr>
            <w:r>
              <w:rPr>
                <w:rFonts w:ascii="Arial" w:hAnsi="Arial" w:cs="Arial"/>
                <w:sz w:val="20"/>
                <w:szCs w:val="20"/>
              </w:rPr>
              <w:t>Japo</w:t>
            </w:r>
          </w:p>
        </w:tc>
        <w:tc>
          <w:tcPr>
            <w:tcW w:w="122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530,77</w:t>
            </w:r>
          </w:p>
        </w:tc>
        <w:tc>
          <w:tcPr>
            <w:tcW w:w="143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2112,6</w:t>
            </w:r>
          </w:p>
        </w:tc>
        <w:tc>
          <w:tcPr>
            <w:tcW w:w="140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1582</w:t>
            </w:r>
          </w:p>
        </w:tc>
        <w:tc>
          <w:tcPr>
            <w:tcW w:w="99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75</w:t>
            </w: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sz w:val="16"/>
                <w:szCs w:val="16"/>
              </w:rPr>
            </w:pPr>
            <w:r>
              <w:rPr>
                <w:rFonts w:ascii="Arial" w:hAnsi="Arial" w:cs="Arial"/>
                <w:sz w:val="16"/>
                <w:szCs w:val="16"/>
              </w:rPr>
              <w:t>1300</w:t>
            </w:r>
          </w:p>
        </w:tc>
        <w:tc>
          <w:tcPr>
            <w:tcW w:w="134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69,0</w:t>
            </w:r>
          </w:p>
        </w:tc>
        <w:tc>
          <w:tcPr>
            <w:tcW w:w="105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6,0</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Lacolaconi</w:t>
            </w:r>
          </w:p>
        </w:tc>
        <w:tc>
          <w:tcPr>
            <w:tcW w:w="122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466,65</w:t>
            </w:r>
          </w:p>
        </w:tc>
        <w:tc>
          <w:tcPr>
            <w:tcW w:w="143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1268</w:t>
            </w:r>
          </w:p>
        </w:tc>
        <w:tc>
          <w:tcPr>
            <w:tcW w:w="140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801</w:t>
            </w:r>
          </w:p>
        </w:tc>
        <w:tc>
          <w:tcPr>
            <w:tcW w:w="99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63</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16"/>
                <w:szCs w:val="16"/>
              </w:rPr>
            </w:pPr>
            <w:r>
              <w:rPr>
                <w:rFonts w:ascii="Arial" w:hAnsi="Arial" w:cs="Arial"/>
                <w:sz w:val="16"/>
                <w:szCs w:val="16"/>
              </w:rPr>
              <w:t>2240</w:t>
            </w:r>
          </w:p>
        </w:tc>
        <w:tc>
          <w:tcPr>
            <w:tcW w:w="134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104,5</w:t>
            </w:r>
          </w:p>
        </w:tc>
        <w:tc>
          <w:tcPr>
            <w:tcW w:w="105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9,1</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Lacolaconi</w:t>
            </w:r>
          </w:p>
        </w:tc>
        <w:tc>
          <w:tcPr>
            <w:tcW w:w="122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368,13</w:t>
            </w:r>
          </w:p>
        </w:tc>
        <w:tc>
          <w:tcPr>
            <w:tcW w:w="143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817,75</w:t>
            </w:r>
          </w:p>
        </w:tc>
        <w:tc>
          <w:tcPr>
            <w:tcW w:w="140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450</w:t>
            </w:r>
          </w:p>
        </w:tc>
        <w:tc>
          <w:tcPr>
            <w:tcW w:w="99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55</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16"/>
                <w:szCs w:val="16"/>
              </w:rPr>
            </w:pPr>
            <w:r>
              <w:rPr>
                <w:rFonts w:ascii="Arial" w:hAnsi="Arial" w:cs="Arial"/>
                <w:sz w:val="16"/>
                <w:szCs w:val="16"/>
              </w:rPr>
              <w:t>330</w:t>
            </w:r>
          </w:p>
        </w:tc>
        <w:tc>
          <w:tcPr>
            <w:tcW w:w="134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12,1</w:t>
            </w:r>
          </w:p>
        </w:tc>
        <w:tc>
          <w:tcPr>
            <w:tcW w:w="105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1,1</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CCFFCC"/>
            <w:noWrap/>
            <w:vAlign w:val="bottom"/>
          </w:tcPr>
          <w:p w:rsidR="00AB7363" w:rsidRDefault="00AB7363" w:rsidP="00AB7363">
            <w:pPr>
              <w:rPr>
                <w:rFonts w:ascii="Arial" w:hAnsi="Arial" w:cs="Arial"/>
                <w:sz w:val="20"/>
                <w:szCs w:val="20"/>
              </w:rPr>
            </w:pPr>
            <w:r>
              <w:rPr>
                <w:rFonts w:ascii="Arial" w:hAnsi="Arial" w:cs="Arial"/>
                <w:sz w:val="20"/>
                <w:szCs w:val="20"/>
              </w:rPr>
              <w:t>Japo</w:t>
            </w:r>
          </w:p>
        </w:tc>
        <w:tc>
          <w:tcPr>
            <w:tcW w:w="122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618,89</w:t>
            </w:r>
          </w:p>
        </w:tc>
        <w:tc>
          <w:tcPr>
            <w:tcW w:w="143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955</w:t>
            </w:r>
          </w:p>
        </w:tc>
        <w:tc>
          <w:tcPr>
            <w:tcW w:w="140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311</w:t>
            </w:r>
          </w:p>
        </w:tc>
        <w:tc>
          <w:tcPr>
            <w:tcW w:w="99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33</w:t>
            </w: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sz w:val="16"/>
                <w:szCs w:val="16"/>
              </w:rPr>
            </w:pPr>
            <w:r>
              <w:rPr>
                <w:rFonts w:ascii="Arial" w:hAnsi="Arial" w:cs="Arial"/>
                <w:sz w:val="16"/>
                <w:szCs w:val="16"/>
              </w:rPr>
              <w:t>360</w:t>
            </w:r>
          </w:p>
        </w:tc>
        <w:tc>
          <w:tcPr>
            <w:tcW w:w="134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22,3</w:t>
            </w:r>
          </w:p>
        </w:tc>
        <w:tc>
          <w:tcPr>
            <w:tcW w:w="105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1,9</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CCFFCC"/>
            <w:noWrap/>
            <w:vAlign w:val="bottom"/>
          </w:tcPr>
          <w:p w:rsidR="00AB7363" w:rsidRDefault="00AB7363" w:rsidP="00AB7363">
            <w:pPr>
              <w:rPr>
                <w:rFonts w:ascii="Arial" w:hAnsi="Arial" w:cs="Arial"/>
                <w:sz w:val="20"/>
                <w:szCs w:val="20"/>
              </w:rPr>
            </w:pPr>
            <w:r>
              <w:rPr>
                <w:rFonts w:ascii="Arial" w:hAnsi="Arial" w:cs="Arial"/>
                <w:sz w:val="20"/>
                <w:szCs w:val="20"/>
              </w:rPr>
              <w:t>Japo</w:t>
            </w:r>
          </w:p>
        </w:tc>
        <w:tc>
          <w:tcPr>
            <w:tcW w:w="122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766,67</w:t>
            </w:r>
          </w:p>
        </w:tc>
        <w:tc>
          <w:tcPr>
            <w:tcW w:w="143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1702,5</w:t>
            </w:r>
          </w:p>
        </w:tc>
        <w:tc>
          <w:tcPr>
            <w:tcW w:w="140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936</w:t>
            </w:r>
          </w:p>
        </w:tc>
        <w:tc>
          <w:tcPr>
            <w:tcW w:w="99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55</w:t>
            </w: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sz w:val="16"/>
                <w:szCs w:val="16"/>
              </w:rPr>
            </w:pPr>
            <w:r>
              <w:rPr>
                <w:rFonts w:ascii="Arial" w:hAnsi="Arial" w:cs="Arial"/>
                <w:sz w:val="16"/>
                <w:szCs w:val="16"/>
              </w:rPr>
              <w:t>2450</w:t>
            </w:r>
          </w:p>
        </w:tc>
        <w:tc>
          <w:tcPr>
            <w:tcW w:w="134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187,8</w:t>
            </w:r>
          </w:p>
        </w:tc>
        <w:tc>
          <w:tcPr>
            <w:tcW w:w="105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16,3</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Lacolaconi</w:t>
            </w:r>
          </w:p>
        </w:tc>
        <w:tc>
          <w:tcPr>
            <w:tcW w:w="122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575</w:t>
            </w:r>
          </w:p>
        </w:tc>
        <w:tc>
          <w:tcPr>
            <w:tcW w:w="143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1790</w:t>
            </w:r>
          </w:p>
        </w:tc>
        <w:tc>
          <w:tcPr>
            <w:tcW w:w="140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1210</w:t>
            </w:r>
          </w:p>
        </w:tc>
        <w:tc>
          <w:tcPr>
            <w:tcW w:w="99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68</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16"/>
                <w:szCs w:val="16"/>
              </w:rPr>
            </w:pPr>
            <w:r>
              <w:rPr>
                <w:rFonts w:ascii="Arial" w:hAnsi="Arial" w:cs="Arial"/>
                <w:sz w:val="16"/>
                <w:szCs w:val="16"/>
              </w:rPr>
              <w:t>600</w:t>
            </w:r>
          </w:p>
        </w:tc>
        <w:tc>
          <w:tcPr>
            <w:tcW w:w="134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34,5</w:t>
            </w:r>
          </w:p>
        </w:tc>
        <w:tc>
          <w:tcPr>
            <w:tcW w:w="105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3,0</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CCFFCC"/>
            <w:noWrap/>
            <w:vAlign w:val="bottom"/>
          </w:tcPr>
          <w:p w:rsidR="00AB7363" w:rsidRDefault="00AB7363" w:rsidP="00AB7363">
            <w:pPr>
              <w:rPr>
                <w:rFonts w:ascii="Arial" w:hAnsi="Arial" w:cs="Arial"/>
                <w:sz w:val="20"/>
                <w:szCs w:val="20"/>
              </w:rPr>
            </w:pPr>
            <w:r>
              <w:rPr>
                <w:rFonts w:ascii="Arial" w:hAnsi="Arial" w:cs="Arial"/>
                <w:sz w:val="20"/>
                <w:szCs w:val="20"/>
              </w:rPr>
              <w:t>Japo</w:t>
            </w:r>
          </w:p>
        </w:tc>
        <w:tc>
          <w:tcPr>
            <w:tcW w:w="122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659,4</w:t>
            </w:r>
          </w:p>
        </w:tc>
        <w:tc>
          <w:tcPr>
            <w:tcW w:w="143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2055</w:t>
            </w:r>
          </w:p>
        </w:tc>
        <w:tc>
          <w:tcPr>
            <w:tcW w:w="140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1396</w:t>
            </w:r>
          </w:p>
        </w:tc>
        <w:tc>
          <w:tcPr>
            <w:tcW w:w="99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68</w:t>
            </w: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sz w:val="16"/>
                <w:szCs w:val="16"/>
              </w:rPr>
            </w:pPr>
            <w:r>
              <w:rPr>
                <w:rFonts w:ascii="Arial" w:hAnsi="Arial" w:cs="Arial"/>
                <w:sz w:val="16"/>
                <w:szCs w:val="16"/>
              </w:rPr>
              <w:t>872</w:t>
            </w:r>
          </w:p>
        </w:tc>
        <w:tc>
          <w:tcPr>
            <w:tcW w:w="134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57,5</w:t>
            </w:r>
          </w:p>
        </w:tc>
        <w:tc>
          <w:tcPr>
            <w:tcW w:w="105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5,0</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Lacolaconi</w:t>
            </w:r>
          </w:p>
        </w:tc>
        <w:tc>
          <w:tcPr>
            <w:tcW w:w="122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479,16</w:t>
            </w:r>
          </w:p>
        </w:tc>
        <w:tc>
          <w:tcPr>
            <w:tcW w:w="143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1952,5</w:t>
            </w:r>
          </w:p>
        </w:tc>
        <w:tc>
          <w:tcPr>
            <w:tcW w:w="140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1473</w:t>
            </w:r>
          </w:p>
        </w:tc>
        <w:tc>
          <w:tcPr>
            <w:tcW w:w="99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75</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16"/>
                <w:szCs w:val="16"/>
              </w:rPr>
            </w:pPr>
            <w:r>
              <w:rPr>
                <w:rFonts w:ascii="Arial" w:hAnsi="Arial" w:cs="Arial"/>
                <w:sz w:val="16"/>
                <w:szCs w:val="16"/>
              </w:rPr>
              <w:t>2400</w:t>
            </w:r>
          </w:p>
        </w:tc>
        <w:tc>
          <w:tcPr>
            <w:tcW w:w="134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115,0</w:t>
            </w:r>
          </w:p>
        </w:tc>
        <w:tc>
          <w:tcPr>
            <w:tcW w:w="105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10,0</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Lacolaconi</w:t>
            </w:r>
          </w:p>
        </w:tc>
        <w:tc>
          <w:tcPr>
            <w:tcW w:w="122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575</w:t>
            </w:r>
          </w:p>
        </w:tc>
        <w:tc>
          <w:tcPr>
            <w:tcW w:w="143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1178,6</w:t>
            </w:r>
          </w:p>
        </w:tc>
        <w:tc>
          <w:tcPr>
            <w:tcW w:w="140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604</w:t>
            </w:r>
          </w:p>
        </w:tc>
        <w:tc>
          <w:tcPr>
            <w:tcW w:w="99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51</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16"/>
                <w:szCs w:val="16"/>
              </w:rPr>
            </w:pPr>
            <w:r>
              <w:rPr>
                <w:rFonts w:ascii="Arial" w:hAnsi="Arial" w:cs="Arial"/>
                <w:sz w:val="16"/>
                <w:szCs w:val="16"/>
              </w:rPr>
              <w:t>800</w:t>
            </w:r>
          </w:p>
        </w:tc>
        <w:tc>
          <w:tcPr>
            <w:tcW w:w="134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46,0</w:t>
            </w:r>
          </w:p>
        </w:tc>
        <w:tc>
          <w:tcPr>
            <w:tcW w:w="105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4,0</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CCFFCC"/>
            <w:noWrap/>
            <w:vAlign w:val="bottom"/>
          </w:tcPr>
          <w:p w:rsidR="00AB7363" w:rsidRDefault="00AB7363" w:rsidP="00AB7363">
            <w:pPr>
              <w:rPr>
                <w:rFonts w:ascii="Arial" w:hAnsi="Arial" w:cs="Arial"/>
                <w:sz w:val="20"/>
                <w:szCs w:val="20"/>
              </w:rPr>
            </w:pPr>
            <w:r>
              <w:rPr>
                <w:rFonts w:ascii="Arial" w:hAnsi="Arial" w:cs="Arial"/>
                <w:sz w:val="20"/>
                <w:szCs w:val="20"/>
              </w:rPr>
              <w:t>Japo</w:t>
            </w:r>
          </w:p>
        </w:tc>
        <w:tc>
          <w:tcPr>
            <w:tcW w:w="122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670,83</w:t>
            </w:r>
          </w:p>
        </w:tc>
        <w:tc>
          <w:tcPr>
            <w:tcW w:w="143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2055,8</w:t>
            </w:r>
          </w:p>
        </w:tc>
        <w:tc>
          <w:tcPr>
            <w:tcW w:w="140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1385</w:t>
            </w:r>
          </w:p>
        </w:tc>
        <w:tc>
          <w:tcPr>
            <w:tcW w:w="995"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67</w:t>
            </w: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sz w:val="16"/>
                <w:szCs w:val="16"/>
              </w:rPr>
            </w:pPr>
            <w:r>
              <w:rPr>
                <w:rFonts w:ascii="Arial" w:hAnsi="Arial" w:cs="Arial"/>
                <w:sz w:val="16"/>
                <w:szCs w:val="16"/>
              </w:rPr>
              <w:t>2400</w:t>
            </w:r>
          </w:p>
        </w:tc>
        <w:tc>
          <w:tcPr>
            <w:tcW w:w="1346"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161,0</w:t>
            </w:r>
          </w:p>
        </w:tc>
        <w:tc>
          <w:tcPr>
            <w:tcW w:w="1054"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right"/>
              <w:rPr>
                <w:rFonts w:ascii="Arial" w:hAnsi="Arial" w:cs="Arial"/>
                <w:sz w:val="20"/>
                <w:szCs w:val="20"/>
              </w:rPr>
            </w:pPr>
            <w:r>
              <w:rPr>
                <w:rFonts w:ascii="Arial" w:hAnsi="Arial" w:cs="Arial"/>
                <w:sz w:val="20"/>
                <w:szCs w:val="20"/>
              </w:rPr>
              <w:t>14,0</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Lacolaconi</w:t>
            </w:r>
          </w:p>
        </w:tc>
        <w:tc>
          <w:tcPr>
            <w:tcW w:w="122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580</w:t>
            </w:r>
          </w:p>
        </w:tc>
        <w:tc>
          <w:tcPr>
            <w:tcW w:w="143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1143,8</w:t>
            </w:r>
          </w:p>
        </w:tc>
        <w:tc>
          <w:tcPr>
            <w:tcW w:w="140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560</w:t>
            </w:r>
          </w:p>
        </w:tc>
        <w:tc>
          <w:tcPr>
            <w:tcW w:w="995"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49</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16"/>
                <w:szCs w:val="16"/>
              </w:rPr>
            </w:pPr>
            <w:r>
              <w:rPr>
                <w:rFonts w:ascii="Arial" w:hAnsi="Arial" w:cs="Arial"/>
                <w:sz w:val="16"/>
                <w:szCs w:val="16"/>
              </w:rPr>
              <w:t>3732</w:t>
            </w:r>
          </w:p>
        </w:tc>
        <w:tc>
          <w:tcPr>
            <w:tcW w:w="134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216,5</w:t>
            </w:r>
          </w:p>
        </w:tc>
        <w:tc>
          <w:tcPr>
            <w:tcW w:w="1054"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18,8</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99CC00"/>
            <w:noWrap/>
            <w:vAlign w:val="bottom"/>
          </w:tcPr>
          <w:p w:rsidR="00AB7363" w:rsidRDefault="00AB7363" w:rsidP="00AB7363">
            <w:pPr>
              <w:rPr>
                <w:rFonts w:ascii="Arial" w:hAnsi="Arial" w:cs="Arial"/>
                <w:b/>
                <w:bCs/>
                <w:sz w:val="20"/>
                <w:szCs w:val="20"/>
              </w:rPr>
            </w:pPr>
            <w:r>
              <w:rPr>
                <w:rFonts w:ascii="Arial" w:hAnsi="Arial" w:cs="Arial"/>
                <w:b/>
                <w:bCs/>
                <w:sz w:val="20"/>
                <w:szCs w:val="20"/>
              </w:rPr>
              <w:t>LACOLACONI</w:t>
            </w:r>
          </w:p>
        </w:tc>
        <w:tc>
          <w:tcPr>
            <w:tcW w:w="1224" w:type="dxa"/>
            <w:tcBorders>
              <w:top w:val="nil"/>
              <w:left w:val="nil"/>
              <w:bottom w:val="single" w:sz="4" w:space="0" w:color="auto"/>
              <w:right w:val="single" w:sz="4" w:space="0" w:color="auto"/>
            </w:tcBorders>
            <w:shd w:val="clear" w:color="auto" w:fill="99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507</w:t>
            </w:r>
          </w:p>
        </w:tc>
        <w:tc>
          <w:tcPr>
            <w:tcW w:w="1436" w:type="dxa"/>
            <w:tcBorders>
              <w:top w:val="nil"/>
              <w:left w:val="nil"/>
              <w:bottom w:val="single" w:sz="4" w:space="0" w:color="auto"/>
              <w:right w:val="single" w:sz="4" w:space="0" w:color="auto"/>
            </w:tcBorders>
            <w:shd w:val="clear" w:color="auto" w:fill="99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1288</w:t>
            </w:r>
          </w:p>
        </w:tc>
        <w:tc>
          <w:tcPr>
            <w:tcW w:w="1405" w:type="dxa"/>
            <w:tcBorders>
              <w:top w:val="nil"/>
              <w:left w:val="nil"/>
              <w:bottom w:val="single" w:sz="4" w:space="0" w:color="auto"/>
              <w:right w:val="single" w:sz="4" w:space="0" w:color="auto"/>
            </w:tcBorders>
            <w:shd w:val="clear" w:color="auto" w:fill="99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771</w:t>
            </w:r>
          </w:p>
        </w:tc>
        <w:tc>
          <w:tcPr>
            <w:tcW w:w="995" w:type="dxa"/>
            <w:tcBorders>
              <w:top w:val="nil"/>
              <w:left w:val="nil"/>
              <w:bottom w:val="single" w:sz="4" w:space="0" w:color="auto"/>
              <w:right w:val="single" w:sz="4" w:space="0" w:color="auto"/>
            </w:tcBorders>
            <w:shd w:val="clear" w:color="auto" w:fill="99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60</w:t>
            </w:r>
          </w:p>
        </w:tc>
        <w:tc>
          <w:tcPr>
            <w:tcW w:w="1200" w:type="dxa"/>
            <w:tcBorders>
              <w:top w:val="nil"/>
              <w:left w:val="nil"/>
              <w:bottom w:val="single" w:sz="4" w:space="0" w:color="auto"/>
              <w:right w:val="single" w:sz="4" w:space="0" w:color="auto"/>
            </w:tcBorders>
            <w:shd w:val="clear" w:color="auto" w:fill="99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1786</w:t>
            </w:r>
          </w:p>
        </w:tc>
        <w:tc>
          <w:tcPr>
            <w:tcW w:w="1346" w:type="dxa"/>
            <w:tcBorders>
              <w:top w:val="nil"/>
              <w:left w:val="nil"/>
              <w:bottom w:val="single" w:sz="4" w:space="0" w:color="auto"/>
              <w:right w:val="single" w:sz="4" w:space="0" w:color="auto"/>
            </w:tcBorders>
            <w:shd w:val="clear" w:color="auto" w:fill="99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92,8</w:t>
            </w:r>
          </w:p>
        </w:tc>
        <w:tc>
          <w:tcPr>
            <w:tcW w:w="1054" w:type="dxa"/>
            <w:tcBorders>
              <w:top w:val="nil"/>
              <w:left w:val="nil"/>
              <w:bottom w:val="single" w:sz="4" w:space="0" w:color="auto"/>
              <w:right w:val="single" w:sz="4" w:space="0" w:color="auto"/>
            </w:tcBorders>
            <w:shd w:val="clear" w:color="auto" w:fill="99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8,1</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FFFF00"/>
            <w:noWrap/>
            <w:vAlign w:val="bottom"/>
          </w:tcPr>
          <w:p w:rsidR="00AB7363" w:rsidRDefault="00AB7363" w:rsidP="00AB7363">
            <w:pPr>
              <w:rPr>
                <w:rFonts w:ascii="Arial" w:hAnsi="Arial" w:cs="Arial"/>
                <w:b/>
                <w:bCs/>
                <w:sz w:val="20"/>
                <w:szCs w:val="20"/>
              </w:rPr>
            </w:pPr>
            <w:r>
              <w:rPr>
                <w:rFonts w:ascii="Arial" w:hAnsi="Arial" w:cs="Arial"/>
                <w:b/>
                <w:bCs/>
                <w:sz w:val="20"/>
                <w:szCs w:val="20"/>
              </w:rPr>
              <w:t>JAPO</w:t>
            </w:r>
          </w:p>
        </w:tc>
        <w:tc>
          <w:tcPr>
            <w:tcW w:w="1224" w:type="dxa"/>
            <w:tcBorders>
              <w:top w:val="nil"/>
              <w:left w:val="nil"/>
              <w:bottom w:val="single" w:sz="4" w:space="0" w:color="auto"/>
              <w:right w:val="single" w:sz="4" w:space="0" w:color="auto"/>
            </w:tcBorders>
            <w:shd w:val="clear" w:color="auto" w:fill="FFFF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601</w:t>
            </w:r>
          </w:p>
        </w:tc>
        <w:tc>
          <w:tcPr>
            <w:tcW w:w="1436" w:type="dxa"/>
            <w:tcBorders>
              <w:top w:val="nil"/>
              <w:left w:val="nil"/>
              <w:bottom w:val="single" w:sz="4" w:space="0" w:color="auto"/>
              <w:right w:val="single" w:sz="4" w:space="0" w:color="auto"/>
            </w:tcBorders>
            <w:shd w:val="clear" w:color="auto" w:fill="FFFF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1461</w:t>
            </w:r>
          </w:p>
        </w:tc>
        <w:tc>
          <w:tcPr>
            <w:tcW w:w="1405" w:type="dxa"/>
            <w:tcBorders>
              <w:top w:val="nil"/>
              <w:left w:val="nil"/>
              <w:bottom w:val="single" w:sz="4" w:space="0" w:color="auto"/>
              <w:right w:val="single" w:sz="4" w:space="0" w:color="auto"/>
            </w:tcBorders>
            <w:shd w:val="clear" w:color="auto" w:fill="FFFF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842</w:t>
            </w:r>
          </w:p>
        </w:tc>
        <w:tc>
          <w:tcPr>
            <w:tcW w:w="995" w:type="dxa"/>
            <w:tcBorders>
              <w:top w:val="nil"/>
              <w:left w:val="nil"/>
              <w:bottom w:val="single" w:sz="4" w:space="0" w:color="auto"/>
              <w:right w:val="single" w:sz="4" w:space="0" w:color="auto"/>
            </w:tcBorders>
            <w:shd w:val="clear" w:color="auto" w:fill="FFFF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58</w:t>
            </w:r>
          </w:p>
        </w:tc>
        <w:tc>
          <w:tcPr>
            <w:tcW w:w="1200" w:type="dxa"/>
            <w:tcBorders>
              <w:top w:val="nil"/>
              <w:left w:val="nil"/>
              <w:bottom w:val="single" w:sz="4" w:space="0" w:color="auto"/>
              <w:right w:val="single" w:sz="4" w:space="0" w:color="auto"/>
            </w:tcBorders>
            <w:shd w:val="clear" w:color="auto" w:fill="FFFF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1192</w:t>
            </w:r>
          </w:p>
        </w:tc>
        <w:tc>
          <w:tcPr>
            <w:tcW w:w="1346" w:type="dxa"/>
            <w:tcBorders>
              <w:top w:val="nil"/>
              <w:left w:val="nil"/>
              <w:bottom w:val="single" w:sz="4" w:space="0" w:color="auto"/>
              <w:right w:val="single" w:sz="4" w:space="0" w:color="auto"/>
            </w:tcBorders>
            <w:shd w:val="clear" w:color="auto" w:fill="FFFF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76,3</w:t>
            </w:r>
          </w:p>
        </w:tc>
        <w:tc>
          <w:tcPr>
            <w:tcW w:w="1054" w:type="dxa"/>
            <w:tcBorders>
              <w:top w:val="nil"/>
              <w:left w:val="nil"/>
              <w:bottom w:val="single" w:sz="4" w:space="0" w:color="auto"/>
              <w:right w:val="single" w:sz="4" w:space="0" w:color="auto"/>
            </w:tcBorders>
            <w:shd w:val="clear" w:color="auto" w:fill="FFFF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6,6</w:t>
            </w:r>
          </w:p>
        </w:tc>
      </w:tr>
      <w:tr w:rsidR="00AB7363">
        <w:trPr>
          <w:trHeight w:val="255"/>
          <w:jc w:val="center"/>
        </w:trPr>
        <w:tc>
          <w:tcPr>
            <w:tcW w:w="1400" w:type="dxa"/>
            <w:tcBorders>
              <w:top w:val="nil"/>
              <w:left w:val="single" w:sz="4" w:space="0" w:color="auto"/>
              <w:bottom w:val="single" w:sz="4" w:space="0" w:color="auto"/>
              <w:right w:val="single" w:sz="4" w:space="0" w:color="auto"/>
            </w:tcBorders>
            <w:shd w:val="clear" w:color="auto" w:fill="FFCC00"/>
            <w:noWrap/>
            <w:vAlign w:val="bottom"/>
          </w:tcPr>
          <w:p w:rsidR="00AB7363" w:rsidRDefault="00AB7363" w:rsidP="00AB7363">
            <w:pPr>
              <w:rPr>
                <w:rFonts w:ascii="Arial" w:hAnsi="Arial" w:cs="Arial"/>
                <w:b/>
                <w:bCs/>
                <w:sz w:val="20"/>
                <w:szCs w:val="20"/>
              </w:rPr>
            </w:pPr>
            <w:r>
              <w:rPr>
                <w:rFonts w:ascii="Arial" w:hAnsi="Arial" w:cs="Arial"/>
                <w:b/>
                <w:bCs/>
                <w:sz w:val="20"/>
                <w:szCs w:val="20"/>
              </w:rPr>
              <w:t>PROMEDIO</w:t>
            </w:r>
          </w:p>
        </w:tc>
        <w:tc>
          <w:tcPr>
            <w:tcW w:w="1224" w:type="dxa"/>
            <w:tcBorders>
              <w:top w:val="nil"/>
              <w:left w:val="nil"/>
              <w:bottom w:val="single" w:sz="4" w:space="0" w:color="auto"/>
              <w:right w:val="single" w:sz="4" w:space="0" w:color="auto"/>
            </w:tcBorders>
            <w:shd w:val="clear" w:color="auto" w:fill="FF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554</w:t>
            </w:r>
          </w:p>
        </w:tc>
        <w:tc>
          <w:tcPr>
            <w:tcW w:w="1436" w:type="dxa"/>
            <w:tcBorders>
              <w:top w:val="nil"/>
              <w:left w:val="nil"/>
              <w:bottom w:val="single" w:sz="4" w:space="0" w:color="auto"/>
              <w:right w:val="single" w:sz="4" w:space="0" w:color="auto"/>
            </w:tcBorders>
            <w:shd w:val="clear" w:color="auto" w:fill="FF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1374</w:t>
            </w:r>
          </w:p>
        </w:tc>
        <w:tc>
          <w:tcPr>
            <w:tcW w:w="1405" w:type="dxa"/>
            <w:tcBorders>
              <w:top w:val="nil"/>
              <w:left w:val="nil"/>
              <w:bottom w:val="single" w:sz="4" w:space="0" w:color="auto"/>
              <w:right w:val="single" w:sz="4" w:space="0" w:color="auto"/>
            </w:tcBorders>
            <w:shd w:val="clear" w:color="auto" w:fill="FF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806</w:t>
            </w:r>
          </w:p>
        </w:tc>
        <w:tc>
          <w:tcPr>
            <w:tcW w:w="995" w:type="dxa"/>
            <w:tcBorders>
              <w:top w:val="nil"/>
              <w:left w:val="nil"/>
              <w:bottom w:val="single" w:sz="4" w:space="0" w:color="auto"/>
              <w:right w:val="single" w:sz="4" w:space="0" w:color="auto"/>
            </w:tcBorders>
            <w:shd w:val="clear" w:color="auto" w:fill="FF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59</w:t>
            </w:r>
          </w:p>
        </w:tc>
        <w:tc>
          <w:tcPr>
            <w:tcW w:w="1200" w:type="dxa"/>
            <w:tcBorders>
              <w:top w:val="nil"/>
              <w:left w:val="nil"/>
              <w:bottom w:val="single" w:sz="4" w:space="0" w:color="auto"/>
              <w:right w:val="single" w:sz="4" w:space="0" w:color="auto"/>
            </w:tcBorders>
            <w:shd w:val="clear" w:color="auto" w:fill="FF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1489</w:t>
            </w:r>
          </w:p>
        </w:tc>
        <w:tc>
          <w:tcPr>
            <w:tcW w:w="1346" w:type="dxa"/>
            <w:tcBorders>
              <w:top w:val="nil"/>
              <w:left w:val="nil"/>
              <w:bottom w:val="single" w:sz="4" w:space="0" w:color="auto"/>
              <w:right w:val="single" w:sz="4" w:space="0" w:color="auto"/>
            </w:tcBorders>
            <w:shd w:val="clear" w:color="auto" w:fill="FF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85</w:t>
            </w:r>
          </w:p>
        </w:tc>
        <w:tc>
          <w:tcPr>
            <w:tcW w:w="1054" w:type="dxa"/>
            <w:tcBorders>
              <w:top w:val="nil"/>
              <w:left w:val="nil"/>
              <w:bottom w:val="single" w:sz="4" w:space="0" w:color="auto"/>
              <w:right w:val="single" w:sz="4" w:space="0" w:color="auto"/>
            </w:tcBorders>
            <w:shd w:val="clear" w:color="auto" w:fill="FFCC00"/>
            <w:noWrap/>
            <w:vAlign w:val="bottom"/>
          </w:tcPr>
          <w:p w:rsidR="00AB7363" w:rsidRDefault="00AB7363" w:rsidP="00AB7363">
            <w:pPr>
              <w:jc w:val="right"/>
              <w:rPr>
                <w:rFonts w:ascii="Arial" w:hAnsi="Arial" w:cs="Arial"/>
                <w:b/>
                <w:bCs/>
                <w:sz w:val="20"/>
                <w:szCs w:val="20"/>
              </w:rPr>
            </w:pPr>
            <w:r>
              <w:rPr>
                <w:rFonts w:ascii="Arial" w:hAnsi="Arial" w:cs="Arial"/>
                <w:b/>
                <w:bCs/>
                <w:sz w:val="20"/>
                <w:szCs w:val="20"/>
              </w:rPr>
              <w:t>7,3</w:t>
            </w:r>
          </w:p>
        </w:tc>
      </w:tr>
    </w:tbl>
    <w:p w:rsidR="00AB7363" w:rsidRDefault="00AB7363" w:rsidP="00AB7363"/>
    <w:p w:rsidR="00AB7363" w:rsidRDefault="00AB7363" w:rsidP="00AB7363"/>
    <w:p w:rsidR="00AB7363" w:rsidRDefault="00AB7363" w:rsidP="00AB7363"/>
    <w:p w:rsidR="00AB7363" w:rsidRDefault="00AB7363" w:rsidP="00AB7363"/>
    <w:p w:rsidR="00AB7363" w:rsidRDefault="00AB7363" w:rsidP="00AB7363"/>
    <w:p w:rsidR="00AB7363" w:rsidRDefault="00AB7363" w:rsidP="00AB7363"/>
    <w:p w:rsidR="00AB7363" w:rsidRDefault="00AB7363" w:rsidP="00AB7363">
      <w:pPr>
        <w:sectPr w:rsidR="00AB7363" w:rsidSect="00350344">
          <w:footerReference w:type="default" r:id="rId108"/>
          <w:pgSz w:w="15842" w:h="12242" w:orient="landscape" w:code="1"/>
          <w:pgMar w:top="1418" w:right="1418" w:bottom="1418" w:left="1701" w:header="709" w:footer="709" w:gutter="284"/>
          <w:cols w:space="708"/>
          <w:docGrid w:linePitch="360"/>
        </w:sectPr>
      </w:pPr>
    </w:p>
    <w:p w:rsidR="00AB7363" w:rsidRDefault="00AB7363" w:rsidP="00AB7363"/>
    <w:p w:rsidR="00AB7363" w:rsidRDefault="00AB7363" w:rsidP="00AB7363"/>
    <w:tbl>
      <w:tblPr>
        <w:tblW w:w="8320" w:type="dxa"/>
        <w:jc w:val="center"/>
        <w:tblCellMar>
          <w:left w:w="70" w:type="dxa"/>
          <w:right w:w="70" w:type="dxa"/>
        </w:tblCellMar>
        <w:tblLook w:val="0000" w:firstRow="0" w:lastRow="0" w:firstColumn="0" w:lastColumn="0" w:noHBand="0" w:noVBand="0"/>
      </w:tblPr>
      <w:tblGrid>
        <w:gridCol w:w="500"/>
        <w:gridCol w:w="1480"/>
        <w:gridCol w:w="1460"/>
        <w:gridCol w:w="1185"/>
        <w:gridCol w:w="1200"/>
        <w:gridCol w:w="1407"/>
        <w:gridCol w:w="1200"/>
      </w:tblGrid>
      <w:tr w:rsidR="00AB7363">
        <w:trPr>
          <w:trHeight w:val="255"/>
          <w:jc w:val="center"/>
        </w:trPr>
        <w:tc>
          <w:tcPr>
            <w:tcW w:w="500" w:type="dxa"/>
            <w:vMerge w:val="restart"/>
            <w:tcBorders>
              <w:top w:val="single" w:sz="4" w:space="0" w:color="auto"/>
              <w:left w:val="single" w:sz="4" w:space="0" w:color="auto"/>
              <w:bottom w:val="single" w:sz="4" w:space="0" w:color="000000"/>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Nº</w:t>
            </w:r>
          </w:p>
        </w:tc>
        <w:tc>
          <w:tcPr>
            <w:tcW w:w="1480" w:type="dxa"/>
            <w:vMerge w:val="restart"/>
            <w:tcBorders>
              <w:top w:val="single" w:sz="4" w:space="0" w:color="auto"/>
              <w:left w:val="single" w:sz="4" w:space="0" w:color="auto"/>
              <w:bottom w:val="single" w:sz="4" w:space="0" w:color="000000"/>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COMUNIDAD</w:t>
            </w:r>
          </w:p>
        </w:tc>
        <w:tc>
          <w:tcPr>
            <w:tcW w:w="1460" w:type="dxa"/>
            <w:vMerge w:val="restart"/>
            <w:tcBorders>
              <w:top w:val="single" w:sz="4" w:space="0" w:color="auto"/>
              <w:left w:val="single" w:sz="4" w:space="0" w:color="auto"/>
              <w:bottom w:val="single" w:sz="4" w:space="0" w:color="000000"/>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VARIEDAD</w:t>
            </w:r>
          </w:p>
        </w:tc>
        <w:tc>
          <w:tcPr>
            <w:tcW w:w="1140" w:type="dxa"/>
            <w:vMerge w:val="restart"/>
            <w:tcBorders>
              <w:top w:val="single" w:sz="4" w:space="0" w:color="auto"/>
              <w:left w:val="single" w:sz="4" w:space="0" w:color="auto"/>
              <w:bottom w:val="single" w:sz="4" w:space="0" w:color="000000"/>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SUB VARIEDAD</w:t>
            </w:r>
          </w:p>
        </w:tc>
        <w:tc>
          <w:tcPr>
            <w:tcW w:w="3740" w:type="dxa"/>
            <w:gridSpan w:val="3"/>
            <w:tcBorders>
              <w:top w:val="single" w:sz="4" w:space="0" w:color="auto"/>
              <w:left w:val="nil"/>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RENDIMIENTO</w:t>
            </w:r>
          </w:p>
        </w:tc>
      </w:tr>
      <w:tr w:rsidR="00AB7363">
        <w:trPr>
          <w:trHeight w:val="255"/>
          <w:jc w:val="center"/>
        </w:trPr>
        <w:tc>
          <w:tcPr>
            <w:tcW w:w="50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48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46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14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CAMPO</w:t>
            </w:r>
          </w:p>
        </w:tc>
        <w:tc>
          <w:tcPr>
            <w:tcW w:w="1340" w:type="dxa"/>
            <w:tcBorders>
              <w:top w:val="nil"/>
              <w:left w:val="nil"/>
              <w:bottom w:val="single" w:sz="4" w:space="0" w:color="auto"/>
              <w:right w:val="single" w:sz="4" w:space="0" w:color="auto"/>
            </w:tcBorders>
            <w:shd w:val="clear" w:color="auto" w:fill="CCFFCC"/>
            <w:noWrap/>
            <w:vAlign w:val="bottom"/>
          </w:tcPr>
          <w:p w:rsidR="00AB7363" w:rsidRDefault="00AB7363" w:rsidP="00AB7363">
            <w:pPr>
              <w:rPr>
                <w:rFonts w:ascii="Arial" w:hAnsi="Arial" w:cs="Arial"/>
                <w:b/>
                <w:bCs/>
                <w:sz w:val="20"/>
                <w:szCs w:val="20"/>
              </w:rPr>
            </w:pPr>
            <w:r>
              <w:rPr>
                <w:rFonts w:ascii="Arial" w:hAnsi="Arial" w:cs="Arial"/>
                <w:b/>
                <w:bCs/>
                <w:sz w:val="20"/>
                <w:szCs w:val="20"/>
              </w:rPr>
              <w:t>CALCULADO</w:t>
            </w:r>
          </w:p>
        </w:tc>
        <w:tc>
          <w:tcPr>
            <w:tcW w:w="1200" w:type="dxa"/>
            <w:tcBorders>
              <w:top w:val="nil"/>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PERDIDA</w:t>
            </w:r>
          </w:p>
        </w:tc>
      </w:tr>
      <w:tr w:rsidR="00AB7363">
        <w:trPr>
          <w:trHeight w:val="255"/>
          <w:jc w:val="center"/>
        </w:trPr>
        <w:tc>
          <w:tcPr>
            <w:tcW w:w="50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48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46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14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200" w:type="dxa"/>
            <w:tcBorders>
              <w:top w:val="nil"/>
              <w:left w:val="nil"/>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Kg/ha</w:t>
            </w:r>
          </w:p>
        </w:tc>
        <w:tc>
          <w:tcPr>
            <w:tcW w:w="1340" w:type="dxa"/>
            <w:tcBorders>
              <w:top w:val="nil"/>
              <w:left w:val="nil"/>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Kg/ha</w:t>
            </w:r>
          </w:p>
        </w:tc>
        <w:tc>
          <w:tcPr>
            <w:tcW w:w="1200" w:type="dxa"/>
            <w:tcBorders>
              <w:top w:val="nil"/>
              <w:left w:val="nil"/>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w:t>
            </w:r>
          </w:p>
        </w:tc>
      </w:tr>
      <w:tr w:rsidR="00AB7363">
        <w:trPr>
          <w:trHeight w:val="255"/>
          <w:jc w:val="center"/>
        </w:trPr>
        <w:tc>
          <w:tcPr>
            <w:tcW w:w="50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1</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Lacolaconi</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W-Ch</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503,33</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867,3</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42</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466,65</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1268</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63</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368,13</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817,75</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55</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575</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1790</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68</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479,16</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1952,2</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75</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575</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1178,6</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51</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W-Ch</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580</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1143,8</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49</w:t>
            </w:r>
          </w:p>
        </w:tc>
      </w:tr>
      <w:tr w:rsidR="00AB7363">
        <w:trPr>
          <w:trHeight w:val="255"/>
          <w:jc w:val="center"/>
        </w:trPr>
        <w:tc>
          <w:tcPr>
            <w:tcW w:w="500" w:type="dxa"/>
            <w:tcBorders>
              <w:top w:val="nil"/>
              <w:left w:val="single" w:sz="4" w:space="0" w:color="auto"/>
              <w:bottom w:val="single" w:sz="4" w:space="0" w:color="auto"/>
              <w:right w:val="single" w:sz="4" w:space="0" w:color="auto"/>
            </w:tcBorders>
            <w:shd w:val="clear" w:color="auto" w:fill="FFFF00"/>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480" w:type="dxa"/>
            <w:tcBorders>
              <w:top w:val="nil"/>
              <w:left w:val="nil"/>
              <w:bottom w:val="single" w:sz="4" w:space="0" w:color="auto"/>
              <w:right w:val="single" w:sz="4" w:space="0" w:color="auto"/>
            </w:tcBorders>
            <w:shd w:val="clear" w:color="auto" w:fill="FFFF00"/>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460" w:type="dxa"/>
            <w:tcBorders>
              <w:top w:val="nil"/>
              <w:left w:val="nil"/>
              <w:bottom w:val="single" w:sz="4" w:space="0" w:color="auto"/>
              <w:right w:val="single" w:sz="4" w:space="0" w:color="auto"/>
            </w:tcBorders>
            <w:shd w:val="clear" w:color="auto" w:fill="FFFF00"/>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140" w:type="dxa"/>
            <w:tcBorders>
              <w:top w:val="nil"/>
              <w:left w:val="nil"/>
              <w:bottom w:val="single" w:sz="4" w:space="0" w:color="auto"/>
              <w:right w:val="single" w:sz="4" w:space="0" w:color="auto"/>
            </w:tcBorders>
            <w:shd w:val="clear" w:color="auto" w:fill="FFFF00"/>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200" w:type="dxa"/>
            <w:tcBorders>
              <w:top w:val="nil"/>
              <w:left w:val="nil"/>
              <w:bottom w:val="single" w:sz="4" w:space="0" w:color="auto"/>
              <w:right w:val="single" w:sz="4" w:space="0" w:color="auto"/>
            </w:tcBorders>
            <w:shd w:val="clear" w:color="auto" w:fill="FFFF99"/>
            <w:noWrap/>
            <w:vAlign w:val="bottom"/>
          </w:tcPr>
          <w:p w:rsidR="00AB7363" w:rsidRDefault="00AB7363" w:rsidP="00AB7363">
            <w:pPr>
              <w:jc w:val="right"/>
              <w:rPr>
                <w:rFonts w:ascii="Arial" w:hAnsi="Arial" w:cs="Arial"/>
                <w:b/>
                <w:bCs/>
                <w:color w:val="FF0000"/>
                <w:sz w:val="20"/>
                <w:szCs w:val="20"/>
              </w:rPr>
            </w:pPr>
            <w:r>
              <w:rPr>
                <w:rFonts w:ascii="Arial" w:hAnsi="Arial" w:cs="Arial"/>
                <w:b/>
                <w:bCs/>
                <w:color w:val="FF0000"/>
                <w:sz w:val="20"/>
                <w:szCs w:val="20"/>
              </w:rPr>
              <w:t>507</w:t>
            </w:r>
          </w:p>
        </w:tc>
        <w:tc>
          <w:tcPr>
            <w:tcW w:w="1340" w:type="dxa"/>
            <w:tcBorders>
              <w:top w:val="nil"/>
              <w:left w:val="nil"/>
              <w:bottom w:val="single" w:sz="4" w:space="0" w:color="auto"/>
              <w:right w:val="single" w:sz="4" w:space="0" w:color="auto"/>
            </w:tcBorders>
            <w:shd w:val="clear" w:color="auto" w:fill="FFFF99"/>
            <w:noWrap/>
            <w:vAlign w:val="bottom"/>
          </w:tcPr>
          <w:p w:rsidR="00AB7363" w:rsidRDefault="00AB7363" w:rsidP="00AB7363">
            <w:pPr>
              <w:jc w:val="right"/>
              <w:rPr>
                <w:rFonts w:ascii="Arial" w:hAnsi="Arial" w:cs="Arial"/>
                <w:b/>
                <w:bCs/>
                <w:color w:val="FF0000"/>
                <w:sz w:val="20"/>
                <w:szCs w:val="20"/>
              </w:rPr>
            </w:pPr>
            <w:r>
              <w:rPr>
                <w:rFonts w:ascii="Arial" w:hAnsi="Arial" w:cs="Arial"/>
                <w:b/>
                <w:bCs/>
                <w:color w:val="FF0000"/>
                <w:sz w:val="20"/>
                <w:szCs w:val="20"/>
              </w:rPr>
              <w:t>1288</w:t>
            </w:r>
          </w:p>
        </w:tc>
        <w:tc>
          <w:tcPr>
            <w:tcW w:w="1200" w:type="dxa"/>
            <w:tcBorders>
              <w:top w:val="nil"/>
              <w:left w:val="nil"/>
              <w:bottom w:val="single" w:sz="4" w:space="0" w:color="auto"/>
              <w:right w:val="single" w:sz="4" w:space="0" w:color="auto"/>
            </w:tcBorders>
            <w:shd w:val="clear" w:color="auto" w:fill="FFFF99"/>
            <w:noWrap/>
            <w:vAlign w:val="bottom"/>
          </w:tcPr>
          <w:p w:rsidR="00AB7363" w:rsidRDefault="00AB7363" w:rsidP="00AB7363">
            <w:pPr>
              <w:jc w:val="right"/>
              <w:rPr>
                <w:rFonts w:ascii="Arial" w:hAnsi="Arial" w:cs="Arial"/>
                <w:b/>
                <w:bCs/>
                <w:color w:val="FF0000"/>
                <w:sz w:val="20"/>
                <w:szCs w:val="20"/>
              </w:rPr>
            </w:pPr>
            <w:r>
              <w:rPr>
                <w:rFonts w:ascii="Arial" w:hAnsi="Arial" w:cs="Arial"/>
                <w:b/>
                <w:bCs/>
                <w:color w:val="FF0000"/>
                <w:sz w:val="20"/>
                <w:szCs w:val="20"/>
              </w:rPr>
              <w:t>61</w:t>
            </w:r>
          </w:p>
        </w:tc>
      </w:tr>
      <w:tr w:rsidR="00AB7363">
        <w:trPr>
          <w:trHeight w:val="255"/>
          <w:jc w:val="center"/>
        </w:trPr>
        <w:tc>
          <w:tcPr>
            <w:tcW w:w="50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2</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Japo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766,67</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1617,6</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53</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638,91</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855,3</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25</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174,24</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478,5</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64</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527,33</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1098,8</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52</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657,14</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1675</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61</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Choqo-Thasa</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W-Ch</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530,77</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2112,6</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75</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Choqo-Thasa</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618,89</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955</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35</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766,67</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1702,5</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55</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659,4</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2055</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68</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8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114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W</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670,83</w:t>
            </w:r>
          </w:p>
        </w:tc>
        <w:tc>
          <w:tcPr>
            <w:tcW w:w="13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2055,8</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67</w:t>
            </w:r>
          </w:p>
        </w:tc>
      </w:tr>
      <w:tr w:rsidR="00AB7363">
        <w:trPr>
          <w:trHeight w:val="255"/>
          <w:jc w:val="center"/>
        </w:trPr>
        <w:tc>
          <w:tcPr>
            <w:tcW w:w="500" w:type="dxa"/>
            <w:tcBorders>
              <w:top w:val="nil"/>
              <w:left w:val="single" w:sz="4" w:space="0" w:color="auto"/>
              <w:bottom w:val="single" w:sz="4" w:space="0" w:color="auto"/>
              <w:right w:val="single" w:sz="4" w:space="0" w:color="auto"/>
            </w:tcBorders>
            <w:shd w:val="clear" w:color="auto" w:fill="FFFF00"/>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480" w:type="dxa"/>
            <w:tcBorders>
              <w:top w:val="nil"/>
              <w:left w:val="nil"/>
              <w:bottom w:val="single" w:sz="4" w:space="0" w:color="auto"/>
              <w:right w:val="single" w:sz="4" w:space="0" w:color="auto"/>
            </w:tcBorders>
            <w:shd w:val="clear" w:color="auto" w:fill="FFFF00"/>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460" w:type="dxa"/>
            <w:tcBorders>
              <w:top w:val="nil"/>
              <w:left w:val="nil"/>
              <w:bottom w:val="single" w:sz="4" w:space="0" w:color="auto"/>
              <w:right w:val="single" w:sz="4" w:space="0" w:color="auto"/>
            </w:tcBorders>
            <w:shd w:val="clear" w:color="auto" w:fill="FFFF00"/>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140" w:type="dxa"/>
            <w:tcBorders>
              <w:top w:val="nil"/>
              <w:left w:val="nil"/>
              <w:bottom w:val="single" w:sz="4" w:space="0" w:color="auto"/>
              <w:right w:val="single" w:sz="4" w:space="0" w:color="auto"/>
            </w:tcBorders>
            <w:shd w:val="clear" w:color="auto" w:fill="FFFF00"/>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200" w:type="dxa"/>
            <w:tcBorders>
              <w:top w:val="nil"/>
              <w:left w:val="nil"/>
              <w:bottom w:val="single" w:sz="4" w:space="0" w:color="auto"/>
              <w:right w:val="single" w:sz="4" w:space="0" w:color="auto"/>
            </w:tcBorders>
            <w:shd w:val="clear" w:color="auto" w:fill="FFFF99"/>
            <w:noWrap/>
            <w:vAlign w:val="bottom"/>
          </w:tcPr>
          <w:p w:rsidR="00AB7363" w:rsidRDefault="00AB7363" w:rsidP="00AB7363">
            <w:pPr>
              <w:jc w:val="right"/>
              <w:rPr>
                <w:rFonts w:ascii="Arial" w:hAnsi="Arial" w:cs="Arial"/>
                <w:b/>
                <w:bCs/>
                <w:color w:val="FF0000"/>
                <w:sz w:val="20"/>
                <w:szCs w:val="20"/>
              </w:rPr>
            </w:pPr>
            <w:r>
              <w:rPr>
                <w:rFonts w:ascii="Arial" w:hAnsi="Arial" w:cs="Arial"/>
                <w:b/>
                <w:bCs/>
                <w:color w:val="FF0000"/>
                <w:sz w:val="20"/>
                <w:szCs w:val="20"/>
              </w:rPr>
              <w:t>601</w:t>
            </w:r>
          </w:p>
        </w:tc>
        <w:tc>
          <w:tcPr>
            <w:tcW w:w="1340" w:type="dxa"/>
            <w:tcBorders>
              <w:top w:val="nil"/>
              <w:left w:val="nil"/>
              <w:bottom w:val="single" w:sz="4" w:space="0" w:color="auto"/>
              <w:right w:val="single" w:sz="4" w:space="0" w:color="auto"/>
            </w:tcBorders>
            <w:shd w:val="clear" w:color="auto" w:fill="FFFF99"/>
            <w:noWrap/>
            <w:vAlign w:val="bottom"/>
          </w:tcPr>
          <w:p w:rsidR="00AB7363" w:rsidRDefault="00AB7363" w:rsidP="00AB7363">
            <w:pPr>
              <w:jc w:val="right"/>
              <w:rPr>
                <w:rFonts w:ascii="Arial" w:hAnsi="Arial" w:cs="Arial"/>
                <w:b/>
                <w:bCs/>
                <w:color w:val="FF0000"/>
                <w:sz w:val="20"/>
                <w:szCs w:val="20"/>
              </w:rPr>
            </w:pPr>
            <w:r>
              <w:rPr>
                <w:rFonts w:ascii="Arial" w:hAnsi="Arial" w:cs="Arial"/>
                <w:b/>
                <w:bCs/>
                <w:color w:val="FF0000"/>
                <w:sz w:val="20"/>
                <w:szCs w:val="20"/>
              </w:rPr>
              <w:t>1461</w:t>
            </w:r>
          </w:p>
        </w:tc>
        <w:tc>
          <w:tcPr>
            <w:tcW w:w="1200" w:type="dxa"/>
            <w:tcBorders>
              <w:top w:val="nil"/>
              <w:left w:val="nil"/>
              <w:bottom w:val="single" w:sz="4" w:space="0" w:color="auto"/>
              <w:right w:val="single" w:sz="4" w:space="0" w:color="auto"/>
            </w:tcBorders>
            <w:shd w:val="clear" w:color="auto" w:fill="FFFF99"/>
            <w:noWrap/>
            <w:vAlign w:val="bottom"/>
          </w:tcPr>
          <w:p w:rsidR="00AB7363" w:rsidRDefault="00AB7363" w:rsidP="00AB7363">
            <w:pPr>
              <w:jc w:val="right"/>
              <w:rPr>
                <w:rFonts w:ascii="Arial" w:hAnsi="Arial" w:cs="Arial"/>
                <w:b/>
                <w:bCs/>
                <w:color w:val="FF0000"/>
                <w:sz w:val="20"/>
                <w:szCs w:val="20"/>
              </w:rPr>
            </w:pPr>
            <w:r>
              <w:rPr>
                <w:rFonts w:ascii="Arial" w:hAnsi="Arial" w:cs="Arial"/>
                <w:b/>
                <w:bCs/>
                <w:color w:val="FF0000"/>
                <w:sz w:val="20"/>
                <w:szCs w:val="20"/>
              </w:rPr>
              <w:t>59</w:t>
            </w:r>
          </w:p>
        </w:tc>
      </w:tr>
    </w:tbl>
    <w:p w:rsidR="00AB7363" w:rsidRDefault="00AB7363" w:rsidP="00AB7363"/>
    <w:p w:rsidR="00AB7363" w:rsidRDefault="00AB7363" w:rsidP="00AB7363"/>
    <w:p w:rsidR="00AB7363" w:rsidRDefault="00AB7363" w:rsidP="00AB7363"/>
    <w:p w:rsidR="00AB7363" w:rsidRDefault="00AB7363" w:rsidP="00AB7363"/>
    <w:p w:rsidR="00AB7363" w:rsidRDefault="00AB7363" w:rsidP="00AB7363"/>
    <w:tbl>
      <w:tblPr>
        <w:tblW w:w="5580" w:type="dxa"/>
        <w:jc w:val="center"/>
        <w:tblCellMar>
          <w:left w:w="70" w:type="dxa"/>
          <w:right w:w="70" w:type="dxa"/>
        </w:tblCellMar>
        <w:tblLook w:val="0000" w:firstRow="0" w:lastRow="0" w:firstColumn="0" w:lastColumn="0" w:noHBand="0" w:noVBand="0"/>
      </w:tblPr>
      <w:tblGrid>
        <w:gridCol w:w="1385"/>
        <w:gridCol w:w="1460"/>
        <w:gridCol w:w="1440"/>
        <w:gridCol w:w="1430"/>
      </w:tblGrid>
      <w:tr w:rsidR="00AB7363">
        <w:trPr>
          <w:trHeight w:val="255"/>
          <w:jc w:val="center"/>
        </w:trPr>
        <w:tc>
          <w:tcPr>
            <w:tcW w:w="1320" w:type="dxa"/>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COMUNIDAD</w:t>
            </w:r>
          </w:p>
        </w:tc>
        <w:tc>
          <w:tcPr>
            <w:tcW w:w="2900" w:type="dxa"/>
            <w:gridSpan w:val="2"/>
            <w:tcBorders>
              <w:top w:val="single" w:sz="4" w:space="0" w:color="auto"/>
              <w:left w:val="nil"/>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EPOCA DE</w:t>
            </w:r>
          </w:p>
        </w:tc>
        <w:tc>
          <w:tcPr>
            <w:tcW w:w="1360" w:type="dxa"/>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CICLO VEGETATIVO</w:t>
            </w:r>
          </w:p>
        </w:tc>
      </w:tr>
      <w:tr w:rsidR="00AB7363">
        <w:trPr>
          <w:trHeight w:val="255"/>
          <w:jc w:val="center"/>
        </w:trPr>
        <w:tc>
          <w:tcPr>
            <w:tcW w:w="1320" w:type="dxa"/>
            <w:vMerge/>
            <w:tcBorders>
              <w:top w:val="single" w:sz="4" w:space="0" w:color="auto"/>
              <w:left w:val="single" w:sz="4" w:space="0" w:color="auto"/>
              <w:bottom w:val="single" w:sz="4" w:space="0" w:color="auto"/>
              <w:right w:val="single" w:sz="4" w:space="0" w:color="auto"/>
            </w:tcBorders>
            <w:vAlign w:val="center"/>
          </w:tcPr>
          <w:p w:rsidR="00AB7363" w:rsidRDefault="00AB7363" w:rsidP="00AB7363">
            <w:pPr>
              <w:rPr>
                <w:rFonts w:ascii="Arial" w:hAnsi="Arial" w:cs="Arial"/>
                <w:b/>
                <w:bCs/>
                <w:sz w:val="20"/>
                <w:szCs w:val="20"/>
              </w:rPr>
            </w:pPr>
          </w:p>
        </w:tc>
        <w:tc>
          <w:tcPr>
            <w:tcW w:w="1460" w:type="dxa"/>
            <w:tcBorders>
              <w:top w:val="nil"/>
              <w:left w:val="nil"/>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SIEMBRA</w:t>
            </w:r>
          </w:p>
        </w:tc>
        <w:tc>
          <w:tcPr>
            <w:tcW w:w="1440" w:type="dxa"/>
            <w:tcBorders>
              <w:top w:val="nil"/>
              <w:left w:val="nil"/>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COSECHA</w:t>
            </w:r>
          </w:p>
        </w:tc>
        <w:tc>
          <w:tcPr>
            <w:tcW w:w="1360" w:type="dxa"/>
            <w:vMerge/>
            <w:tcBorders>
              <w:top w:val="single" w:sz="4" w:space="0" w:color="auto"/>
              <w:left w:val="single" w:sz="4" w:space="0" w:color="auto"/>
              <w:bottom w:val="single" w:sz="4" w:space="0" w:color="auto"/>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132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Lacolaconi</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17/09/2003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14/05/2004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237</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20/09/2003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14/05/2004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234</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02/09/2003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15/05/2004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253</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16/09/2003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15/05/2004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239</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20/09/2003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15/05/2004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235</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15/08/2003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15/05/2004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271</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16/09/2003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14/05/2004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238</w:t>
            </w:r>
          </w:p>
        </w:tc>
      </w:tr>
      <w:tr w:rsidR="00AB7363">
        <w:trPr>
          <w:trHeight w:val="255"/>
          <w:jc w:val="center"/>
        </w:trPr>
        <w:tc>
          <w:tcPr>
            <w:tcW w:w="1320" w:type="dxa"/>
            <w:tcBorders>
              <w:top w:val="nil"/>
              <w:left w:val="single" w:sz="4" w:space="0" w:color="auto"/>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460" w:type="dxa"/>
            <w:tcBorders>
              <w:top w:val="nil"/>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440" w:type="dxa"/>
            <w:tcBorders>
              <w:top w:val="nil"/>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360" w:type="dxa"/>
            <w:tcBorders>
              <w:top w:val="nil"/>
              <w:left w:val="nil"/>
              <w:bottom w:val="single" w:sz="4" w:space="0" w:color="auto"/>
              <w:right w:val="single" w:sz="4" w:space="0" w:color="auto"/>
            </w:tcBorders>
            <w:shd w:val="clear" w:color="auto" w:fill="FFFF99"/>
            <w:noWrap/>
            <w:vAlign w:val="bottom"/>
          </w:tcPr>
          <w:p w:rsidR="00AB7363" w:rsidRDefault="00AB7363" w:rsidP="00AB7363">
            <w:pPr>
              <w:jc w:val="right"/>
              <w:rPr>
                <w:rFonts w:ascii="Arial" w:hAnsi="Arial" w:cs="Arial"/>
                <w:b/>
                <w:bCs/>
                <w:color w:val="FF0000"/>
                <w:sz w:val="20"/>
                <w:szCs w:val="20"/>
              </w:rPr>
            </w:pPr>
            <w:r>
              <w:rPr>
                <w:rFonts w:ascii="Arial" w:hAnsi="Arial" w:cs="Arial"/>
                <w:b/>
                <w:bCs/>
                <w:color w:val="FF0000"/>
                <w:sz w:val="20"/>
                <w:szCs w:val="20"/>
              </w:rPr>
              <w:t>244</w:t>
            </w:r>
          </w:p>
        </w:tc>
      </w:tr>
      <w:tr w:rsidR="00AB7363">
        <w:trPr>
          <w:trHeight w:val="255"/>
          <w:jc w:val="center"/>
        </w:trPr>
        <w:tc>
          <w:tcPr>
            <w:tcW w:w="132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Japo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10/09/2003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29/04/2004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229</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10/09/2003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06/05/2004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236</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19/09/2003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29/04/2004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228</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15/09/2003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07/05/2004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229</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10/09/2003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28/04/2004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223</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20/09/2003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06/05/2004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226</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08/09/2003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05/05/2004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237</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10/09/2003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28/04/2004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228</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13/09/2003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29/04/2004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226</w:t>
            </w:r>
          </w:p>
        </w:tc>
      </w:tr>
      <w:tr w:rsidR="00AB7363">
        <w:trPr>
          <w:trHeight w:val="255"/>
          <w:jc w:val="center"/>
        </w:trPr>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13/09/2003</w:t>
            </w:r>
          </w:p>
        </w:tc>
        <w:tc>
          <w:tcPr>
            <w:tcW w:w="144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14/05/2004</w:t>
            </w:r>
          </w:p>
        </w:tc>
        <w:tc>
          <w:tcPr>
            <w:tcW w:w="136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right"/>
              <w:rPr>
                <w:rFonts w:ascii="Arial" w:hAnsi="Arial" w:cs="Arial"/>
                <w:sz w:val="20"/>
                <w:szCs w:val="20"/>
              </w:rPr>
            </w:pPr>
            <w:r>
              <w:rPr>
                <w:rFonts w:ascii="Arial" w:hAnsi="Arial" w:cs="Arial"/>
                <w:sz w:val="20"/>
                <w:szCs w:val="20"/>
              </w:rPr>
              <w:t>241</w:t>
            </w:r>
          </w:p>
        </w:tc>
      </w:tr>
      <w:tr w:rsidR="00AB7363">
        <w:trPr>
          <w:trHeight w:val="255"/>
          <w:jc w:val="center"/>
        </w:trPr>
        <w:tc>
          <w:tcPr>
            <w:tcW w:w="1320" w:type="dxa"/>
            <w:tcBorders>
              <w:top w:val="nil"/>
              <w:left w:val="single" w:sz="4" w:space="0" w:color="auto"/>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460" w:type="dxa"/>
            <w:tcBorders>
              <w:top w:val="nil"/>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440" w:type="dxa"/>
            <w:tcBorders>
              <w:top w:val="nil"/>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360" w:type="dxa"/>
            <w:tcBorders>
              <w:top w:val="nil"/>
              <w:left w:val="nil"/>
              <w:bottom w:val="single" w:sz="4" w:space="0" w:color="auto"/>
              <w:right w:val="single" w:sz="4" w:space="0" w:color="auto"/>
            </w:tcBorders>
            <w:shd w:val="clear" w:color="auto" w:fill="FFFF99"/>
            <w:noWrap/>
            <w:vAlign w:val="bottom"/>
          </w:tcPr>
          <w:p w:rsidR="00AB7363" w:rsidRDefault="00AB7363" w:rsidP="00AB7363">
            <w:pPr>
              <w:jc w:val="right"/>
              <w:rPr>
                <w:rFonts w:ascii="Arial" w:hAnsi="Arial" w:cs="Arial"/>
                <w:b/>
                <w:bCs/>
                <w:color w:val="FF0000"/>
                <w:sz w:val="20"/>
                <w:szCs w:val="20"/>
              </w:rPr>
            </w:pPr>
            <w:r>
              <w:rPr>
                <w:rFonts w:ascii="Arial" w:hAnsi="Arial" w:cs="Arial"/>
                <w:b/>
                <w:bCs/>
                <w:color w:val="FF0000"/>
                <w:sz w:val="20"/>
                <w:szCs w:val="20"/>
              </w:rPr>
              <w:t>230</w:t>
            </w:r>
          </w:p>
        </w:tc>
      </w:tr>
    </w:tbl>
    <w:p w:rsidR="00AB7363" w:rsidRDefault="00AB7363" w:rsidP="00AB7363"/>
    <w:p w:rsidR="00AB7363" w:rsidRDefault="00AB7363" w:rsidP="00AB7363"/>
    <w:p w:rsidR="00AB7363" w:rsidRDefault="00AB7363" w:rsidP="00AB7363"/>
    <w:p w:rsidR="00AB7363" w:rsidRDefault="00AB7363" w:rsidP="00AB7363"/>
    <w:p w:rsidR="00AB7363" w:rsidRDefault="00AB7363" w:rsidP="00AB7363"/>
    <w:tbl>
      <w:tblPr>
        <w:tblW w:w="8080" w:type="dxa"/>
        <w:jc w:val="center"/>
        <w:tblCellMar>
          <w:left w:w="70" w:type="dxa"/>
          <w:right w:w="70" w:type="dxa"/>
        </w:tblCellMar>
        <w:tblLook w:val="0000" w:firstRow="0" w:lastRow="0" w:firstColumn="0" w:lastColumn="0" w:noHBand="0" w:noVBand="0"/>
      </w:tblPr>
      <w:tblGrid>
        <w:gridCol w:w="500"/>
        <w:gridCol w:w="1320"/>
        <w:gridCol w:w="1200"/>
        <w:gridCol w:w="1200"/>
        <w:gridCol w:w="1200"/>
        <w:gridCol w:w="1460"/>
        <w:gridCol w:w="1252"/>
      </w:tblGrid>
      <w:tr w:rsidR="00AB7363">
        <w:trPr>
          <w:trHeight w:val="255"/>
          <w:jc w:val="center"/>
        </w:trPr>
        <w:tc>
          <w:tcPr>
            <w:tcW w:w="8080" w:type="dxa"/>
            <w:gridSpan w:val="7"/>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ECOLOGÍA CULTIVO CAÑAHUA</w:t>
            </w:r>
          </w:p>
        </w:tc>
      </w:tr>
      <w:tr w:rsidR="00AB7363">
        <w:trPr>
          <w:trHeight w:val="255"/>
          <w:jc w:val="center"/>
        </w:trPr>
        <w:tc>
          <w:tcPr>
            <w:tcW w:w="8080" w:type="dxa"/>
            <w:gridSpan w:val="7"/>
            <w:vMerge/>
            <w:tcBorders>
              <w:top w:val="single" w:sz="4" w:space="0" w:color="auto"/>
              <w:left w:val="single" w:sz="4" w:space="0" w:color="auto"/>
              <w:bottom w:val="single" w:sz="4" w:space="0" w:color="auto"/>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50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b/>
                <w:bCs/>
                <w:sz w:val="20"/>
                <w:szCs w:val="20"/>
              </w:rPr>
            </w:pPr>
            <w:r>
              <w:rPr>
                <w:rFonts w:ascii="Arial" w:hAnsi="Arial" w:cs="Arial"/>
                <w:b/>
                <w:bCs/>
                <w:sz w:val="20"/>
                <w:szCs w:val="20"/>
              </w:rPr>
              <w:t>Nº</w:t>
            </w:r>
          </w:p>
        </w:tc>
        <w:tc>
          <w:tcPr>
            <w:tcW w:w="132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b/>
                <w:bCs/>
                <w:sz w:val="20"/>
                <w:szCs w:val="20"/>
              </w:rPr>
            </w:pPr>
            <w:r>
              <w:rPr>
                <w:rFonts w:ascii="Arial" w:hAnsi="Arial" w:cs="Arial"/>
                <w:b/>
                <w:bCs/>
                <w:sz w:val="20"/>
                <w:szCs w:val="20"/>
              </w:rPr>
              <w:t>Comunidad</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b/>
                <w:bCs/>
                <w:sz w:val="20"/>
                <w:szCs w:val="20"/>
              </w:rPr>
            </w:pPr>
            <w:r>
              <w:rPr>
                <w:rFonts w:ascii="Arial" w:hAnsi="Arial" w:cs="Arial"/>
                <w:b/>
                <w:bCs/>
                <w:sz w:val="20"/>
                <w:szCs w:val="20"/>
              </w:rPr>
              <w:t>Relieve</w:t>
            </w:r>
          </w:p>
        </w:tc>
        <w:tc>
          <w:tcPr>
            <w:tcW w:w="3860" w:type="dxa"/>
            <w:gridSpan w:val="3"/>
            <w:vMerge w:val="restart"/>
            <w:tcBorders>
              <w:top w:val="single" w:sz="4" w:space="0" w:color="auto"/>
              <w:left w:val="single" w:sz="4" w:space="0" w:color="auto"/>
              <w:bottom w:val="single" w:sz="4" w:space="0" w:color="000000"/>
              <w:right w:val="single" w:sz="4" w:space="0" w:color="000000"/>
            </w:tcBorders>
            <w:shd w:val="clear" w:color="auto" w:fill="auto"/>
            <w:vAlign w:val="center"/>
          </w:tcPr>
          <w:p w:rsidR="00AB7363" w:rsidRDefault="00AB7363" w:rsidP="00AB7363">
            <w:pPr>
              <w:jc w:val="center"/>
              <w:rPr>
                <w:rFonts w:ascii="Arial" w:hAnsi="Arial" w:cs="Arial"/>
                <w:b/>
                <w:bCs/>
                <w:sz w:val="20"/>
                <w:szCs w:val="20"/>
              </w:rPr>
            </w:pPr>
            <w:r>
              <w:rPr>
                <w:rFonts w:ascii="Arial" w:hAnsi="Arial" w:cs="Arial"/>
                <w:b/>
                <w:bCs/>
                <w:sz w:val="20"/>
                <w:szCs w:val="20"/>
              </w:rPr>
              <w:t>Suelo</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b/>
                <w:bCs/>
                <w:sz w:val="20"/>
                <w:szCs w:val="20"/>
              </w:rPr>
            </w:pPr>
            <w:r>
              <w:rPr>
                <w:rFonts w:ascii="Arial" w:hAnsi="Arial" w:cs="Arial"/>
                <w:b/>
                <w:bCs/>
                <w:sz w:val="20"/>
                <w:szCs w:val="20"/>
              </w:rPr>
              <w:t>Orientación de la parcela</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2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3860" w:type="dxa"/>
            <w:gridSpan w:val="3"/>
            <w:vMerge/>
            <w:tcBorders>
              <w:top w:val="single" w:sz="4" w:space="0" w:color="auto"/>
              <w:left w:val="single" w:sz="4" w:space="0" w:color="auto"/>
              <w:bottom w:val="single" w:sz="4" w:space="0" w:color="000000"/>
              <w:right w:val="single" w:sz="4" w:space="0" w:color="000000"/>
            </w:tcBorders>
            <w:vAlign w:val="center"/>
          </w:tcPr>
          <w:p w:rsidR="00AB7363" w:rsidRDefault="00AB7363" w:rsidP="00AB7363">
            <w:pPr>
              <w:rPr>
                <w:rFonts w:ascii="Arial" w:hAnsi="Arial" w:cs="Arial"/>
                <w:b/>
                <w:bCs/>
                <w:sz w:val="20"/>
                <w:szCs w:val="20"/>
              </w:rPr>
            </w:pPr>
          </w:p>
        </w:tc>
        <w:tc>
          <w:tcPr>
            <w:tcW w:w="12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2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1200" w:type="dxa"/>
            <w:tcBorders>
              <w:top w:val="nil"/>
              <w:left w:val="nil"/>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b/>
                <w:bCs/>
                <w:sz w:val="20"/>
                <w:szCs w:val="20"/>
              </w:rPr>
            </w:pPr>
            <w:r>
              <w:rPr>
                <w:rFonts w:ascii="Arial" w:hAnsi="Arial" w:cs="Arial"/>
                <w:b/>
                <w:bCs/>
                <w:sz w:val="20"/>
                <w:szCs w:val="20"/>
              </w:rPr>
              <w:t>Textura</w:t>
            </w:r>
          </w:p>
        </w:tc>
        <w:tc>
          <w:tcPr>
            <w:tcW w:w="1200" w:type="dxa"/>
            <w:tcBorders>
              <w:top w:val="nil"/>
              <w:left w:val="nil"/>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b/>
                <w:bCs/>
                <w:sz w:val="20"/>
                <w:szCs w:val="20"/>
              </w:rPr>
            </w:pPr>
            <w:r>
              <w:rPr>
                <w:rFonts w:ascii="Arial" w:hAnsi="Arial" w:cs="Arial"/>
                <w:b/>
                <w:bCs/>
                <w:sz w:val="20"/>
                <w:szCs w:val="20"/>
              </w:rPr>
              <w:t>Color</w:t>
            </w:r>
          </w:p>
        </w:tc>
        <w:tc>
          <w:tcPr>
            <w:tcW w:w="1460" w:type="dxa"/>
            <w:tcBorders>
              <w:top w:val="nil"/>
              <w:left w:val="nil"/>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b/>
                <w:bCs/>
                <w:sz w:val="20"/>
                <w:szCs w:val="20"/>
              </w:rPr>
            </w:pPr>
            <w:r>
              <w:rPr>
                <w:rFonts w:ascii="Arial" w:hAnsi="Arial" w:cs="Arial"/>
                <w:b/>
                <w:bCs/>
                <w:sz w:val="20"/>
                <w:szCs w:val="20"/>
              </w:rPr>
              <w:t>Profundidad</w:t>
            </w:r>
          </w:p>
        </w:tc>
        <w:tc>
          <w:tcPr>
            <w:tcW w:w="12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50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1</w:t>
            </w:r>
          </w:p>
        </w:tc>
        <w:tc>
          <w:tcPr>
            <w:tcW w:w="1320"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Lacolaconi</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Muy furete</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Y-A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Negro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Muy 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Chiwirapi</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Fuerte</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Y-A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Café claro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Muy 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Chiwirapi</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Fuerte</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Plomizo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Chiwirapi</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Muy furete</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A-Y</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Amarillo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Fuerte</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A-L</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Café claro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Fuerte</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F-L</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Café claro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Mod. 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nil"/>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Muy furete</w:t>
            </w:r>
          </w:p>
        </w:tc>
        <w:tc>
          <w:tcPr>
            <w:tcW w:w="1200" w:type="dxa"/>
            <w:tcBorders>
              <w:top w:val="nil"/>
              <w:left w:val="nil"/>
              <w:bottom w:val="nil"/>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Y-A</w:t>
            </w:r>
          </w:p>
        </w:tc>
        <w:tc>
          <w:tcPr>
            <w:tcW w:w="1200" w:type="dxa"/>
            <w:tcBorders>
              <w:top w:val="nil"/>
              <w:left w:val="nil"/>
              <w:bottom w:val="nil"/>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Plomizo</w:t>
            </w:r>
          </w:p>
        </w:tc>
        <w:tc>
          <w:tcPr>
            <w:tcW w:w="1460" w:type="dxa"/>
            <w:tcBorders>
              <w:top w:val="nil"/>
              <w:left w:val="nil"/>
              <w:bottom w:val="nil"/>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Mod profundo</w:t>
            </w:r>
          </w:p>
        </w:tc>
        <w:tc>
          <w:tcPr>
            <w:tcW w:w="1200" w:type="dxa"/>
            <w:tcBorders>
              <w:top w:val="nil"/>
              <w:left w:val="nil"/>
              <w:bottom w:val="nil"/>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tcBorders>
              <w:top w:val="nil"/>
              <w:left w:val="single" w:sz="4" w:space="0" w:color="auto"/>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320" w:type="dxa"/>
            <w:tcBorders>
              <w:top w:val="single" w:sz="4" w:space="0" w:color="auto"/>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200" w:type="dxa"/>
            <w:tcBorders>
              <w:top w:val="single" w:sz="4" w:space="0" w:color="auto"/>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200" w:type="dxa"/>
            <w:tcBorders>
              <w:top w:val="single" w:sz="4" w:space="0" w:color="auto"/>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200" w:type="dxa"/>
            <w:tcBorders>
              <w:top w:val="single" w:sz="4" w:space="0" w:color="auto"/>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460" w:type="dxa"/>
            <w:tcBorders>
              <w:top w:val="single" w:sz="4" w:space="0" w:color="auto"/>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200" w:type="dxa"/>
            <w:tcBorders>
              <w:top w:val="single" w:sz="4" w:space="0" w:color="auto"/>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r>
      <w:tr w:rsidR="00AB7363">
        <w:trPr>
          <w:trHeight w:val="255"/>
          <w:jc w:val="center"/>
        </w:trPr>
        <w:tc>
          <w:tcPr>
            <w:tcW w:w="50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2</w:t>
            </w:r>
          </w:p>
        </w:tc>
        <w:tc>
          <w:tcPr>
            <w:tcW w:w="132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Japo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Suave</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Y-L</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Amarillo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Moderada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F-A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Plomizo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Muy 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Moderada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F-A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Plomizo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Mod. 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Chiwirapi</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Suave</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Y-L</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Amarillo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Suave</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A-Y</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Amarillo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Mod. 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Moderada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F-A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Café claro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Muy 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Moderada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F-A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Café claro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Moderada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F-A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Plomizo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Muy 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Moderada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F-A</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Negro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Mod. 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32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Suave</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Y-L</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Negro</w:t>
            </w:r>
          </w:p>
        </w:tc>
        <w:tc>
          <w:tcPr>
            <w:tcW w:w="146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Muy profundo</w:t>
            </w:r>
          </w:p>
        </w:tc>
        <w:tc>
          <w:tcPr>
            <w:tcW w:w="12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Lupheaqo</w:t>
            </w:r>
          </w:p>
        </w:tc>
      </w:tr>
      <w:tr w:rsidR="00AB7363">
        <w:trPr>
          <w:trHeight w:val="255"/>
          <w:jc w:val="center"/>
        </w:trPr>
        <w:tc>
          <w:tcPr>
            <w:tcW w:w="500" w:type="dxa"/>
            <w:tcBorders>
              <w:top w:val="nil"/>
              <w:left w:val="single" w:sz="4" w:space="0" w:color="auto"/>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320" w:type="dxa"/>
            <w:tcBorders>
              <w:top w:val="nil"/>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200" w:type="dxa"/>
            <w:tcBorders>
              <w:top w:val="nil"/>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200" w:type="dxa"/>
            <w:tcBorders>
              <w:top w:val="nil"/>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200" w:type="dxa"/>
            <w:tcBorders>
              <w:top w:val="nil"/>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460" w:type="dxa"/>
            <w:tcBorders>
              <w:top w:val="nil"/>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c>
          <w:tcPr>
            <w:tcW w:w="1200" w:type="dxa"/>
            <w:tcBorders>
              <w:top w:val="nil"/>
              <w:left w:val="nil"/>
              <w:bottom w:val="single" w:sz="4" w:space="0" w:color="auto"/>
              <w:right w:val="single" w:sz="4" w:space="0" w:color="auto"/>
            </w:tcBorders>
            <w:shd w:val="clear" w:color="auto" w:fill="FFFF99"/>
            <w:noWrap/>
            <w:vAlign w:val="bottom"/>
          </w:tcPr>
          <w:p w:rsidR="00AB7363" w:rsidRDefault="00AB7363" w:rsidP="00AB7363">
            <w:pPr>
              <w:rPr>
                <w:rFonts w:ascii="Arial" w:hAnsi="Arial" w:cs="Arial"/>
                <w:sz w:val="20"/>
                <w:szCs w:val="20"/>
              </w:rPr>
            </w:pPr>
            <w:r>
              <w:rPr>
                <w:rFonts w:ascii="Arial" w:hAnsi="Arial" w:cs="Arial"/>
                <w:sz w:val="20"/>
                <w:szCs w:val="20"/>
              </w:rPr>
              <w:t> </w:t>
            </w:r>
          </w:p>
        </w:tc>
      </w:tr>
    </w:tbl>
    <w:p w:rsidR="00AB7363" w:rsidRDefault="00AB7363" w:rsidP="00AB7363"/>
    <w:p w:rsidR="00AB7363" w:rsidRDefault="00AB7363" w:rsidP="00AB7363"/>
    <w:p w:rsidR="00AB7363" w:rsidRDefault="00AB7363" w:rsidP="00AB7363"/>
    <w:tbl>
      <w:tblPr>
        <w:tblW w:w="4360" w:type="dxa"/>
        <w:jc w:val="center"/>
        <w:tblCellMar>
          <w:left w:w="70" w:type="dxa"/>
          <w:right w:w="70" w:type="dxa"/>
        </w:tblCellMar>
        <w:tblLook w:val="0000" w:firstRow="0" w:lastRow="0" w:firstColumn="0" w:lastColumn="0" w:noHBand="0" w:noVBand="0"/>
      </w:tblPr>
      <w:tblGrid>
        <w:gridCol w:w="1240"/>
        <w:gridCol w:w="952"/>
        <w:gridCol w:w="907"/>
        <w:gridCol w:w="1301"/>
      </w:tblGrid>
      <w:tr w:rsidR="00AB7363">
        <w:trPr>
          <w:trHeight w:val="255"/>
          <w:jc w:val="center"/>
        </w:trPr>
        <w:tc>
          <w:tcPr>
            <w:tcW w:w="1200" w:type="dxa"/>
            <w:vMerge w:val="restart"/>
            <w:tcBorders>
              <w:top w:val="single" w:sz="4" w:space="0" w:color="auto"/>
              <w:left w:val="single" w:sz="4" w:space="0" w:color="auto"/>
              <w:bottom w:val="single" w:sz="4" w:space="0" w:color="000000"/>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Comunidad</w:t>
            </w:r>
          </w:p>
        </w:tc>
        <w:tc>
          <w:tcPr>
            <w:tcW w:w="3160" w:type="dxa"/>
            <w:gridSpan w:val="3"/>
            <w:tcBorders>
              <w:top w:val="single" w:sz="4" w:space="0" w:color="auto"/>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DISPONIBILIDAD DE TIERRAS</w:t>
            </w:r>
          </w:p>
        </w:tc>
      </w:tr>
      <w:tr w:rsidR="00AB7363">
        <w:trPr>
          <w:trHeight w:val="255"/>
          <w:jc w:val="center"/>
        </w:trPr>
        <w:tc>
          <w:tcPr>
            <w:tcW w:w="120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3160" w:type="dxa"/>
            <w:gridSpan w:val="3"/>
            <w:tcBorders>
              <w:top w:val="single" w:sz="4" w:space="0" w:color="auto"/>
              <w:left w:val="nil"/>
              <w:bottom w:val="single" w:sz="4" w:space="0" w:color="auto"/>
              <w:right w:val="single" w:sz="4" w:space="0" w:color="auto"/>
            </w:tcBorders>
            <w:shd w:val="clear" w:color="auto" w:fill="CCFFCC"/>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Producción agrícola</w:t>
            </w:r>
          </w:p>
        </w:tc>
      </w:tr>
      <w:tr w:rsidR="00AB7363">
        <w:trPr>
          <w:trHeight w:val="765"/>
          <w:jc w:val="center"/>
        </w:trPr>
        <w:tc>
          <w:tcPr>
            <w:tcW w:w="1200" w:type="dxa"/>
            <w:vMerge/>
            <w:tcBorders>
              <w:top w:val="single" w:sz="4" w:space="0" w:color="auto"/>
              <w:left w:val="single" w:sz="4" w:space="0" w:color="auto"/>
              <w:bottom w:val="single" w:sz="4" w:space="0" w:color="000000"/>
              <w:right w:val="single" w:sz="4" w:space="0" w:color="auto"/>
            </w:tcBorders>
            <w:vAlign w:val="center"/>
          </w:tcPr>
          <w:p w:rsidR="00AB7363" w:rsidRDefault="00AB7363" w:rsidP="00AB7363">
            <w:pPr>
              <w:rPr>
                <w:rFonts w:ascii="Arial" w:hAnsi="Arial" w:cs="Arial"/>
                <w:b/>
                <w:bCs/>
                <w:sz w:val="20"/>
                <w:szCs w:val="20"/>
              </w:rPr>
            </w:pPr>
          </w:p>
        </w:tc>
        <w:tc>
          <w:tcPr>
            <w:tcW w:w="900" w:type="dxa"/>
            <w:tcBorders>
              <w:top w:val="nil"/>
              <w:left w:val="nil"/>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Cultivo</w:t>
            </w:r>
          </w:p>
        </w:tc>
        <w:tc>
          <w:tcPr>
            <w:tcW w:w="900" w:type="dxa"/>
            <w:tcBorders>
              <w:top w:val="nil"/>
              <w:left w:val="nil"/>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Tamaño parcela (m2)</w:t>
            </w:r>
          </w:p>
        </w:tc>
        <w:tc>
          <w:tcPr>
            <w:tcW w:w="1360" w:type="dxa"/>
            <w:tcBorders>
              <w:top w:val="nil"/>
              <w:left w:val="nil"/>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Sup. Total (m2)</w:t>
            </w:r>
          </w:p>
        </w:tc>
      </w:tr>
      <w:tr w:rsidR="00AB7363">
        <w:trPr>
          <w:trHeight w:val="255"/>
          <w:jc w:val="center"/>
        </w:trPr>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Lacolaconi</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Papa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2507</w:t>
            </w:r>
          </w:p>
        </w:tc>
        <w:tc>
          <w:tcPr>
            <w:tcW w:w="1360" w:type="dxa"/>
            <w:vMerge w:val="restart"/>
            <w:tcBorders>
              <w:top w:val="nil"/>
              <w:left w:val="single" w:sz="4" w:space="0" w:color="auto"/>
              <w:bottom w:val="nil"/>
              <w:right w:val="single" w:sz="4" w:space="0" w:color="auto"/>
            </w:tcBorders>
            <w:shd w:val="clear" w:color="auto" w:fill="auto"/>
            <w:vAlign w:val="center"/>
          </w:tcPr>
          <w:p w:rsidR="00AB7363" w:rsidRDefault="00AB7363" w:rsidP="00AB7363">
            <w:pPr>
              <w:jc w:val="center"/>
              <w:rPr>
                <w:rFonts w:ascii="Arial" w:hAnsi="Arial" w:cs="Arial"/>
                <w:b/>
                <w:bCs/>
                <w:sz w:val="20"/>
                <w:szCs w:val="20"/>
              </w:rPr>
            </w:pPr>
            <w:r>
              <w:rPr>
                <w:rFonts w:ascii="Arial" w:hAnsi="Arial" w:cs="Arial"/>
                <w:b/>
                <w:bCs/>
                <w:sz w:val="20"/>
                <w:szCs w:val="20"/>
              </w:rPr>
              <w:t>8323</w:t>
            </w:r>
          </w:p>
        </w:tc>
      </w:tr>
      <w:tr w:rsidR="00AB7363">
        <w:trPr>
          <w:trHeight w:val="255"/>
          <w:jc w:val="center"/>
        </w:trPr>
        <w:tc>
          <w:tcPr>
            <w:tcW w:w="12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Quinua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1019</w:t>
            </w:r>
          </w:p>
        </w:tc>
        <w:tc>
          <w:tcPr>
            <w:tcW w:w="1360" w:type="dxa"/>
            <w:vMerge/>
            <w:tcBorders>
              <w:top w:val="nil"/>
              <w:left w:val="single" w:sz="4" w:space="0" w:color="auto"/>
              <w:bottom w:val="nil"/>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12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Cañahua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1786</w:t>
            </w:r>
          </w:p>
        </w:tc>
        <w:tc>
          <w:tcPr>
            <w:tcW w:w="1360" w:type="dxa"/>
            <w:vMerge/>
            <w:tcBorders>
              <w:top w:val="nil"/>
              <w:left w:val="single" w:sz="4" w:space="0" w:color="auto"/>
              <w:bottom w:val="nil"/>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12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Avena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300</w:t>
            </w:r>
          </w:p>
        </w:tc>
        <w:tc>
          <w:tcPr>
            <w:tcW w:w="1360" w:type="dxa"/>
            <w:vMerge/>
            <w:tcBorders>
              <w:top w:val="nil"/>
              <w:left w:val="single" w:sz="4" w:space="0" w:color="auto"/>
              <w:bottom w:val="nil"/>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12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Cebada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660</w:t>
            </w:r>
          </w:p>
        </w:tc>
        <w:tc>
          <w:tcPr>
            <w:tcW w:w="1360" w:type="dxa"/>
            <w:vMerge/>
            <w:tcBorders>
              <w:top w:val="nil"/>
              <w:left w:val="single" w:sz="4" w:space="0" w:color="auto"/>
              <w:bottom w:val="nil"/>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12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Avena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600</w:t>
            </w:r>
          </w:p>
        </w:tc>
        <w:tc>
          <w:tcPr>
            <w:tcW w:w="1360" w:type="dxa"/>
            <w:vMerge/>
            <w:tcBorders>
              <w:top w:val="nil"/>
              <w:left w:val="single" w:sz="4" w:space="0" w:color="auto"/>
              <w:bottom w:val="nil"/>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1200"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Cebada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1451</w:t>
            </w:r>
          </w:p>
        </w:tc>
        <w:tc>
          <w:tcPr>
            <w:tcW w:w="1360" w:type="dxa"/>
            <w:vMerge/>
            <w:tcBorders>
              <w:top w:val="nil"/>
              <w:left w:val="single" w:sz="4" w:space="0" w:color="auto"/>
              <w:bottom w:val="nil"/>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Japo</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Papa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13910</w:t>
            </w:r>
          </w:p>
        </w:tc>
        <w:tc>
          <w:tcPr>
            <w:tcW w:w="13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b/>
                <w:bCs/>
                <w:sz w:val="20"/>
                <w:szCs w:val="20"/>
              </w:rPr>
            </w:pPr>
            <w:r>
              <w:rPr>
                <w:rFonts w:ascii="Arial" w:hAnsi="Arial" w:cs="Arial"/>
                <w:b/>
                <w:bCs/>
                <w:sz w:val="20"/>
                <w:szCs w:val="20"/>
              </w:rPr>
              <w:t>28760</w:t>
            </w:r>
          </w:p>
        </w:tc>
      </w:tr>
      <w:tr w:rsidR="00AB7363">
        <w:trPr>
          <w:trHeight w:val="255"/>
          <w:jc w:val="center"/>
        </w:trPr>
        <w:tc>
          <w:tcPr>
            <w:tcW w:w="120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Quinua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1918</w:t>
            </w:r>
          </w:p>
        </w:tc>
        <w:tc>
          <w:tcPr>
            <w:tcW w:w="1360" w:type="dxa"/>
            <w:vMerge/>
            <w:tcBorders>
              <w:top w:val="single" w:sz="4" w:space="0" w:color="auto"/>
              <w:left w:val="single" w:sz="4" w:space="0" w:color="auto"/>
              <w:bottom w:val="single" w:sz="4" w:space="0" w:color="auto"/>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120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Cañahua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1192</w:t>
            </w:r>
          </w:p>
        </w:tc>
        <w:tc>
          <w:tcPr>
            <w:tcW w:w="1360" w:type="dxa"/>
            <w:vMerge/>
            <w:tcBorders>
              <w:top w:val="single" w:sz="4" w:space="0" w:color="auto"/>
              <w:left w:val="single" w:sz="4" w:space="0" w:color="auto"/>
              <w:bottom w:val="single" w:sz="4" w:space="0" w:color="auto"/>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120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Avena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2090</w:t>
            </w:r>
          </w:p>
        </w:tc>
        <w:tc>
          <w:tcPr>
            <w:tcW w:w="1360" w:type="dxa"/>
            <w:vMerge/>
            <w:tcBorders>
              <w:top w:val="single" w:sz="4" w:space="0" w:color="auto"/>
              <w:left w:val="single" w:sz="4" w:space="0" w:color="auto"/>
              <w:bottom w:val="single" w:sz="4" w:space="0" w:color="auto"/>
              <w:right w:val="single" w:sz="4" w:space="0" w:color="auto"/>
            </w:tcBorders>
            <w:vAlign w:val="center"/>
          </w:tcPr>
          <w:p w:rsidR="00AB7363" w:rsidRDefault="00AB7363" w:rsidP="00AB7363">
            <w:pPr>
              <w:rPr>
                <w:rFonts w:ascii="Arial" w:hAnsi="Arial" w:cs="Arial"/>
                <w:b/>
                <w:bCs/>
                <w:sz w:val="20"/>
                <w:szCs w:val="20"/>
              </w:rPr>
            </w:pPr>
          </w:p>
        </w:tc>
      </w:tr>
      <w:tr w:rsidR="00AB7363">
        <w:trPr>
          <w:trHeight w:val="255"/>
          <w:jc w:val="center"/>
        </w:trPr>
        <w:tc>
          <w:tcPr>
            <w:tcW w:w="120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Cebada</w:t>
            </w:r>
          </w:p>
        </w:tc>
        <w:tc>
          <w:tcPr>
            <w:tcW w:w="900"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b/>
                <w:bCs/>
                <w:sz w:val="20"/>
                <w:szCs w:val="20"/>
              </w:rPr>
            </w:pPr>
            <w:r>
              <w:rPr>
                <w:rFonts w:ascii="Arial" w:hAnsi="Arial" w:cs="Arial"/>
                <w:b/>
                <w:bCs/>
                <w:sz w:val="20"/>
                <w:szCs w:val="20"/>
              </w:rPr>
              <w:t>9650</w:t>
            </w:r>
          </w:p>
        </w:tc>
        <w:tc>
          <w:tcPr>
            <w:tcW w:w="1360" w:type="dxa"/>
            <w:vMerge/>
            <w:tcBorders>
              <w:top w:val="single" w:sz="4" w:space="0" w:color="auto"/>
              <w:left w:val="single" w:sz="4" w:space="0" w:color="auto"/>
              <w:bottom w:val="single" w:sz="4" w:space="0" w:color="auto"/>
              <w:right w:val="single" w:sz="4" w:space="0" w:color="auto"/>
            </w:tcBorders>
            <w:vAlign w:val="center"/>
          </w:tcPr>
          <w:p w:rsidR="00AB7363" w:rsidRDefault="00AB7363" w:rsidP="00AB7363">
            <w:pPr>
              <w:rPr>
                <w:rFonts w:ascii="Arial" w:hAnsi="Arial" w:cs="Arial"/>
                <w:b/>
                <w:bCs/>
                <w:sz w:val="20"/>
                <w:szCs w:val="20"/>
              </w:rPr>
            </w:pPr>
          </w:p>
        </w:tc>
      </w:tr>
    </w:tbl>
    <w:p w:rsidR="00AB7363" w:rsidRDefault="00AB7363" w:rsidP="00AB7363">
      <w:pPr>
        <w:jc w:val="center"/>
      </w:pPr>
    </w:p>
    <w:p w:rsidR="00AB7363" w:rsidRDefault="00AB7363" w:rsidP="00AB7363">
      <w:pPr>
        <w:jc w:val="center"/>
      </w:pPr>
    </w:p>
    <w:p w:rsidR="00AB7363" w:rsidRDefault="00AB7363" w:rsidP="00AB7363">
      <w:pPr>
        <w:jc w:val="center"/>
      </w:pPr>
    </w:p>
    <w:p w:rsidR="00AB7363" w:rsidRDefault="00AB7363" w:rsidP="00AB7363">
      <w:pPr>
        <w:jc w:val="center"/>
      </w:pPr>
    </w:p>
    <w:p w:rsidR="00AB7363" w:rsidRDefault="00AB7363" w:rsidP="00AB7363">
      <w:pPr>
        <w:jc w:val="center"/>
      </w:pPr>
    </w:p>
    <w:p w:rsidR="00AB7363" w:rsidRDefault="00AB7363" w:rsidP="00AB7363">
      <w:pPr>
        <w:jc w:val="center"/>
        <w:sectPr w:rsidR="00AB7363" w:rsidSect="00350344">
          <w:pgSz w:w="11906" w:h="16838"/>
          <w:pgMar w:top="1418" w:right="1418" w:bottom="1418" w:left="1701" w:header="709" w:footer="709" w:gutter="284"/>
          <w:cols w:space="708"/>
          <w:docGrid w:linePitch="360"/>
        </w:sectPr>
      </w:pPr>
    </w:p>
    <w:p w:rsidR="00AB7363" w:rsidRDefault="00AB7363" w:rsidP="00AB7363">
      <w:pPr>
        <w:jc w:val="center"/>
      </w:pPr>
    </w:p>
    <w:p w:rsidR="00AB7363" w:rsidRDefault="00AB7363" w:rsidP="00AB7363">
      <w:pPr>
        <w:jc w:val="center"/>
      </w:pPr>
    </w:p>
    <w:p w:rsidR="00AB7363" w:rsidRDefault="00AB7363" w:rsidP="00AB7363">
      <w:pPr>
        <w:jc w:val="center"/>
      </w:pPr>
    </w:p>
    <w:tbl>
      <w:tblPr>
        <w:tblW w:w="13871" w:type="dxa"/>
        <w:tblInd w:w="65" w:type="dxa"/>
        <w:tblCellMar>
          <w:left w:w="70" w:type="dxa"/>
          <w:right w:w="70" w:type="dxa"/>
        </w:tblCellMar>
        <w:tblLook w:val="0000" w:firstRow="0" w:lastRow="0" w:firstColumn="0" w:lastColumn="0" w:noHBand="0" w:noVBand="0"/>
      </w:tblPr>
      <w:tblGrid>
        <w:gridCol w:w="952"/>
        <w:gridCol w:w="1951"/>
        <w:gridCol w:w="1475"/>
        <w:gridCol w:w="1163"/>
        <w:gridCol w:w="996"/>
        <w:gridCol w:w="986"/>
        <w:gridCol w:w="1250"/>
        <w:gridCol w:w="998"/>
        <w:gridCol w:w="1213"/>
        <w:gridCol w:w="1219"/>
        <w:gridCol w:w="1668"/>
      </w:tblGrid>
      <w:tr w:rsidR="00AB7363">
        <w:trPr>
          <w:trHeight w:val="241"/>
        </w:trPr>
        <w:tc>
          <w:tcPr>
            <w:tcW w:w="13871" w:type="dxa"/>
            <w:gridSpan w:val="11"/>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AB7363" w:rsidRDefault="00AB7363" w:rsidP="00AB7363">
            <w:pPr>
              <w:jc w:val="center"/>
              <w:rPr>
                <w:rFonts w:ascii="Arial" w:hAnsi="Arial" w:cs="Arial"/>
                <w:b/>
                <w:bCs/>
                <w:sz w:val="20"/>
                <w:szCs w:val="20"/>
              </w:rPr>
            </w:pPr>
            <w:r>
              <w:rPr>
                <w:rFonts w:ascii="Arial" w:hAnsi="Arial" w:cs="Arial"/>
                <w:b/>
                <w:bCs/>
                <w:sz w:val="20"/>
                <w:szCs w:val="20"/>
              </w:rPr>
              <w:t>CARACTERIZACIÓN DE LAS VARIEDADES LOCALES O ECOTIPOS DE CAÑAHUA</w:t>
            </w:r>
          </w:p>
        </w:tc>
      </w:tr>
      <w:tr w:rsidR="00AB7363">
        <w:trPr>
          <w:trHeight w:val="241"/>
        </w:trPr>
        <w:tc>
          <w:tcPr>
            <w:tcW w:w="13871" w:type="dxa"/>
            <w:gridSpan w:val="11"/>
            <w:vMerge/>
            <w:tcBorders>
              <w:top w:val="single" w:sz="4" w:space="0" w:color="auto"/>
              <w:left w:val="single" w:sz="4" w:space="0" w:color="auto"/>
              <w:bottom w:val="single" w:sz="4" w:space="0" w:color="auto"/>
              <w:right w:val="single" w:sz="4" w:space="0" w:color="auto"/>
            </w:tcBorders>
            <w:vAlign w:val="center"/>
          </w:tcPr>
          <w:p w:rsidR="00AB7363" w:rsidRDefault="00AB7363" w:rsidP="00AB7363">
            <w:pPr>
              <w:rPr>
                <w:rFonts w:ascii="Arial" w:hAnsi="Arial" w:cs="Arial"/>
                <w:b/>
                <w:bCs/>
                <w:sz w:val="20"/>
                <w:szCs w:val="20"/>
              </w:rPr>
            </w:pPr>
          </w:p>
        </w:tc>
      </w:tr>
      <w:tr w:rsidR="00AB7363">
        <w:trPr>
          <w:trHeight w:val="241"/>
        </w:trPr>
        <w:tc>
          <w:tcPr>
            <w:tcW w:w="952"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p>
          <w:p w:rsidR="00AB7363" w:rsidRDefault="00AB7363" w:rsidP="00AB7363">
            <w:pPr>
              <w:jc w:val="center"/>
              <w:rPr>
                <w:rFonts w:ascii="Arial" w:hAnsi="Arial" w:cs="Arial"/>
                <w:sz w:val="20"/>
                <w:szCs w:val="20"/>
              </w:rPr>
            </w:pPr>
          </w:p>
          <w:p w:rsidR="00AB7363" w:rsidRDefault="00AB7363" w:rsidP="00AB7363">
            <w:pPr>
              <w:jc w:val="center"/>
              <w:rPr>
                <w:rFonts w:ascii="Arial" w:hAnsi="Arial" w:cs="Arial"/>
                <w:sz w:val="20"/>
                <w:szCs w:val="20"/>
              </w:rPr>
            </w:pPr>
          </w:p>
          <w:p w:rsidR="00AB7363" w:rsidRDefault="00AB7363" w:rsidP="00AB7363">
            <w:pPr>
              <w:jc w:val="center"/>
              <w:rPr>
                <w:rFonts w:ascii="Arial" w:hAnsi="Arial" w:cs="Arial"/>
                <w:sz w:val="20"/>
                <w:szCs w:val="20"/>
              </w:rPr>
            </w:pPr>
          </w:p>
        </w:tc>
        <w:tc>
          <w:tcPr>
            <w:tcW w:w="1951"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Nombre cientifico</w:t>
            </w:r>
          </w:p>
        </w:tc>
        <w:tc>
          <w:tcPr>
            <w:tcW w:w="1475"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Nombre local</w:t>
            </w:r>
          </w:p>
        </w:tc>
        <w:tc>
          <w:tcPr>
            <w:tcW w:w="1163"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Hábito de crecimiento</w:t>
            </w:r>
          </w:p>
        </w:tc>
        <w:tc>
          <w:tcPr>
            <w:tcW w:w="996"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Longitud raiz (cm)</w:t>
            </w:r>
          </w:p>
        </w:tc>
        <w:tc>
          <w:tcPr>
            <w:tcW w:w="986"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Altura planta (cm)</w:t>
            </w:r>
          </w:p>
        </w:tc>
        <w:tc>
          <w:tcPr>
            <w:tcW w:w="1250"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Color de la planta en la maduración</w:t>
            </w:r>
          </w:p>
        </w:tc>
        <w:tc>
          <w:tcPr>
            <w:tcW w:w="2211" w:type="dxa"/>
            <w:gridSpan w:val="2"/>
            <w:tcBorders>
              <w:top w:val="single" w:sz="4" w:space="0" w:color="auto"/>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Grano</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Forma de la raiz</w:t>
            </w:r>
          </w:p>
        </w:tc>
        <w:tc>
          <w:tcPr>
            <w:tcW w:w="1668"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Forma de la hoja</w:t>
            </w:r>
          </w:p>
        </w:tc>
      </w:tr>
      <w:tr w:rsidR="00AB7363">
        <w:trPr>
          <w:trHeight w:val="453"/>
        </w:trPr>
        <w:tc>
          <w:tcPr>
            <w:tcW w:w="952"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1475"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1163"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996"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986"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125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998" w:type="dxa"/>
            <w:tcBorders>
              <w:top w:val="nil"/>
              <w:left w:val="nil"/>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Tamaño</w:t>
            </w:r>
          </w:p>
        </w:tc>
        <w:tc>
          <w:tcPr>
            <w:tcW w:w="1213" w:type="dxa"/>
            <w:tcBorders>
              <w:top w:val="nil"/>
              <w:left w:val="nil"/>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Color</w:t>
            </w:r>
          </w:p>
        </w:tc>
        <w:tc>
          <w:tcPr>
            <w:tcW w:w="1219"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1668"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r>
      <w:tr w:rsidR="00AB7363">
        <w:trPr>
          <w:trHeight w:val="241"/>
        </w:trPr>
        <w:tc>
          <w:tcPr>
            <w:tcW w:w="952"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Cañahua</w:t>
            </w:r>
          </w:p>
        </w:tc>
        <w:tc>
          <w:tcPr>
            <w:tcW w:w="1951"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i/>
                <w:iCs/>
                <w:sz w:val="20"/>
                <w:szCs w:val="20"/>
                <w:u w:val="single"/>
              </w:rPr>
            </w:pPr>
            <w:r>
              <w:rPr>
                <w:rFonts w:ascii="Arial" w:hAnsi="Arial" w:cs="Arial"/>
                <w:i/>
                <w:iCs/>
                <w:sz w:val="20"/>
                <w:szCs w:val="20"/>
                <w:u w:val="single"/>
              </w:rPr>
              <w:t>Chenopodium</w:t>
            </w:r>
            <w:r>
              <w:rPr>
                <w:rFonts w:ascii="Arial" w:hAnsi="Arial" w:cs="Arial"/>
                <w:i/>
                <w:iCs/>
                <w:sz w:val="20"/>
                <w:szCs w:val="20"/>
              </w:rPr>
              <w:t xml:space="preserve"> </w:t>
            </w:r>
            <w:r>
              <w:rPr>
                <w:rFonts w:ascii="Arial" w:hAnsi="Arial" w:cs="Arial"/>
                <w:i/>
                <w:iCs/>
                <w:sz w:val="20"/>
                <w:szCs w:val="20"/>
                <w:u w:val="single"/>
              </w:rPr>
              <w:t>pallidicaule</w:t>
            </w:r>
            <w:r>
              <w:rPr>
                <w:rFonts w:ascii="Arial" w:hAnsi="Arial" w:cs="Arial"/>
                <w:sz w:val="20"/>
                <w:szCs w:val="20"/>
              </w:rPr>
              <w:t xml:space="preserve"> Aellen</w:t>
            </w:r>
          </w:p>
        </w:tc>
        <w:tc>
          <w:tcPr>
            <w:tcW w:w="1475"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rPr>
                <w:rFonts w:ascii="Arial" w:hAnsi="Arial" w:cs="Arial"/>
                <w:sz w:val="20"/>
                <w:szCs w:val="20"/>
              </w:rPr>
            </w:pPr>
            <w:r>
              <w:rPr>
                <w:rFonts w:ascii="Arial" w:hAnsi="Arial" w:cs="Arial"/>
                <w:sz w:val="20"/>
                <w:szCs w:val="20"/>
              </w:rPr>
              <w:t>Choqechilliwa</w:t>
            </w: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9,5</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44,5</w:t>
            </w:r>
          </w:p>
        </w:tc>
        <w:tc>
          <w:tcPr>
            <w:tcW w:w="1250"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Amarillo-verde</w:t>
            </w:r>
          </w:p>
        </w:tc>
        <w:tc>
          <w:tcPr>
            <w:tcW w:w="998" w:type="dxa"/>
            <w:vMerge w:val="restart"/>
            <w:tcBorders>
              <w:top w:val="nil"/>
              <w:left w:val="nil"/>
              <w:right w:val="single" w:sz="4" w:space="0" w:color="auto"/>
            </w:tcBorders>
            <w:shd w:val="clear" w:color="auto" w:fill="auto"/>
            <w:noWrap/>
            <w:vAlign w:val="center"/>
          </w:tcPr>
          <w:p w:rsidR="00AB7363" w:rsidRDefault="00AB7363" w:rsidP="00AB7363">
            <w:pPr>
              <w:jc w:val="center"/>
              <w:rPr>
                <w:rFonts w:ascii="Arial" w:hAnsi="Arial" w:cs="Arial"/>
                <w:sz w:val="20"/>
                <w:szCs w:val="20"/>
              </w:rPr>
            </w:pPr>
            <w:r>
              <w:rPr>
                <w:rFonts w:ascii="Arial" w:hAnsi="Arial" w:cs="Arial"/>
                <w:sz w:val="20"/>
                <w:szCs w:val="20"/>
              </w:rPr>
              <w:t>Grande</w:t>
            </w: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Marron claro</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Axonomorfa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r w:rsidR="00AB7363">
        <w:trPr>
          <w:trHeight w:val="241"/>
        </w:trPr>
        <w:tc>
          <w:tcPr>
            <w:tcW w:w="952"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i/>
                <w:iCs/>
                <w:sz w:val="20"/>
                <w:szCs w:val="20"/>
                <w:u w:val="single"/>
              </w:rPr>
            </w:pPr>
          </w:p>
        </w:tc>
        <w:tc>
          <w:tcPr>
            <w:tcW w:w="1475"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9</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43</w:t>
            </w:r>
          </w:p>
        </w:tc>
        <w:tc>
          <w:tcPr>
            <w:tcW w:w="125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998" w:type="dxa"/>
            <w:vMerge/>
            <w:tcBorders>
              <w:left w:val="nil"/>
              <w:bottom w:val="single" w:sz="4" w:space="0" w:color="auto"/>
              <w:right w:val="single" w:sz="4" w:space="0" w:color="auto"/>
            </w:tcBorders>
            <w:shd w:val="clear" w:color="auto" w:fill="auto"/>
            <w:noWrap/>
            <w:vAlign w:val="center"/>
          </w:tcPr>
          <w:p w:rsidR="00AB7363" w:rsidRDefault="00AB7363" w:rsidP="00AB7363">
            <w:pPr>
              <w:jc w:val="center"/>
              <w:rPr>
                <w:rFonts w:ascii="Arial" w:hAnsi="Arial" w:cs="Arial"/>
                <w:sz w:val="20"/>
                <w:szCs w:val="20"/>
              </w:rPr>
            </w:pP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Marron claro</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Adventicia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r w:rsidR="00AB7363">
        <w:trPr>
          <w:trHeight w:val="241"/>
        </w:trPr>
        <w:tc>
          <w:tcPr>
            <w:tcW w:w="952"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i/>
                <w:iCs/>
                <w:sz w:val="20"/>
                <w:szCs w:val="20"/>
                <w:u w:val="single"/>
              </w:rPr>
            </w:pPr>
          </w:p>
        </w:tc>
        <w:tc>
          <w:tcPr>
            <w:tcW w:w="1475"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rPr>
                <w:rFonts w:ascii="Arial" w:hAnsi="Arial" w:cs="Arial"/>
                <w:sz w:val="20"/>
                <w:szCs w:val="20"/>
              </w:rPr>
            </w:pPr>
            <w:r>
              <w:rPr>
                <w:rFonts w:ascii="Arial" w:hAnsi="Arial" w:cs="Arial"/>
                <w:sz w:val="20"/>
                <w:szCs w:val="20"/>
              </w:rPr>
              <w:t>Wanaqero</w:t>
            </w: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7,5</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47</w:t>
            </w:r>
          </w:p>
        </w:tc>
        <w:tc>
          <w:tcPr>
            <w:tcW w:w="1250"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Rosado-rojo</w:t>
            </w:r>
          </w:p>
        </w:tc>
        <w:tc>
          <w:tcPr>
            <w:tcW w:w="998" w:type="dxa"/>
            <w:vMerge w:val="restart"/>
            <w:tcBorders>
              <w:top w:val="nil"/>
              <w:left w:val="nil"/>
              <w:right w:val="single" w:sz="4" w:space="0" w:color="auto"/>
            </w:tcBorders>
            <w:shd w:val="clear" w:color="auto" w:fill="auto"/>
            <w:noWrap/>
            <w:vAlign w:val="center"/>
          </w:tcPr>
          <w:p w:rsidR="00AB7363" w:rsidRDefault="00AB7363" w:rsidP="00AB7363">
            <w:pPr>
              <w:jc w:val="center"/>
              <w:rPr>
                <w:rFonts w:ascii="Arial" w:hAnsi="Arial" w:cs="Arial"/>
                <w:sz w:val="20"/>
                <w:szCs w:val="20"/>
              </w:rPr>
            </w:pPr>
            <w:r>
              <w:rPr>
                <w:rFonts w:ascii="Arial" w:hAnsi="Arial" w:cs="Arial"/>
                <w:sz w:val="20"/>
                <w:szCs w:val="20"/>
              </w:rPr>
              <w:t>Mediano</w:t>
            </w: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Marron</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Axonomorfa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r w:rsidR="00AB7363">
        <w:trPr>
          <w:trHeight w:val="241"/>
        </w:trPr>
        <w:tc>
          <w:tcPr>
            <w:tcW w:w="952"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i/>
                <w:iCs/>
                <w:sz w:val="20"/>
                <w:szCs w:val="20"/>
                <w:u w:val="single"/>
              </w:rPr>
            </w:pPr>
          </w:p>
        </w:tc>
        <w:tc>
          <w:tcPr>
            <w:tcW w:w="1475"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9</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40</w:t>
            </w:r>
          </w:p>
        </w:tc>
        <w:tc>
          <w:tcPr>
            <w:tcW w:w="125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998" w:type="dxa"/>
            <w:vMerge/>
            <w:tcBorders>
              <w:left w:val="nil"/>
              <w:bottom w:val="single" w:sz="4" w:space="0" w:color="auto"/>
              <w:right w:val="single" w:sz="4" w:space="0" w:color="auto"/>
            </w:tcBorders>
            <w:shd w:val="clear" w:color="auto" w:fill="auto"/>
            <w:noWrap/>
            <w:vAlign w:val="center"/>
          </w:tcPr>
          <w:p w:rsidR="00AB7363" w:rsidRDefault="00AB7363" w:rsidP="00AB7363">
            <w:pPr>
              <w:jc w:val="center"/>
              <w:rPr>
                <w:rFonts w:ascii="Arial" w:hAnsi="Arial" w:cs="Arial"/>
                <w:sz w:val="20"/>
                <w:szCs w:val="20"/>
              </w:rPr>
            </w:pP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Marron</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Adventicia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r w:rsidR="00AB7363">
        <w:trPr>
          <w:trHeight w:val="241"/>
        </w:trPr>
        <w:tc>
          <w:tcPr>
            <w:tcW w:w="952"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i/>
                <w:iCs/>
                <w:sz w:val="20"/>
                <w:szCs w:val="20"/>
                <w:u w:val="single"/>
              </w:rPr>
            </w:pPr>
          </w:p>
        </w:tc>
        <w:tc>
          <w:tcPr>
            <w:tcW w:w="1475"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rPr>
                <w:rFonts w:ascii="Arial" w:hAnsi="Arial" w:cs="Arial"/>
                <w:sz w:val="20"/>
                <w:szCs w:val="20"/>
              </w:rPr>
            </w:pPr>
            <w:r>
              <w:rPr>
                <w:rFonts w:ascii="Arial" w:hAnsi="Arial" w:cs="Arial"/>
                <w:sz w:val="20"/>
                <w:szCs w:val="20"/>
              </w:rPr>
              <w:t>Ayrampu</w:t>
            </w: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13,5</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33</w:t>
            </w:r>
          </w:p>
        </w:tc>
        <w:tc>
          <w:tcPr>
            <w:tcW w:w="1250"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Rojo-purpura</w:t>
            </w:r>
          </w:p>
        </w:tc>
        <w:tc>
          <w:tcPr>
            <w:tcW w:w="998" w:type="dxa"/>
            <w:vMerge w:val="restart"/>
            <w:tcBorders>
              <w:top w:val="nil"/>
              <w:left w:val="nil"/>
              <w:right w:val="single" w:sz="4" w:space="0" w:color="auto"/>
            </w:tcBorders>
            <w:shd w:val="clear" w:color="auto" w:fill="auto"/>
            <w:noWrap/>
            <w:vAlign w:val="center"/>
          </w:tcPr>
          <w:p w:rsidR="00AB7363" w:rsidRDefault="00AB7363" w:rsidP="00AB7363">
            <w:pPr>
              <w:jc w:val="center"/>
              <w:rPr>
                <w:rFonts w:ascii="Arial" w:hAnsi="Arial" w:cs="Arial"/>
                <w:sz w:val="20"/>
                <w:szCs w:val="20"/>
              </w:rPr>
            </w:pPr>
            <w:r>
              <w:rPr>
                <w:rFonts w:ascii="Arial" w:hAnsi="Arial" w:cs="Arial"/>
                <w:sz w:val="20"/>
                <w:szCs w:val="20"/>
              </w:rPr>
              <w:t>Mediano</w:t>
            </w: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Guinda</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Axonomorfa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r w:rsidR="00AB7363">
        <w:trPr>
          <w:trHeight w:val="241"/>
        </w:trPr>
        <w:tc>
          <w:tcPr>
            <w:tcW w:w="952"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i/>
                <w:iCs/>
                <w:sz w:val="20"/>
                <w:szCs w:val="20"/>
                <w:u w:val="single"/>
              </w:rPr>
            </w:pPr>
          </w:p>
        </w:tc>
        <w:tc>
          <w:tcPr>
            <w:tcW w:w="1475"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6,5</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35,5</w:t>
            </w:r>
          </w:p>
        </w:tc>
        <w:tc>
          <w:tcPr>
            <w:tcW w:w="125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998" w:type="dxa"/>
            <w:vMerge/>
            <w:tcBorders>
              <w:left w:val="nil"/>
              <w:bottom w:val="single" w:sz="4" w:space="0" w:color="auto"/>
              <w:right w:val="single" w:sz="4" w:space="0" w:color="auto"/>
            </w:tcBorders>
            <w:shd w:val="clear" w:color="auto" w:fill="auto"/>
            <w:noWrap/>
            <w:vAlign w:val="center"/>
          </w:tcPr>
          <w:p w:rsidR="00AB7363" w:rsidRDefault="00AB7363" w:rsidP="00AB7363">
            <w:pPr>
              <w:jc w:val="center"/>
              <w:rPr>
                <w:rFonts w:ascii="Arial" w:hAnsi="Arial" w:cs="Arial"/>
                <w:sz w:val="20"/>
                <w:szCs w:val="20"/>
              </w:rPr>
            </w:pP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Guinda</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Adventicia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r w:rsidR="00AB7363">
        <w:trPr>
          <w:trHeight w:val="241"/>
        </w:trPr>
        <w:tc>
          <w:tcPr>
            <w:tcW w:w="952"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i/>
                <w:iCs/>
                <w:sz w:val="20"/>
                <w:szCs w:val="20"/>
                <w:u w:val="single"/>
              </w:rPr>
            </w:pPr>
          </w:p>
        </w:tc>
        <w:tc>
          <w:tcPr>
            <w:tcW w:w="1475"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rPr>
                <w:rFonts w:ascii="Arial" w:hAnsi="Arial" w:cs="Arial"/>
                <w:sz w:val="20"/>
                <w:szCs w:val="20"/>
              </w:rPr>
            </w:pPr>
            <w:r>
              <w:rPr>
                <w:rFonts w:ascii="Arial" w:hAnsi="Arial" w:cs="Arial"/>
                <w:sz w:val="20"/>
                <w:szCs w:val="20"/>
              </w:rPr>
              <w:t>Kellu</w:t>
            </w: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6</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47,5</w:t>
            </w:r>
          </w:p>
        </w:tc>
        <w:tc>
          <w:tcPr>
            <w:tcW w:w="1250"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Rojo-naranja</w:t>
            </w:r>
          </w:p>
        </w:tc>
        <w:tc>
          <w:tcPr>
            <w:tcW w:w="998" w:type="dxa"/>
            <w:vMerge w:val="restart"/>
            <w:tcBorders>
              <w:top w:val="nil"/>
              <w:left w:val="nil"/>
              <w:right w:val="single" w:sz="4" w:space="0" w:color="auto"/>
            </w:tcBorders>
            <w:shd w:val="clear" w:color="auto" w:fill="auto"/>
            <w:noWrap/>
            <w:vAlign w:val="center"/>
          </w:tcPr>
          <w:p w:rsidR="00AB7363" w:rsidRDefault="00AB7363" w:rsidP="00AB7363">
            <w:pPr>
              <w:jc w:val="center"/>
              <w:rPr>
                <w:rFonts w:ascii="Arial" w:hAnsi="Arial" w:cs="Arial"/>
                <w:sz w:val="20"/>
                <w:szCs w:val="20"/>
              </w:rPr>
            </w:pPr>
            <w:r>
              <w:rPr>
                <w:rFonts w:ascii="Arial" w:hAnsi="Arial" w:cs="Arial"/>
                <w:sz w:val="20"/>
                <w:szCs w:val="20"/>
              </w:rPr>
              <w:t>Mediano</w:t>
            </w: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Anaranjado</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Axonomorfa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r w:rsidR="00AB7363">
        <w:trPr>
          <w:trHeight w:val="241"/>
        </w:trPr>
        <w:tc>
          <w:tcPr>
            <w:tcW w:w="952"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i/>
                <w:iCs/>
                <w:sz w:val="20"/>
                <w:szCs w:val="20"/>
                <w:u w:val="single"/>
              </w:rPr>
            </w:pPr>
          </w:p>
        </w:tc>
        <w:tc>
          <w:tcPr>
            <w:tcW w:w="1475"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6,5</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34,5</w:t>
            </w:r>
          </w:p>
        </w:tc>
        <w:tc>
          <w:tcPr>
            <w:tcW w:w="125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998" w:type="dxa"/>
            <w:vMerge/>
            <w:tcBorders>
              <w:left w:val="nil"/>
              <w:bottom w:val="single" w:sz="4" w:space="0" w:color="auto"/>
              <w:right w:val="single" w:sz="4" w:space="0" w:color="auto"/>
            </w:tcBorders>
            <w:shd w:val="clear" w:color="auto" w:fill="auto"/>
            <w:noWrap/>
            <w:vAlign w:val="center"/>
          </w:tcPr>
          <w:p w:rsidR="00AB7363" w:rsidRDefault="00AB7363" w:rsidP="00AB7363">
            <w:pPr>
              <w:jc w:val="center"/>
              <w:rPr>
                <w:rFonts w:ascii="Arial" w:hAnsi="Arial" w:cs="Arial"/>
                <w:sz w:val="20"/>
                <w:szCs w:val="20"/>
              </w:rPr>
            </w:pP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Anaranjado</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Adventicia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r w:rsidR="00AB7363">
        <w:trPr>
          <w:trHeight w:val="241"/>
        </w:trPr>
        <w:tc>
          <w:tcPr>
            <w:tcW w:w="952"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i/>
                <w:iCs/>
                <w:sz w:val="20"/>
                <w:szCs w:val="20"/>
                <w:u w:val="single"/>
              </w:rPr>
            </w:pPr>
          </w:p>
        </w:tc>
        <w:tc>
          <w:tcPr>
            <w:tcW w:w="1475" w:type="dxa"/>
            <w:vMerge w:val="restart"/>
            <w:tcBorders>
              <w:top w:val="nil"/>
              <w:left w:val="single" w:sz="4" w:space="0" w:color="auto"/>
              <w:bottom w:val="single" w:sz="4" w:space="0" w:color="000000"/>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Medio ayrampu</w:t>
            </w: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Choqo</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7,5</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50,5</w:t>
            </w:r>
          </w:p>
        </w:tc>
        <w:tc>
          <w:tcPr>
            <w:tcW w:w="1250" w:type="dxa"/>
            <w:vMerge w:val="restart"/>
            <w:tcBorders>
              <w:top w:val="nil"/>
              <w:left w:val="single" w:sz="4" w:space="0" w:color="auto"/>
              <w:bottom w:val="single" w:sz="4" w:space="0" w:color="auto"/>
              <w:right w:val="single" w:sz="4" w:space="0" w:color="auto"/>
            </w:tcBorders>
            <w:shd w:val="clear" w:color="auto" w:fill="auto"/>
            <w:vAlign w:val="center"/>
          </w:tcPr>
          <w:p w:rsidR="00AB7363" w:rsidRDefault="00AB7363" w:rsidP="00AB7363">
            <w:pPr>
              <w:jc w:val="center"/>
              <w:rPr>
                <w:rFonts w:ascii="Arial" w:hAnsi="Arial" w:cs="Arial"/>
                <w:sz w:val="20"/>
                <w:szCs w:val="20"/>
              </w:rPr>
            </w:pPr>
            <w:r>
              <w:rPr>
                <w:rFonts w:ascii="Arial" w:hAnsi="Arial" w:cs="Arial"/>
                <w:sz w:val="20"/>
                <w:szCs w:val="20"/>
              </w:rPr>
              <w:t>Guindo</w:t>
            </w:r>
          </w:p>
        </w:tc>
        <w:tc>
          <w:tcPr>
            <w:tcW w:w="998" w:type="dxa"/>
            <w:vMerge w:val="restart"/>
            <w:tcBorders>
              <w:top w:val="nil"/>
              <w:left w:val="nil"/>
              <w:right w:val="single" w:sz="4" w:space="0" w:color="auto"/>
            </w:tcBorders>
            <w:shd w:val="clear" w:color="auto" w:fill="auto"/>
            <w:noWrap/>
            <w:vAlign w:val="center"/>
          </w:tcPr>
          <w:p w:rsidR="00AB7363" w:rsidRDefault="00AB7363" w:rsidP="00AB7363">
            <w:pPr>
              <w:jc w:val="center"/>
              <w:rPr>
                <w:rFonts w:ascii="Arial" w:hAnsi="Arial" w:cs="Arial"/>
                <w:sz w:val="20"/>
                <w:szCs w:val="20"/>
              </w:rPr>
            </w:pPr>
            <w:r>
              <w:rPr>
                <w:rFonts w:ascii="Arial" w:hAnsi="Arial" w:cs="Arial"/>
                <w:sz w:val="20"/>
                <w:szCs w:val="20"/>
              </w:rPr>
              <w:t>Mediano</w:t>
            </w: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Guindo-blando</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Axonomorfa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r w:rsidR="00AB7363">
        <w:trPr>
          <w:trHeight w:val="241"/>
        </w:trPr>
        <w:tc>
          <w:tcPr>
            <w:tcW w:w="952"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i/>
                <w:iCs/>
                <w:sz w:val="20"/>
                <w:szCs w:val="20"/>
                <w:u w:val="single"/>
              </w:rPr>
            </w:pPr>
          </w:p>
        </w:tc>
        <w:tc>
          <w:tcPr>
            <w:tcW w:w="1475"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8</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35</w:t>
            </w:r>
          </w:p>
        </w:tc>
        <w:tc>
          <w:tcPr>
            <w:tcW w:w="1250" w:type="dxa"/>
            <w:vMerge/>
            <w:tcBorders>
              <w:top w:val="nil"/>
              <w:left w:val="single" w:sz="4" w:space="0" w:color="auto"/>
              <w:bottom w:val="single" w:sz="4" w:space="0" w:color="auto"/>
              <w:right w:val="single" w:sz="4" w:space="0" w:color="auto"/>
            </w:tcBorders>
            <w:vAlign w:val="center"/>
          </w:tcPr>
          <w:p w:rsidR="00AB7363" w:rsidRDefault="00AB7363" w:rsidP="00AB7363">
            <w:pPr>
              <w:rPr>
                <w:rFonts w:ascii="Arial" w:hAnsi="Arial" w:cs="Arial"/>
                <w:sz w:val="20"/>
                <w:szCs w:val="20"/>
              </w:rPr>
            </w:pPr>
          </w:p>
        </w:tc>
        <w:tc>
          <w:tcPr>
            <w:tcW w:w="998" w:type="dxa"/>
            <w:vMerge/>
            <w:tcBorders>
              <w:left w:val="nil"/>
              <w:bottom w:val="single" w:sz="4" w:space="0" w:color="auto"/>
              <w:right w:val="single" w:sz="4" w:space="0" w:color="auto"/>
            </w:tcBorders>
            <w:shd w:val="clear" w:color="auto" w:fill="auto"/>
            <w:noWrap/>
            <w:vAlign w:val="center"/>
          </w:tcPr>
          <w:p w:rsidR="00AB7363" w:rsidRDefault="00AB7363" w:rsidP="00AB7363">
            <w:pPr>
              <w:jc w:val="center"/>
              <w:rPr>
                <w:rFonts w:ascii="Arial" w:hAnsi="Arial" w:cs="Arial"/>
                <w:sz w:val="20"/>
                <w:szCs w:val="20"/>
              </w:rPr>
            </w:pP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Guindo-blando</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Adventicia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r w:rsidR="00AB7363">
        <w:trPr>
          <w:trHeight w:val="241"/>
        </w:trPr>
        <w:tc>
          <w:tcPr>
            <w:tcW w:w="952"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i/>
                <w:iCs/>
                <w:sz w:val="20"/>
                <w:szCs w:val="20"/>
                <w:u w:val="single"/>
              </w:rPr>
            </w:pPr>
          </w:p>
        </w:tc>
        <w:tc>
          <w:tcPr>
            <w:tcW w:w="1475"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Medio kellu</w:t>
            </w: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9</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32</w:t>
            </w:r>
          </w:p>
        </w:tc>
        <w:tc>
          <w:tcPr>
            <w:tcW w:w="125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Amarillo-oro</w:t>
            </w:r>
          </w:p>
        </w:tc>
        <w:tc>
          <w:tcPr>
            <w:tcW w:w="998" w:type="dxa"/>
            <w:tcBorders>
              <w:top w:val="nil"/>
              <w:left w:val="nil"/>
              <w:bottom w:val="single" w:sz="4" w:space="0" w:color="auto"/>
              <w:right w:val="single" w:sz="4" w:space="0" w:color="auto"/>
            </w:tcBorders>
            <w:shd w:val="clear" w:color="auto" w:fill="auto"/>
            <w:noWrap/>
            <w:vAlign w:val="center"/>
          </w:tcPr>
          <w:p w:rsidR="00AB7363" w:rsidRDefault="00AB7363" w:rsidP="00AB7363">
            <w:pPr>
              <w:jc w:val="center"/>
              <w:rPr>
                <w:rFonts w:ascii="Arial" w:hAnsi="Arial" w:cs="Arial"/>
                <w:sz w:val="20"/>
                <w:szCs w:val="20"/>
              </w:rPr>
            </w:pPr>
            <w:r>
              <w:rPr>
                <w:rFonts w:ascii="Arial" w:hAnsi="Arial" w:cs="Arial"/>
                <w:sz w:val="20"/>
                <w:szCs w:val="20"/>
              </w:rPr>
              <w:t>Pequeño</w:t>
            </w: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Negro</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Adventicia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r w:rsidR="00AB7363">
        <w:trPr>
          <w:trHeight w:val="241"/>
        </w:trPr>
        <w:tc>
          <w:tcPr>
            <w:tcW w:w="952"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sz w:val="20"/>
                <w:szCs w:val="20"/>
              </w:rPr>
            </w:pPr>
          </w:p>
        </w:tc>
        <w:tc>
          <w:tcPr>
            <w:tcW w:w="1951" w:type="dxa"/>
            <w:vMerge/>
            <w:tcBorders>
              <w:top w:val="nil"/>
              <w:left w:val="single" w:sz="4" w:space="0" w:color="auto"/>
              <w:bottom w:val="single" w:sz="4" w:space="0" w:color="000000"/>
              <w:right w:val="single" w:sz="4" w:space="0" w:color="auto"/>
            </w:tcBorders>
            <w:vAlign w:val="center"/>
          </w:tcPr>
          <w:p w:rsidR="00AB7363" w:rsidRDefault="00AB7363" w:rsidP="00AB7363">
            <w:pPr>
              <w:rPr>
                <w:rFonts w:ascii="Arial" w:hAnsi="Arial" w:cs="Arial"/>
                <w:i/>
                <w:iCs/>
                <w:sz w:val="20"/>
                <w:szCs w:val="20"/>
                <w:u w:val="single"/>
              </w:rPr>
            </w:pPr>
          </w:p>
        </w:tc>
        <w:tc>
          <w:tcPr>
            <w:tcW w:w="1475"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Ajara</w:t>
            </w:r>
          </w:p>
        </w:tc>
        <w:tc>
          <w:tcPr>
            <w:tcW w:w="116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Thasa</w:t>
            </w:r>
          </w:p>
        </w:tc>
        <w:tc>
          <w:tcPr>
            <w:tcW w:w="99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5,5</w:t>
            </w:r>
          </w:p>
        </w:tc>
        <w:tc>
          <w:tcPr>
            <w:tcW w:w="986" w:type="dxa"/>
            <w:tcBorders>
              <w:top w:val="nil"/>
              <w:left w:val="nil"/>
              <w:bottom w:val="single" w:sz="4" w:space="0" w:color="auto"/>
              <w:right w:val="single" w:sz="4" w:space="0" w:color="auto"/>
            </w:tcBorders>
            <w:shd w:val="clear" w:color="auto" w:fill="auto"/>
            <w:noWrap/>
            <w:vAlign w:val="bottom"/>
          </w:tcPr>
          <w:p w:rsidR="00AB7363" w:rsidRDefault="00AB7363" w:rsidP="00AB7363">
            <w:pPr>
              <w:jc w:val="center"/>
              <w:rPr>
                <w:rFonts w:ascii="Arial" w:hAnsi="Arial" w:cs="Arial"/>
                <w:sz w:val="20"/>
                <w:szCs w:val="20"/>
              </w:rPr>
            </w:pPr>
            <w:r>
              <w:rPr>
                <w:rFonts w:ascii="Arial" w:hAnsi="Arial" w:cs="Arial"/>
                <w:sz w:val="20"/>
                <w:szCs w:val="20"/>
              </w:rPr>
              <w:t>30</w:t>
            </w:r>
          </w:p>
        </w:tc>
        <w:tc>
          <w:tcPr>
            <w:tcW w:w="1250"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Amarillo-oscuro</w:t>
            </w:r>
          </w:p>
        </w:tc>
        <w:tc>
          <w:tcPr>
            <w:tcW w:w="998" w:type="dxa"/>
            <w:tcBorders>
              <w:top w:val="nil"/>
              <w:left w:val="nil"/>
              <w:bottom w:val="single" w:sz="4" w:space="0" w:color="auto"/>
              <w:right w:val="single" w:sz="4" w:space="0" w:color="auto"/>
            </w:tcBorders>
            <w:shd w:val="clear" w:color="auto" w:fill="auto"/>
            <w:noWrap/>
            <w:vAlign w:val="center"/>
          </w:tcPr>
          <w:p w:rsidR="00AB7363" w:rsidRDefault="00AB7363" w:rsidP="00AB7363">
            <w:pPr>
              <w:jc w:val="center"/>
              <w:rPr>
                <w:rFonts w:ascii="Arial" w:hAnsi="Arial" w:cs="Arial"/>
                <w:sz w:val="20"/>
                <w:szCs w:val="20"/>
              </w:rPr>
            </w:pPr>
            <w:r>
              <w:rPr>
                <w:rFonts w:ascii="Arial" w:hAnsi="Arial" w:cs="Arial"/>
                <w:sz w:val="20"/>
                <w:szCs w:val="20"/>
              </w:rPr>
              <w:t>Pequeño</w:t>
            </w:r>
          </w:p>
        </w:tc>
        <w:tc>
          <w:tcPr>
            <w:tcW w:w="1213"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Amarillo intenso</w:t>
            </w:r>
          </w:p>
        </w:tc>
        <w:tc>
          <w:tcPr>
            <w:tcW w:w="1219"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Adventicia</w:t>
            </w:r>
          </w:p>
        </w:tc>
        <w:tc>
          <w:tcPr>
            <w:tcW w:w="1668" w:type="dxa"/>
            <w:tcBorders>
              <w:top w:val="nil"/>
              <w:left w:val="nil"/>
              <w:bottom w:val="single" w:sz="4" w:space="0" w:color="auto"/>
              <w:right w:val="single" w:sz="4" w:space="0" w:color="auto"/>
            </w:tcBorders>
            <w:shd w:val="clear" w:color="auto" w:fill="auto"/>
            <w:noWrap/>
            <w:vAlign w:val="bottom"/>
          </w:tcPr>
          <w:p w:rsidR="00AB7363" w:rsidRDefault="00AB7363" w:rsidP="00AB7363">
            <w:pPr>
              <w:rPr>
                <w:rFonts w:ascii="Arial" w:hAnsi="Arial" w:cs="Arial"/>
                <w:sz w:val="20"/>
                <w:szCs w:val="20"/>
              </w:rPr>
            </w:pPr>
            <w:r>
              <w:rPr>
                <w:rFonts w:ascii="Arial" w:hAnsi="Arial" w:cs="Arial"/>
                <w:sz w:val="20"/>
                <w:szCs w:val="20"/>
              </w:rPr>
              <w:t>Cuneiforme</w:t>
            </w:r>
          </w:p>
        </w:tc>
      </w:tr>
    </w:tbl>
    <w:p w:rsidR="00AB7363" w:rsidRDefault="00AB7363" w:rsidP="00AB7363">
      <w:pPr>
        <w:jc w:val="center"/>
      </w:pPr>
    </w:p>
    <w:p w:rsidR="00BE45B2" w:rsidRPr="00BE45B2" w:rsidRDefault="00BE45B2" w:rsidP="000303E2">
      <w:pPr>
        <w:jc w:val="center"/>
        <w:rPr>
          <w:b/>
        </w:rPr>
      </w:pPr>
    </w:p>
    <w:sectPr w:rsidR="00BE45B2" w:rsidRPr="00BE45B2" w:rsidSect="00350344">
      <w:pgSz w:w="16838" w:h="11906" w:orient="landscape"/>
      <w:pgMar w:top="1418" w:right="1418" w:bottom="1418" w:left="1701" w:header="709" w:footer="709" w:gutter="28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4D5B34" w:rsidRDefault="004D5B34">
      <w:r>
        <w:separator/>
      </w:r>
    </w:p>
  </w:endnote>
  <w:endnote w:type="continuationSeparator" w:id="0">
    <w:p w:rsidR="004D5B34" w:rsidRDefault="004D5B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Brush Script MT">
    <w:panose1 w:val="03060802040406070304"/>
    <w:charset w:val="00"/>
    <w:family w:val="script"/>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rsidP="00936B30">
    <w:pPr>
      <w:framePr w:wrap="around" w:vAnchor="text" w:hAnchor="margin" w:xAlign="right" w:y="1"/>
      <w:rPr>
        <w:rStyle w:val="Normal"/>
      </w:rPr>
    </w:pPr>
    <w:r>
      <w:rPr>
        <w:rStyle w:val="Normal"/>
      </w:rPr>
      <w:fldChar w:fldCharType="begin"/>
    </w:r>
    <w:r>
      <w:rPr>
        <w:rStyle w:val="Normal"/>
      </w:rPr>
      <w:instrText xml:space="preserve">PAGE  </w:instrText>
    </w:r>
    <w:r>
      <w:rPr>
        <w:rStyle w:val="Normal"/>
      </w:rPr>
      <w:fldChar w:fldCharType="end"/>
    </w:r>
  </w:p>
  <w:p w:rsidR="0029224A" w:rsidRDefault="0029224A">
    <w:pPr>
      <w:ind w:right="36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rsidP="00765872">
    <w:pPr>
      <w:pStyle w:val="Piedepgina"/>
      <w:framePr w:wrap="around" w:vAnchor="text" w:hAnchor="margin" w:xAlign="center" w:y="1"/>
      <w:jc w:val="center"/>
      <w:rPr>
        <w:rStyle w:val="Nmerodepgina"/>
      </w:rPr>
    </w:pPr>
    <w:r>
      <w:rPr>
        <w:rStyle w:val="Nmerodepgina"/>
      </w:rPr>
      <w:fldChar w:fldCharType="begin"/>
    </w:r>
    <w:r>
      <w:rPr>
        <w:rStyle w:val="Nmerodepgina"/>
      </w:rPr>
      <w:instrText xml:space="preserve">PAGE  </w:instrText>
    </w:r>
    <w:r>
      <w:rPr>
        <w:rStyle w:val="Nmerodepgina"/>
      </w:rPr>
      <w:fldChar w:fldCharType="separate"/>
    </w:r>
    <w:r w:rsidR="004E0B49">
      <w:rPr>
        <w:rStyle w:val="Nmerodepgina"/>
        <w:noProof/>
      </w:rPr>
      <w:t>c</w:t>
    </w:r>
    <w:r>
      <w:rPr>
        <w:rStyle w:val="Nmerodepgina"/>
      </w:rPr>
      <w:fldChar w:fldCharType="end"/>
    </w:r>
  </w:p>
  <w:p w:rsidR="0029224A" w:rsidRDefault="0029224A" w:rsidP="00D5251E">
    <w:pPr>
      <w:pStyle w:val="Piedepgina"/>
      <w:framePr w:wrap="around" w:vAnchor="text" w:hAnchor="margin" w:xAlign="center" w:y="1"/>
      <w:rPr>
        <w:rStyle w:val="Nmerodepgina"/>
      </w:rPr>
    </w:pPr>
  </w:p>
  <w:p w:rsidR="0029224A" w:rsidRDefault="0029224A">
    <w:pPr>
      <w:pStyle w:val="Piedepgina"/>
      <w:framePr w:wrap="around" w:vAnchor="text" w:hAnchor="margin" w:xAlign="right" w:y="1"/>
      <w:ind w:right="360"/>
      <w:rPr>
        <w:rStyle w:val="Nmerodepgina"/>
      </w:rPr>
    </w:pPr>
  </w:p>
  <w:p w:rsidR="0029224A" w:rsidRDefault="0029224A">
    <w:pPr>
      <w:pStyle w:val="Piedepgina"/>
      <w:ind w:right="360"/>
      <w:jc w:val="cen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rsidP="00D5251E">
    <w:pPr>
      <w:pStyle w:val="Piedepgina"/>
      <w:framePr w:wrap="around" w:vAnchor="text" w:hAnchor="margin" w:xAlign="center" w:y="1"/>
      <w:rPr>
        <w:rStyle w:val="Nmerodepgina"/>
      </w:rPr>
    </w:pPr>
  </w:p>
  <w:p w:rsidR="0029224A" w:rsidRDefault="0029224A" w:rsidP="00D5251E">
    <w:pPr>
      <w:pStyle w:val="Piedepgina"/>
      <w:framePr w:wrap="around" w:vAnchor="text" w:hAnchor="margin" w:xAlign="center" w:y="1"/>
      <w:rPr>
        <w:rStyle w:val="Nmerodepgina"/>
      </w:rPr>
    </w:pPr>
  </w:p>
  <w:p w:rsidR="0029224A" w:rsidRDefault="0029224A">
    <w:pPr>
      <w:pStyle w:val="Piedepgina"/>
      <w:framePr w:wrap="around" w:vAnchor="text" w:hAnchor="margin" w:xAlign="right" w:y="1"/>
      <w:ind w:right="360"/>
      <w:rPr>
        <w:rStyle w:val="Nmerodepgina"/>
      </w:rPr>
    </w:pPr>
  </w:p>
  <w:p w:rsidR="0029224A" w:rsidRDefault="0029224A">
    <w:pPr>
      <w:pStyle w:val="Piedepgina"/>
      <w:ind w:right="360"/>
      <w:jc w:val="cen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rsidP="0058605F">
    <w:pPr>
      <w:pStyle w:val="Piedepgina"/>
      <w:framePr w:wrap="around" w:vAnchor="text" w:hAnchor="margin" w:xAlign="center" w:y="1"/>
      <w:jc w:val="center"/>
      <w:rPr>
        <w:rStyle w:val="Nmerodepgina"/>
      </w:rPr>
    </w:pPr>
    <w:r>
      <w:rPr>
        <w:rStyle w:val="Nmerodepgina"/>
      </w:rPr>
      <w:fldChar w:fldCharType="begin"/>
    </w:r>
    <w:r>
      <w:rPr>
        <w:rStyle w:val="Nmerodepgina"/>
      </w:rPr>
      <w:instrText xml:space="preserve">PAGE  </w:instrText>
    </w:r>
    <w:r>
      <w:rPr>
        <w:rStyle w:val="Nmerodepgina"/>
      </w:rPr>
      <w:fldChar w:fldCharType="separate"/>
    </w:r>
    <w:r w:rsidR="004E0B49">
      <w:rPr>
        <w:rStyle w:val="Nmerodepgina"/>
        <w:noProof/>
      </w:rPr>
      <w:t>d</w:t>
    </w:r>
    <w:r>
      <w:rPr>
        <w:rStyle w:val="Nmerodepgina"/>
      </w:rPr>
      <w:fldChar w:fldCharType="end"/>
    </w:r>
  </w:p>
  <w:p w:rsidR="0029224A" w:rsidRDefault="0029224A" w:rsidP="00D5251E">
    <w:pPr>
      <w:pStyle w:val="Piedepgina"/>
      <w:framePr w:wrap="around" w:vAnchor="text" w:hAnchor="margin" w:xAlign="center" w:y="1"/>
      <w:rPr>
        <w:rStyle w:val="Nmerodepgina"/>
      </w:rPr>
    </w:pPr>
  </w:p>
  <w:p w:rsidR="0029224A" w:rsidRDefault="0029224A" w:rsidP="00D5251E">
    <w:pPr>
      <w:pStyle w:val="Piedepgina"/>
      <w:framePr w:wrap="around" w:vAnchor="text" w:hAnchor="margin" w:xAlign="center" w:y="1"/>
      <w:rPr>
        <w:rStyle w:val="Nmerodepgina"/>
      </w:rPr>
    </w:pPr>
  </w:p>
  <w:p w:rsidR="0029224A" w:rsidRDefault="0029224A">
    <w:pPr>
      <w:pStyle w:val="Piedepgina"/>
      <w:framePr w:wrap="around" w:vAnchor="text" w:hAnchor="margin" w:xAlign="right" w:y="1"/>
      <w:ind w:right="360"/>
      <w:rPr>
        <w:rStyle w:val="Nmerodepgina"/>
      </w:rPr>
    </w:pPr>
  </w:p>
  <w:p w:rsidR="0029224A" w:rsidRDefault="0029224A">
    <w:pPr>
      <w:pStyle w:val="Piedepgina"/>
      <w:ind w:right="360"/>
      <w:jc w:val="cen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rsidP="00D5251E">
    <w:pPr>
      <w:pStyle w:val="Piedepgina"/>
      <w:framePr w:wrap="around" w:vAnchor="text" w:hAnchor="margin" w:xAlign="center" w:y="1"/>
      <w:rPr>
        <w:rStyle w:val="Nmerodepgina"/>
      </w:rPr>
    </w:pPr>
  </w:p>
  <w:p w:rsidR="0029224A" w:rsidRDefault="0029224A" w:rsidP="00D5251E">
    <w:pPr>
      <w:pStyle w:val="Piedepgina"/>
      <w:framePr w:wrap="around" w:vAnchor="text" w:hAnchor="margin" w:xAlign="center" w:y="1"/>
      <w:rPr>
        <w:rStyle w:val="Nmerodepgina"/>
      </w:rPr>
    </w:pPr>
  </w:p>
  <w:p w:rsidR="0029224A" w:rsidRDefault="0029224A">
    <w:pPr>
      <w:pStyle w:val="Piedepgina"/>
      <w:framePr w:wrap="around" w:vAnchor="text" w:hAnchor="margin" w:xAlign="right" w:y="1"/>
      <w:ind w:right="360"/>
      <w:rPr>
        <w:rStyle w:val="Nmerodepgina"/>
      </w:rPr>
    </w:pPr>
  </w:p>
  <w:p w:rsidR="0029224A" w:rsidRDefault="0029224A">
    <w:pPr>
      <w:pStyle w:val="Piedepgina"/>
      <w:ind w:right="36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pP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rsidP="0058605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29224A" w:rsidRDefault="0029224A">
    <w:pPr>
      <w:pStyle w:val="Piedepgin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pPr>
      <w:pStyle w:val="Piedepgina"/>
      <w:framePr w:wrap="around" w:vAnchor="text" w:hAnchor="margin" w:xAlign="right" w:y="1"/>
      <w:jc w:val="center"/>
      <w:rPr>
        <w:rStyle w:val="Nmerodepgina"/>
        <w:b/>
      </w:rPr>
    </w:pPr>
    <w:r>
      <w:rPr>
        <w:rStyle w:val="Nmerodepgina"/>
        <w:b/>
      </w:rPr>
      <w:fldChar w:fldCharType="begin"/>
    </w:r>
    <w:r>
      <w:rPr>
        <w:rStyle w:val="Nmerodepgina"/>
        <w:b/>
      </w:rPr>
      <w:instrText xml:space="preserve">PAGE  </w:instrText>
    </w:r>
    <w:r>
      <w:rPr>
        <w:rStyle w:val="Nmerodepgina"/>
        <w:b/>
      </w:rPr>
      <w:fldChar w:fldCharType="separate"/>
    </w:r>
    <w:r w:rsidR="004E0B49">
      <w:rPr>
        <w:rStyle w:val="Nmerodepgina"/>
        <w:b/>
        <w:noProof/>
      </w:rPr>
      <w:t>44</w:t>
    </w:r>
    <w:r>
      <w:rPr>
        <w:rStyle w:val="Nmerodepgina"/>
        <w:b/>
      </w:rPr>
      <w:fldChar w:fldCharType="end"/>
    </w:r>
  </w:p>
  <w:p w:rsidR="0029224A" w:rsidRDefault="0029224A">
    <w:pPr>
      <w:pStyle w:val="Piedepgina"/>
      <w:framePr w:wrap="around" w:vAnchor="text" w:hAnchor="margin" w:xAlign="right" w:y="1"/>
      <w:ind w:right="360"/>
      <w:rPr>
        <w:rStyle w:val="Nmerodepgina"/>
      </w:rPr>
    </w:pPr>
  </w:p>
  <w:p w:rsidR="0029224A" w:rsidRDefault="0029224A">
    <w:pPr>
      <w:pStyle w:val="Piedepgina"/>
      <w:ind w:right="360"/>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pPr>
      <w:pStyle w:val="Piedepgina"/>
      <w:framePr w:wrap="around" w:vAnchor="text" w:hAnchor="margin" w:xAlign="right" w:y="1"/>
      <w:jc w:val="center"/>
      <w:rPr>
        <w:rStyle w:val="Nmerodepgina"/>
        <w:b/>
      </w:rPr>
    </w:pPr>
    <w:r>
      <w:rPr>
        <w:rStyle w:val="Nmerodepgina"/>
        <w:b/>
      </w:rPr>
      <w:fldChar w:fldCharType="begin"/>
    </w:r>
    <w:r>
      <w:rPr>
        <w:rStyle w:val="Nmerodepgina"/>
        <w:b/>
      </w:rPr>
      <w:instrText xml:space="preserve">PAGE  </w:instrText>
    </w:r>
    <w:r>
      <w:rPr>
        <w:rStyle w:val="Nmerodepgina"/>
        <w:b/>
      </w:rPr>
      <w:fldChar w:fldCharType="separate"/>
    </w:r>
    <w:r w:rsidR="004E0B49">
      <w:rPr>
        <w:rStyle w:val="Nmerodepgina"/>
        <w:b/>
        <w:noProof/>
      </w:rPr>
      <w:t>152</w:t>
    </w:r>
    <w:r>
      <w:rPr>
        <w:rStyle w:val="Nmerodepgina"/>
        <w:b/>
      </w:rPr>
      <w:fldChar w:fldCharType="end"/>
    </w:r>
  </w:p>
  <w:p w:rsidR="0029224A" w:rsidRDefault="0029224A">
    <w:pPr>
      <w:pStyle w:val="Piedepgina"/>
      <w:framePr w:wrap="around" w:vAnchor="text" w:hAnchor="margin" w:xAlign="right" w:y="1"/>
      <w:ind w:right="360"/>
      <w:rPr>
        <w:rStyle w:val="Nmerodepgina"/>
      </w:rPr>
    </w:pPr>
  </w:p>
  <w:p w:rsidR="0029224A" w:rsidRDefault="0029224A">
    <w:pPr>
      <w:pStyle w:val="Piedepgina"/>
      <w:ind w:right="360"/>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pPr>
      <w:pStyle w:val="Piedepgina"/>
      <w:framePr w:wrap="around" w:vAnchor="text" w:hAnchor="margin" w:xAlign="right" w:y="1"/>
      <w:jc w:val="center"/>
      <w:rPr>
        <w:rStyle w:val="Nmerodepgina"/>
        <w:b/>
      </w:rPr>
    </w:pPr>
    <w:r>
      <w:rPr>
        <w:rStyle w:val="Nmerodepgina"/>
        <w:b/>
      </w:rPr>
      <w:fldChar w:fldCharType="begin"/>
    </w:r>
    <w:r>
      <w:rPr>
        <w:rStyle w:val="Nmerodepgina"/>
        <w:b/>
      </w:rPr>
      <w:instrText xml:space="preserve">PAGE  </w:instrText>
    </w:r>
    <w:r>
      <w:rPr>
        <w:rStyle w:val="Nmerodepgina"/>
        <w:b/>
      </w:rPr>
      <w:fldChar w:fldCharType="separate"/>
    </w:r>
    <w:r w:rsidR="004E0B49">
      <w:rPr>
        <w:rStyle w:val="Nmerodepgina"/>
        <w:b/>
        <w:noProof/>
      </w:rPr>
      <w:t>a</w:t>
    </w:r>
    <w:r>
      <w:rPr>
        <w:rStyle w:val="Nmerodepgina"/>
        <w:b/>
      </w:rPr>
      <w:fldChar w:fldCharType="end"/>
    </w:r>
  </w:p>
  <w:p w:rsidR="0029224A" w:rsidRDefault="0029224A">
    <w:pPr>
      <w:pStyle w:val="Piedepgina"/>
      <w:framePr w:wrap="around" w:vAnchor="text" w:hAnchor="margin" w:xAlign="right" w:y="1"/>
      <w:ind w:right="360"/>
      <w:rPr>
        <w:rStyle w:val="Nmerodepgina"/>
      </w:rPr>
    </w:pPr>
  </w:p>
  <w:p w:rsidR="0029224A" w:rsidRDefault="0029224A">
    <w:pPr>
      <w:pStyle w:val="Piedepgina"/>
      <w:ind w:right="360"/>
      <w:jc w:val="cen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pPr>
      <w:pStyle w:val="Piedepgina"/>
      <w:framePr w:wrap="around" w:vAnchor="text" w:hAnchor="margin" w:xAlign="right" w:y="1"/>
      <w:ind w:right="360"/>
      <w:rPr>
        <w:rStyle w:val="Nmerodepgina"/>
      </w:rPr>
    </w:pPr>
  </w:p>
  <w:p w:rsidR="0029224A" w:rsidRDefault="0029224A">
    <w:pPr>
      <w:pStyle w:val="Piedepgina"/>
      <w:ind w:right="360"/>
      <w:jc w:val="cen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rsidP="00D5251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4E0B49">
      <w:rPr>
        <w:rStyle w:val="Nmerodepgina"/>
        <w:noProof/>
      </w:rPr>
      <w:t>b</w:t>
    </w:r>
    <w:r>
      <w:rPr>
        <w:rStyle w:val="Nmerodepgina"/>
      </w:rPr>
      <w:fldChar w:fldCharType="end"/>
    </w:r>
  </w:p>
  <w:p w:rsidR="0029224A" w:rsidRDefault="0029224A">
    <w:pPr>
      <w:pStyle w:val="Piedepgina"/>
      <w:framePr w:wrap="around" w:vAnchor="text" w:hAnchor="margin" w:xAlign="right" w:y="1"/>
      <w:ind w:right="360"/>
      <w:rPr>
        <w:rStyle w:val="Nmerodepgina"/>
      </w:rPr>
    </w:pPr>
  </w:p>
  <w:p w:rsidR="0029224A" w:rsidRDefault="0029224A">
    <w:pPr>
      <w:pStyle w:val="Piedepgina"/>
      <w:ind w:right="360"/>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rsidP="00D5251E">
    <w:pPr>
      <w:pStyle w:val="Piedepgina"/>
      <w:framePr w:wrap="around" w:vAnchor="text" w:hAnchor="margin" w:xAlign="center" w:y="1"/>
      <w:rPr>
        <w:rStyle w:val="Nmerodepgina"/>
      </w:rPr>
    </w:pPr>
  </w:p>
  <w:p w:rsidR="0029224A" w:rsidRDefault="0029224A">
    <w:pPr>
      <w:pStyle w:val="Piedepgina"/>
      <w:framePr w:wrap="around" w:vAnchor="text" w:hAnchor="margin" w:xAlign="right" w:y="1"/>
      <w:ind w:right="360"/>
      <w:rPr>
        <w:rStyle w:val="Nmerodepgina"/>
      </w:rPr>
    </w:pPr>
  </w:p>
  <w:p w:rsidR="0029224A" w:rsidRDefault="0029224A">
    <w:pPr>
      <w:pStyle w:val="Piedepgina"/>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4D5B34" w:rsidRDefault="004D5B34">
      <w:r>
        <w:separator/>
      </w:r>
    </w:p>
  </w:footnote>
  <w:footnote w:type="continuationSeparator" w:id="0">
    <w:p w:rsidR="004D5B34" w:rsidRDefault="004D5B34">
      <w:r>
        <w:continuationSeparator/>
      </w:r>
    </w:p>
  </w:footnote>
  <w:footnote w:id="1">
    <w:p w:rsidR="0029224A" w:rsidRDefault="0029224A">
      <w:pPr>
        <w:pStyle w:val="Textonotapie"/>
        <w:jc w:val="both"/>
        <w:rPr>
          <w:sz w:val="18"/>
          <w:szCs w:val="18"/>
        </w:rPr>
      </w:pPr>
      <w:r>
        <w:rPr>
          <w:rStyle w:val="Refdenotaalpie"/>
          <w:b/>
          <w:sz w:val="18"/>
          <w:szCs w:val="18"/>
        </w:rPr>
        <w:footnoteRef/>
      </w:r>
      <w:r>
        <w:rPr>
          <w:b/>
          <w:sz w:val="18"/>
          <w:szCs w:val="18"/>
        </w:rPr>
        <w:t xml:space="preserve"> Revolución Verde:</w:t>
      </w:r>
      <w:r>
        <w:rPr>
          <w:sz w:val="18"/>
          <w:szCs w:val="18"/>
        </w:rPr>
        <w:t xml:space="preserve"> Utilización de una serie de insumos-entre ellos, variedades modernas, plaguicidas, fertilizantes y con frecuencia riego con la intención de aumentar el rendimiento agrícola en países en desarrollo (Reijntjes, Haverkort y Waters-Bays, 1995).</w:t>
      </w:r>
    </w:p>
  </w:footnote>
  <w:footnote w:id="2">
    <w:p w:rsidR="0029224A" w:rsidRDefault="0029224A">
      <w:pPr>
        <w:pStyle w:val="Textonotapie"/>
        <w:jc w:val="both"/>
        <w:rPr>
          <w:sz w:val="18"/>
          <w:szCs w:val="18"/>
        </w:rPr>
      </w:pPr>
      <w:r>
        <w:rPr>
          <w:rStyle w:val="Refdenotaalpie"/>
          <w:b/>
          <w:sz w:val="18"/>
          <w:szCs w:val="18"/>
        </w:rPr>
        <w:footnoteRef/>
      </w:r>
      <w:r>
        <w:rPr>
          <w:b/>
          <w:sz w:val="18"/>
          <w:szCs w:val="18"/>
        </w:rPr>
        <w:t xml:space="preserve"> Transgénicos: </w:t>
      </w:r>
      <w:r>
        <w:rPr>
          <w:sz w:val="18"/>
          <w:szCs w:val="18"/>
        </w:rPr>
        <w:t>Son plantas o animales que ha sido sometidos a la manipulación genética, con el fin de trasladar genes de un organismo a otro. Con esta técnica se han roto las barreras naturales para la reproducción y creación de seres vivos (Velez, 1999).</w:t>
      </w:r>
    </w:p>
  </w:footnote>
  <w:footnote w:id="3">
    <w:p w:rsidR="0029224A" w:rsidRDefault="0029224A">
      <w:pPr>
        <w:pStyle w:val="Textonotapie"/>
        <w:rPr>
          <w:sz w:val="18"/>
          <w:szCs w:val="18"/>
        </w:rPr>
      </w:pPr>
      <w:r>
        <w:rPr>
          <w:rStyle w:val="Refdenotaalpie"/>
          <w:b/>
          <w:sz w:val="18"/>
          <w:szCs w:val="18"/>
        </w:rPr>
        <w:footnoteRef/>
      </w:r>
      <w:r>
        <w:rPr>
          <w:b/>
          <w:sz w:val="18"/>
          <w:szCs w:val="18"/>
        </w:rPr>
        <w:t xml:space="preserve"> Monocultivos:</w:t>
      </w:r>
      <w:r>
        <w:rPr>
          <w:sz w:val="18"/>
          <w:szCs w:val="18"/>
        </w:rPr>
        <w:t xml:space="preserve"> Producción en gran extensión de una sola especie vegetal. Requiere de una gran cantidad de insumos externos (fertilizantes, plaguicidas) a fin de lograr grandes rendimientos (Souza y Itten, 2001).</w:t>
      </w:r>
    </w:p>
  </w:footnote>
  <w:footnote w:id="4">
    <w:p w:rsidR="0029224A" w:rsidRDefault="0029224A">
      <w:pPr>
        <w:pStyle w:val="Textonotapie"/>
        <w:jc w:val="both"/>
        <w:rPr>
          <w:sz w:val="18"/>
          <w:szCs w:val="18"/>
        </w:rPr>
      </w:pPr>
      <w:r>
        <w:rPr>
          <w:rStyle w:val="Refdenotaalpie"/>
          <w:b/>
          <w:sz w:val="18"/>
          <w:szCs w:val="18"/>
        </w:rPr>
        <w:footnoteRef/>
      </w:r>
      <w:r>
        <w:rPr>
          <w:b/>
          <w:sz w:val="18"/>
          <w:szCs w:val="18"/>
        </w:rPr>
        <w:t xml:space="preserve"> Desarrollo sostenible:</w:t>
      </w:r>
      <w:r>
        <w:rPr>
          <w:sz w:val="18"/>
          <w:szCs w:val="18"/>
        </w:rPr>
        <w:t xml:space="preserve"> Modelo de desarrollo que busca el mejoramiento de la calidad de la vida humana, sin rebasar la capacidad de carga de los ecosistemas de la tierra, de manera que los beneficios de la naturaleza y la sociedad alcancen para generaciones presentes y futuras del ser humano y otras especies (INIAP-COSUDE  2001).</w:t>
      </w:r>
    </w:p>
  </w:footnote>
  <w:footnote w:id="5">
    <w:p w:rsidR="0029224A" w:rsidRDefault="0029224A">
      <w:pPr>
        <w:pStyle w:val="Textonotapie"/>
        <w:jc w:val="both"/>
        <w:rPr>
          <w:sz w:val="18"/>
          <w:szCs w:val="18"/>
        </w:rPr>
      </w:pPr>
      <w:r>
        <w:rPr>
          <w:rStyle w:val="Refdenotaalpie"/>
          <w:b/>
          <w:sz w:val="18"/>
          <w:szCs w:val="18"/>
        </w:rPr>
        <w:footnoteRef/>
      </w:r>
      <w:r>
        <w:rPr>
          <w:b/>
          <w:sz w:val="18"/>
          <w:szCs w:val="18"/>
        </w:rPr>
        <w:t xml:space="preserve"> Investigación Participativa Revalorizadora:</w:t>
      </w:r>
      <w:r>
        <w:rPr>
          <w:sz w:val="18"/>
          <w:szCs w:val="18"/>
        </w:rPr>
        <w:t xml:space="preserve"> A través de esta se ha podido llegar a aceptar un conocimiento diferente a lo académico y científico, que se basa en la comunicación intercultural y la relación horizontal entre los actores sociales (locales y externos) y de esta manera buscar opciones para el desarrollo rural sostenible (Delgado y Tapia, 1998).</w:t>
      </w:r>
    </w:p>
  </w:footnote>
  <w:footnote w:id="6">
    <w:p w:rsidR="0029224A" w:rsidRDefault="0029224A">
      <w:pPr>
        <w:pStyle w:val="Textonotapie"/>
        <w:rPr>
          <w:sz w:val="18"/>
          <w:szCs w:val="18"/>
        </w:rPr>
      </w:pPr>
      <w:r>
        <w:rPr>
          <w:rStyle w:val="Refdenotaalpie"/>
          <w:b/>
          <w:sz w:val="18"/>
          <w:szCs w:val="18"/>
        </w:rPr>
        <w:footnoteRef/>
      </w:r>
      <w:r>
        <w:rPr>
          <w:b/>
          <w:sz w:val="18"/>
          <w:szCs w:val="18"/>
        </w:rPr>
        <w:t xml:space="preserve"> ASDI:</w:t>
      </w:r>
      <w:r>
        <w:rPr>
          <w:sz w:val="18"/>
          <w:szCs w:val="18"/>
        </w:rPr>
        <w:t xml:space="preserve"> Agencia Sueca de Cooperación Internacional para el Desarrollo.</w:t>
      </w:r>
    </w:p>
  </w:footnote>
  <w:footnote w:id="7">
    <w:p w:rsidR="0029224A" w:rsidRDefault="0029224A">
      <w:pPr>
        <w:pStyle w:val="Textonotapie"/>
        <w:rPr>
          <w:sz w:val="18"/>
          <w:szCs w:val="18"/>
        </w:rPr>
      </w:pPr>
      <w:r>
        <w:rPr>
          <w:rStyle w:val="Refdenotaalpie"/>
          <w:b/>
          <w:sz w:val="18"/>
          <w:szCs w:val="18"/>
        </w:rPr>
        <w:footnoteRef/>
      </w:r>
      <w:r>
        <w:rPr>
          <w:b/>
          <w:sz w:val="18"/>
          <w:szCs w:val="18"/>
        </w:rPr>
        <w:t xml:space="preserve"> SAREC:</w:t>
      </w:r>
      <w:r>
        <w:rPr>
          <w:sz w:val="18"/>
          <w:szCs w:val="18"/>
        </w:rPr>
        <w:t xml:space="preserve"> Organismo Sueco para Investigación Cooperativa con Países en Desarrollo.</w:t>
      </w:r>
    </w:p>
  </w:footnote>
  <w:footnote w:id="8">
    <w:p w:rsidR="0029224A" w:rsidRDefault="0029224A">
      <w:pPr>
        <w:pStyle w:val="Textonotapie"/>
        <w:rPr>
          <w:sz w:val="18"/>
          <w:szCs w:val="18"/>
        </w:rPr>
      </w:pPr>
      <w:r>
        <w:rPr>
          <w:rStyle w:val="Refdenotaalpie"/>
          <w:b/>
          <w:sz w:val="18"/>
          <w:szCs w:val="18"/>
        </w:rPr>
        <w:footnoteRef/>
      </w:r>
      <w:r>
        <w:rPr>
          <w:b/>
          <w:sz w:val="18"/>
          <w:szCs w:val="18"/>
        </w:rPr>
        <w:t xml:space="preserve"> Lasta:</w:t>
      </w:r>
      <w:r>
        <w:rPr>
          <w:sz w:val="18"/>
          <w:szCs w:val="18"/>
        </w:rPr>
        <w:t xml:space="preserve"> Plantas de crecimiento postrado o semierguido, con numerosas ramificaciones primarias y secundarias que nacen desde la base del tallo (Tapia, 1990)</w:t>
      </w:r>
    </w:p>
  </w:footnote>
  <w:footnote w:id="9">
    <w:p w:rsidR="0029224A" w:rsidRDefault="0029224A">
      <w:pPr>
        <w:pStyle w:val="Textonotapie"/>
        <w:rPr>
          <w:sz w:val="18"/>
          <w:szCs w:val="18"/>
        </w:rPr>
      </w:pPr>
      <w:r>
        <w:rPr>
          <w:rStyle w:val="Refdenotaalpie"/>
          <w:b/>
          <w:sz w:val="18"/>
          <w:szCs w:val="18"/>
        </w:rPr>
        <w:footnoteRef/>
      </w:r>
      <w:r>
        <w:rPr>
          <w:b/>
          <w:sz w:val="18"/>
          <w:szCs w:val="18"/>
        </w:rPr>
        <w:t xml:space="preserve"> Saiguas:</w:t>
      </w:r>
      <w:r>
        <w:rPr>
          <w:sz w:val="18"/>
          <w:szCs w:val="18"/>
        </w:rPr>
        <w:t xml:space="preserve"> Son plantas de porte erguido con pocas ramas primarias y secundarias que también son erguidas (op. cit.).</w:t>
      </w:r>
    </w:p>
  </w:footnote>
  <w:footnote w:id="10">
    <w:p w:rsidR="0029224A" w:rsidRDefault="0029224A">
      <w:pPr>
        <w:pStyle w:val="Textonotapie"/>
      </w:pPr>
      <w:r>
        <w:rPr>
          <w:rStyle w:val="Refdenotaalpie"/>
        </w:rPr>
        <w:footnoteRef/>
      </w:r>
      <w:r>
        <w:t xml:space="preserve"> </w:t>
      </w:r>
      <w:r>
        <w:rPr>
          <w:b/>
          <w:sz w:val="18"/>
          <w:szCs w:val="18"/>
        </w:rPr>
        <w:t>Ecotipo:</w:t>
      </w:r>
      <w:r>
        <w:rPr>
          <w:sz w:val="18"/>
          <w:szCs w:val="18"/>
        </w:rPr>
        <w:t xml:space="preserve"> Son poblaciones de plantas cultivadas que los agricultores han seleccionado y se mantienen sin que hayan sido afectadas por los programas de mejoramiento genético (AOPEB, 2005).</w:t>
      </w:r>
    </w:p>
  </w:footnote>
  <w:footnote w:id="11">
    <w:p w:rsidR="0029224A" w:rsidRDefault="0029224A">
      <w:pPr>
        <w:pStyle w:val="Textonotapie"/>
        <w:rPr>
          <w:sz w:val="18"/>
          <w:szCs w:val="18"/>
        </w:rPr>
      </w:pPr>
      <w:r>
        <w:rPr>
          <w:rStyle w:val="Refdenotaalpie"/>
          <w:b/>
          <w:sz w:val="18"/>
          <w:szCs w:val="18"/>
        </w:rPr>
        <w:footnoteRef/>
      </w:r>
      <w:r>
        <w:rPr>
          <w:b/>
          <w:sz w:val="18"/>
          <w:szCs w:val="18"/>
        </w:rPr>
        <w:t xml:space="preserve"> Aynoqas:</w:t>
      </w:r>
      <w:r>
        <w:rPr>
          <w:sz w:val="18"/>
          <w:szCs w:val="18"/>
        </w:rPr>
        <w:t xml:space="preserve"> Conjunto de terreno de cultivo de propiedad comunal que sigue un mismo ciclo de rotación, al interior del cual hay muchas  qallpa cultivadas individualmente (Medina, 2000).</w:t>
      </w:r>
    </w:p>
  </w:footnote>
  <w:footnote w:id="12">
    <w:p w:rsidR="0029224A" w:rsidRDefault="0029224A">
      <w:pPr>
        <w:pStyle w:val="Textonotapie"/>
      </w:pPr>
      <w:r>
        <w:rPr>
          <w:rStyle w:val="Refdenotaalpie"/>
        </w:rPr>
        <w:footnoteRef/>
      </w:r>
      <w:r>
        <w:t xml:space="preserve"> </w:t>
      </w:r>
      <w:r w:rsidRPr="00B57D40">
        <w:rPr>
          <w:b/>
        </w:rPr>
        <w:t>PIWA:</w:t>
      </w:r>
      <w:r>
        <w:t xml:space="preserve"> Programa Interinstitucional de Waru Waru. Convenio: PELT/INADE-IC/COTESU (Puno-Perú).</w:t>
      </w:r>
    </w:p>
  </w:footnote>
  <w:footnote w:id="13">
    <w:p w:rsidR="0029224A" w:rsidRDefault="0029224A">
      <w:pPr>
        <w:pStyle w:val="Textonotapie"/>
        <w:jc w:val="both"/>
        <w:rPr>
          <w:sz w:val="18"/>
          <w:szCs w:val="18"/>
        </w:rPr>
      </w:pPr>
      <w:r>
        <w:rPr>
          <w:rStyle w:val="Refdenotaalpie"/>
          <w:b/>
          <w:sz w:val="18"/>
          <w:szCs w:val="18"/>
        </w:rPr>
        <w:footnoteRef/>
      </w:r>
      <w:r>
        <w:rPr>
          <w:b/>
          <w:sz w:val="18"/>
          <w:szCs w:val="18"/>
        </w:rPr>
        <w:t xml:space="preserve"> Ecotipo:</w:t>
      </w:r>
      <w:r>
        <w:rPr>
          <w:sz w:val="18"/>
          <w:szCs w:val="18"/>
        </w:rPr>
        <w:t xml:space="preserve"> Son poblaciones de plantas cultivadas, que los agricultores han seleccionado y se mantienen sin que hayan sido afectados por los programas de manejo genético (AOPEB, 2005).</w:t>
      </w:r>
    </w:p>
  </w:footnote>
  <w:footnote w:id="14">
    <w:p w:rsidR="0029224A" w:rsidRDefault="0029224A">
      <w:pPr>
        <w:pStyle w:val="Textonotapie"/>
      </w:pPr>
      <w:r>
        <w:rPr>
          <w:rStyle w:val="Refdenotaalpie"/>
        </w:rPr>
        <w:footnoteRef/>
      </w:r>
      <w:r>
        <w:t xml:space="preserve"> </w:t>
      </w:r>
      <w:r>
        <w:rPr>
          <w:b/>
          <w:sz w:val="18"/>
          <w:szCs w:val="18"/>
        </w:rPr>
        <w:t>Variedad:</w:t>
      </w:r>
      <w:r>
        <w:rPr>
          <w:sz w:val="18"/>
          <w:szCs w:val="18"/>
        </w:rPr>
        <w:t xml:space="preserve"> define a un grupo de plantas cultivadas dentro una especie y que se distingue de otro grupo (variante) por uno o varios caracteres (morfológicos, fisiológicos u otro) además, cuando se reproducen mantienen las características que las distingue. Querol (1988) y Cooper (1994).</w:t>
      </w:r>
    </w:p>
  </w:footnote>
  <w:footnote w:id="15">
    <w:p w:rsidR="0029224A" w:rsidRDefault="0029224A">
      <w:pPr>
        <w:pStyle w:val="Textonotapie"/>
        <w:jc w:val="both"/>
        <w:rPr>
          <w:sz w:val="18"/>
          <w:szCs w:val="18"/>
        </w:rPr>
      </w:pPr>
      <w:r>
        <w:rPr>
          <w:rStyle w:val="Refdenotaalpie"/>
          <w:b/>
          <w:sz w:val="18"/>
          <w:szCs w:val="18"/>
        </w:rPr>
        <w:footnoteRef/>
      </w:r>
      <w:r>
        <w:rPr>
          <w:sz w:val="18"/>
          <w:szCs w:val="18"/>
        </w:rPr>
        <w:t xml:space="preserve"> </w:t>
      </w:r>
      <w:r>
        <w:rPr>
          <w:b/>
          <w:sz w:val="18"/>
          <w:szCs w:val="18"/>
        </w:rPr>
        <w:t>Solana:</w:t>
      </w:r>
      <w:r>
        <w:rPr>
          <w:sz w:val="18"/>
          <w:szCs w:val="18"/>
        </w:rPr>
        <w:t xml:space="preserve"> Sitio donde da el sol da de  lleno, y recibe rayos del sol en mayor cantidad de horas al día, por lo que son calientes. Larousse (1994).</w:t>
      </w:r>
    </w:p>
  </w:footnote>
  <w:footnote w:id="16">
    <w:p w:rsidR="0029224A" w:rsidRDefault="0029224A">
      <w:pPr>
        <w:pStyle w:val="Textonotapie"/>
        <w:rPr>
          <w:sz w:val="18"/>
          <w:szCs w:val="18"/>
        </w:rPr>
      </w:pPr>
      <w:r>
        <w:rPr>
          <w:rStyle w:val="Refdenotaalpie"/>
          <w:b/>
          <w:sz w:val="18"/>
          <w:szCs w:val="18"/>
        </w:rPr>
        <w:footnoteRef/>
      </w:r>
      <w:r>
        <w:rPr>
          <w:b/>
          <w:sz w:val="18"/>
          <w:szCs w:val="18"/>
        </w:rPr>
        <w:t xml:space="preserve"> Umbría:</w:t>
      </w:r>
      <w:r>
        <w:rPr>
          <w:sz w:val="18"/>
          <w:szCs w:val="18"/>
        </w:rPr>
        <w:t xml:space="preserve"> Lugar en que hay mucha sombra, y recibe los rayos del sol en menor cantidad de horas, por lo que son lugares fríos. Larousse (1994).</w:t>
      </w:r>
    </w:p>
  </w:footnote>
  <w:footnote w:id="17">
    <w:p w:rsidR="0029224A" w:rsidRDefault="0029224A">
      <w:pPr>
        <w:pStyle w:val="Textonotapie"/>
        <w:rPr>
          <w:sz w:val="18"/>
          <w:szCs w:val="18"/>
        </w:rPr>
      </w:pPr>
      <w:r>
        <w:rPr>
          <w:rStyle w:val="Refdenotaalpie"/>
          <w:sz w:val="18"/>
          <w:szCs w:val="18"/>
        </w:rPr>
        <w:footnoteRef/>
      </w:r>
      <w:r>
        <w:rPr>
          <w:b/>
          <w:sz w:val="18"/>
          <w:szCs w:val="18"/>
          <w:lang w:val="es-ES_tradnl"/>
        </w:rPr>
        <w:t>Peñaranda,  (1989)</w:t>
      </w:r>
      <w:r>
        <w:rPr>
          <w:sz w:val="18"/>
          <w:szCs w:val="18"/>
        </w:rPr>
        <w:t xml:space="preserve">: </w:t>
      </w:r>
      <w:r>
        <w:rPr>
          <w:sz w:val="18"/>
          <w:szCs w:val="18"/>
          <w:lang w:val="es-ES_tradnl"/>
        </w:rPr>
        <w:t xml:space="preserve">En un estudio realizado en la comunidad de Japo ha determinado que la superficie mínima que destinan para la siembra de cañahua es de </w:t>
      </w:r>
      <w:smartTag w:uri="urn:schemas-microsoft-com:office:smarttags" w:element="metricconverter">
        <w:smartTagPr>
          <w:attr w:name="ProductID" w:val="1350 m2"/>
        </w:smartTagPr>
        <w:r>
          <w:rPr>
            <w:sz w:val="18"/>
            <w:szCs w:val="18"/>
            <w:lang w:val="es-ES_tradnl"/>
          </w:rPr>
          <w:t>1350 m</w:t>
        </w:r>
        <w:r>
          <w:rPr>
            <w:sz w:val="18"/>
            <w:szCs w:val="18"/>
            <w:vertAlign w:val="superscript"/>
            <w:lang w:val="es-ES_tradnl"/>
          </w:rPr>
          <w:t>2</w:t>
        </w:r>
      </w:smartTag>
      <w:r>
        <w:rPr>
          <w:sz w:val="18"/>
          <w:szCs w:val="18"/>
          <w:vertAlign w:val="superscript"/>
          <w:lang w:val="es-ES_tradnl"/>
        </w:rPr>
        <w:t>.</w:t>
      </w:r>
    </w:p>
  </w:footnote>
  <w:footnote w:id="18">
    <w:p w:rsidR="0029224A" w:rsidRDefault="0029224A">
      <w:pPr>
        <w:pStyle w:val="Textonotapie"/>
        <w:rPr>
          <w:b/>
          <w:sz w:val="18"/>
          <w:szCs w:val="18"/>
        </w:rPr>
      </w:pPr>
      <w:r>
        <w:rPr>
          <w:rStyle w:val="Refdenotaalpie"/>
          <w:b/>
          <w:sz w:val="18"/>
          <w:szCs w:val="18"/>
        </w:rPr>
        <w:footnoteRef/>
      </w:r>
      <w:r>
        <w:rPr>
          <w:b/>
          <w:sz w:val="18"/>
          <w:szCs w:val="18"/>
        </w:rPr>
        <w:t xml:space="preserve"> </w:t>
      </w:r>
      <w:r>
        <w:rPr>
          <w:b/>
          <w:sz w:val="18"/>
          <w:szCs w:val="18"/>
          <w:lang w:val="es-ES_tradnl"/>
        </w:rPr>
        <w:t>Cordero, (1993):</w:t>
      </w:r>
      <w:r>
        <w:rPr>
          <w:b/>
          <w:color w:val="FF0000"/>
          <w:sz w:val="18"/>
          <w:szCs w:val="18"/>
          <w:lang w:val="es-ES_tradnl"/>
        </w:rPr>
        <w:t xml:space="preserve"> </w:t>
      </w:r>
      <w:r>
        <w:rPr>
          <w:sz w:val="18"/>
          <w:szCs w:val="18"/>
          <w:lang w:val="es-ES_tradnl"/>
        </w:rPr>
        <w:t xml:space="preserve">La superficie que utilizan para la siembra de cañahua y quinua esta entre </w:t>
      </w:r>
      <w:smartTag w:uri="urn:schemas-microsoft-com:office:smarttags" w:element="metricconverter">
        <w:smartTagPr>
          <w:attr w:name="ProductID" w:val="1120 a"/>
        </w:smartTagPr>
        <w:r>
          <w:rPr>
            <w:sz w:val="18"/>
            <w:szCs w:val="18"/>
            <w:lang w:val="es-ES_tradnl"/>
          </w:rPr>
          <w:t>1120 a</w:t>
        </w:r>
      </w:smartTag>
      <w:r>
        <w:rPr>
          <w:sz w:val="18"/>
          <w:szCs w:val="18"/>
          <w:lang w:val="es-ES_tradnl"/>
        </w:rPr>
        <w:t xml:space="preserve"> </w:t>
      </w:r>
      <w:smartTag w:uri="urn:schemas-microsoft-com:office:smarttags" w:element="metricconverter">
        <w:smartTagPr>
          <w:attr w:name="ProductID" w:val="1600 m2"/>
        </w:smartTagPr>
        <w:r>
          <w:rPr>
            <w:sz w:val="18"/>
            <w:szCs w:val="18"/>
            <w:lang w:val="es-ES_tradnl"/>
          </w:rPr>
          <w:t>1600 m</w:t>
        </w:r>
        <w:r>
          <w:rPr>
            <w:sz w:val="18"/>
            <w:szCs w:val="18"/>
            <w:vertAlign w:val="superscript"/>
            <w:lang w:val="es-ES_tradnl"/>
          </w:rPr>
          <w:t>2</w:t>
        </w:r>
      </w:smartTag>
      <w:r>
        <w:rPr>
          <w:sz w:val="18"/>
          <w:szCs w:val="18"/>
          <w:lang w:val="es-ES_tradnl"/>
        </w:rPr>
        <w:t>.</w:t>
      </w:r>
    </w:p>
  </w:footnote>
  <w:footnote w:id="19">
    <w:p w:rsidR="0029224A" w:rsidRDefault="0029224A">
      <w:pPr>
        <w:pStyle w:val="Textonotapie"/>
        <w:jc w:val="both"/>
        <w:rPr>
          <w:sz w:val="18"/>
          <w:szCs w:val="18"/>
        </w:rPr>
      </w:pPr>
      <w:r>
        <w:rPr>
          <w:rStyle w:val="Refdenotaalpie"/>
          <w:b/>
          <w:sz w:val="18"/>
          <w:szCs w:val="18"/>
        </w:rPr>
        <w:footnoteRef/>
      </w:r>
      <w:r>
        <w:rPr>
          <w:b/>
          <w:sz w:val="18"/>
          <w:szCs w:val="18"/>
        </w:rPr>
        <w:t xml:space="preserve"> Labranza mínima:</w:t>
      </w:r>
      <w:r>
        <w:rPr>
          <w:sz w:val="18"/>
          <w:szCs w:val="18"/>
        </w:rPr>
        <w:t xml:space="preserve"> Práctica de manejo del suelo que buscan reducir al mínimo los insumos de mano de obra y la erosión del suelo, mantener la humedad del suelo y reducir la alteración y exposición  del mismo, las semillas se siembran directamente en el suelo sin roturar. (Reijntjes, Haverkort y Wasters-Bayer, 1995).</w:t>
      </w:r>
    </w:p>
  </w:footnote>
  <w:footnote w:id="20">
    <w:p w:rsidR="0029224A" w:rsidRDefault="0029224A">
      <w:pPr>
        <w:pStyle w:val="Textonotapie"/>
        <w:jc w:val="both"/>
        <w:rPr>
          <w:sz w:val="18"/>
          <w:szCs w:val="18"/>
        </w:rPr>
      </w:pPr>
      <w:r>
        <w:rPr>
          <w:rStyle w:val="Refdenotaalpie"/>
          <w:b/>
          <w:sz w:val="18"/>
          <w:szCs w:val="18"/>
        </w:rPr>
        <w:footnoteRef/>
      </w:r>
      <w:r>
        <w:rPr>
          <w:b/>
          <w:sz w:val="18"/>
          <w:szCs w:val="18"/>
        </w:rPr>
        <w:t xml:space="preserve"> K’ipas:</w:t>
      </w:r>
      <w:r>
        <w:rPr>
          <w:sz w:val="18"/>
          <w:szCs w:val="18"/>
        </w:rPr>
        <w:t xml:space="preserve"> Papas que se propagan por tubérculos que no se recogieron en la anterior cosecha y que germina dando fruto (Torrico, 1993).</w:t>
      </w:r>
    </w:p>
  </w:footnote>
  <w:footnote w:id="21">
    <w:p w:rsidR="0029224A" w:rsidRDefault="0029224A">
      <w:pPr>
        <w:pStyle w:val="Textonotapie"/>
      </w:pPr>
      <w:r>
        <w:rPr>
          <w:rStyle w:val="Refdenotaalpie"/>
        </w:rPr>
        <w:footnoteRef/>
      </w:r>
      <w:r>
        <w:t xml:space="preserve"> </w:t>
      </w:r>
      <w:r>
        <w:rPr>
          <w:b/>
          <w:sz w:val="18"/>
          <w:szCs w:val="18"/>
        </w:rPr>
        <w:t>Era</w:t>
      </w:r>
      <w:r>
        <w:rPr>
          <w:sz w:val="18"/>
          <w:szCs w:val="18"/>
        </w:rPr>
        <w:t xml:space="preserve">: </w:t>
      </w:r>
      <w:r>
        <w:rPr>
          <w:sz w:val="18"/>
          <w:szCs w:val="18"/>
          <w:lang w:val="es-ES_tradnl"/>
        </w:rPr>
        <w:t>Es el conjunto de plantas cosechas que se encuentra amontonado sobre la pi’raña con la finalidad de eliminar la humedad del follaje para luego ser trillado.</w:t>
      </w:r>
    </w:p>
  </w:footnote>
  <w:footnote w:id="22">
    <w:p w:rsidR="0029224A" w:rsidRDefault="0029224A">
      <w:pPr>
        <w:pStyle w:val="Textonotapie"/>
        <w:rPr>
          <w:sz w:val="18"/>
          <w:szCs w:val="18"/>
        </w:rPr>
      </w:pPr>
      <w:r>
        <w:rPr>
          <w:rStyle w:val="Refdenotaalpie"/>
          <w:b/>
          <w:sz w:val="18"/>
          <w:szCs w:val="18"/>
        </w:rPr>
        <w:footnoteRef/>
      </w:r>
      <w:r>
        <w:rPr>
          <w:b/>
          <w:sz w:val="18"/>
          <w:szCs w:val="18"/>
        </w:rPr>
        <w:t xml:space="preserve"> Llujt’a: </w:t>
      </w:r>
      <w:r>
        <w:rPr>
          <w:sz w:val="18"/>
          <w:szCs w:val="18"/>
        </w:rPr>
        <w:t>Ceniza de los tallos de la cañahua que después de amasada se usa para acompañar a la coca en el mascado. (De Luca, 1983)</w:t>
      </w:r>
    </w:p>
  </w:footnote>
  <w:footnote w:id="23">
    <w:p w:rsidR="0029224A" w:rsidRDefault="0029224A">
      <w:pPr>
        <w:pStyle w:val="Textonotapie"/>
        <w:jc w:val="both"/>
        <w:rPr>
          <w:sz w:val="18"/>
          <w:szCs w:val="18"/>
        </w:rPr>
      </w:pPr>
      <w:r>
        <w:rPr>
          <w:rStyle w:val="Refdenotaalpie"/>
          <w:b/>
          <w:sz w:val="18"/>
          <w:szCs w:val="18"/>
        </w:rPr>
        <w:footnoteRef/>
      </w:r>
      <w:r>
        <w:rPr>
          <w:b/>
          <w:sz w:val="18"/>
          <w:szCs w:val="18"/>
        </w:rPr>
        <w:t xml:space="preserve"> Ch’usa:</w:t>
      </w:r>
      <w:r>
        <w:rPr>
          <w:sz w:val="18"/>
          <w:szCs w:val="18"/>
        </w:rPr>
        <w:t xml:space="preserve"> Palabra aymará que hace referencia  cavidades, huecos que no contienen nada en su interior. De Lucca (1983)</w:t>
      </w:r>
    </w:p>
  </w:footnote>
  <w:footnote w:id="24">
    <w:p w:rsidR="0029224A" w:rsidRDefault="0029224A">
      <w:pPr>
        <w:pStyle w:val="Textonotapie"/>
        <w:jc w:val="both"/>
        <w:rPr>
          <w:sz w:val="18"/>
          <w:szCs w:val="18"/>
        </w:rPr>
      </w:pPr>
      <w:r>
        <w:rPr>
          <w:rStyle w:val="Refdenotaalpie"/>
          <w:b/>
          <w:sz w:val="18"/>
          <w:szCs w:val="18"/>
        </w:rPr>
        <w:footnoteRef/>
      </w:r>
      <w:r>
        <w:rPr>
          <w:b/>
          <w:sz w:val="18"/>
          <w:szCs w:val="18"/>
        </w:rPr>
        <w:t xml:space="preserve"> Inflorescencias:</w:t>
      </w:r>
      <w:r>
        <w:rPr>
          <w:sz w:val="18"/>
          <w:szCs w:val="18"/>
        </w:rPr>
        <w:t xml:space="preserve"> deriva de la voz  latina inflorescens o inflorescentis, empezar a florecer; “es el conjunto de flores insertas sobre una misma ramita o caquis. Garantiza la polinización,  y permite que exista una mayor fecundación. Rodríguez (1985)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Default="0029224A">
    <w:pPr>
      <w:pStyle w:val="Encabezado"/>
      <w:rPr>
        <w:i/>
        <w:sz w:val="14"/>
        <w:szCs w:val="14"/>
        <w:u w:val="single"/>
      </w:rPr>
    </w:pPr>
    <w:r>
      <w:rPr>
        <w:i/>
        <w:sz w:val="14"/>
        <w:szCs w:val="14"/>
        <w:u w:val="single"/>
      </w:rPr>
      <w:t>CARACTERIZACIÓN TERRITORIAL Y ECOLÓGICA DE LAS PROVINCIAS Y MUNICIPIOS DEL PARQUE NACIONAL TUNARI</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Pr="00801BF7" w:rsidRDefault="0029224A" w:rsidP="00936B30">
    <w:pPr>
      <w:pStyle w:val="Encabezado"/>
      <w:rPr>
        <w:szCs w:val="1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Pr="00801BF7" w:rsidRDefault="0029224A" w:rsidP="00936B30">
    <w:pPr>
      <w:pStyle w:val="Encabezado"/>
      <w:rPr>
        <w:szCs w:val="1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Pr="009C5194" w:rsidRDefault="0029224A" w:rsidP="003E4FDB">
    <w:pPr>
      <w:jc w:val="center"/>
      <w:rPr>
        <w:b/>
        <w:sz w:val="14"/>
        <w:szCs w:val="14"/>
      </w:rPr>
    </w:pPr>
    <w:r w:rsidRPr="009C5194">
      <w:rPr>
        <w:sz w:val="14"/>
        <w:szCs w:val="14"/>
      </w:rPr>
      <w:t xml:space="preserve">PROCESO PRODUCTIVO DEL CULTIVO DE </w:t>
    </w:r>
    <w:smartTag w:uri="urn:schemas-microsoft-com:office:smarttags" w:element="PersonName">
      <w:smartTagPr>
        <w:attr w:name="ProductID" w:val="LA CA￑AHUA"/>
      </w:smartTagPr>
      <w:r w:rsidRPr="009C5194">
        <w:rPr>
          <w:sz w:val="14"/>
          <w:szCs w:val="14"/>
        </w:rPr>
        <w:t>LA CAÑAHUA</w:t>
      </w:r>
    </w:smartTag>
    <w:r w:rsidRPr="009C5194">
      <w:rPr>
        <w:sz w:val="14"/>
        <w:szCs w:val="14"/>
      </w:rPr>
      <w:t xml:space="preserve"> </w:t>
    </w:r>
    <w:r w:rsidRPr="009C5194">
      <w:rPr>
        <w:b/>
        <w:sz w:val="14"/>
        <w:szCs w:val="14"/>
      </w:rPr>
      <w:t>(</w:t>
    </w:r>
    <w:r w:rsidRPr="00B21EC4">
      <w:rPr>
        <w:b/>
        <w:i/>
        <w:sz w:val="14"/>
        <w:szCs w:val="14"/>
      </w:rPr>
      <w:t xml:space="preserve">Chenopodium pallidicaule </w:t>
    </w:r>
    <w:r w:rsidRPr="00B21EC4">
      <w:rPr>
        <w:b/>
        <w:sz w:val="14"/>
        <w:szCs w:val="14"/>
      </w:rPr>
      <w:t>Aellen</w:t>
    </w:r>
    <w:r w:rsidRPr="009C5194">
      <w:rPr>
        <w:b/>
        <w:sz w:val="14"/>
        <w:szCs w:val="14"/>
      </w:rPr>
      <w:t xml:space="preserve">) </w:t>
    </w:r>
    <w:r w:rsidRPr="009C5194">
      <w:rPr>
        <w:sz w:val="14"/>
        <w:szCs w:val="14"/>
      </w:rPr>
      <w:t>EN COMUNIDADES</w:t>
    </w:r>
  </w:p>
  <w:p w:rsidR="0029224A" w:rsidRPr="009C5194" w:rsidRDefault="002974D7" w:rsidP="003E4FDB">
    <w:pPr>
      <w:jc w:val="center"/>
      <w:rPr>
        <w:b/>
        <w:sz w:val="14"/>
        <w:szCs w:val="14"/>
      </w:rPr>
    </w:pPr>
    <w:r>
      <w:rPr>
        <w:noProof/>
        <w:sz w:val="14"/>
        <w:szCs w:val="14"/>
      </w:rPr>
      <mc:AlternateContent>
        <mc:Choice Requires="wps">
          <w:drawing>
            <wp:anchor distT="0" distB="0" distL="114300" distR="114300" simplePos="0" relativeHeight="251657728" behindDoc="0" locked="0" layoutInCell="1" allowOverlap="1">
              <wp:simplePos x="0" y="0"/>
              <wp:positionH relativeFrom="column">
                <wp:posOffset>0</wp:posOffset>
              </wp:positionH>
              <wp:positionV relativeFrom="paragraph">
                <wp:posOffset>119380</wp:posOffset>
              </wp:positionV>
              <wp:extent cx="5600700" cy="0"/>
              <wp:effectExtent l="9525" t="5080" r="9525" b="13970"/>
              <wp:wrapNone/>
              <wp:docPr id="1014082082"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12ADE4" id="Line 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9.4pt" to="441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"/>
          </w:pict>
        </mc:Fallback>
      </mc:AlternateContent>
    </w:r>
    <w:r w:rsidR="0029224A" w:rsidRPr="009C5194">
      <w:rPr>
        <w:sz w:val="14"/>
        <w:szCs w:val="14"/>
      </w:rPr>
      <w:t>DEL AYLLU MAJASAYA MUJLLI</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Pr="009C5194" w:rsidRDefault="0029224A" w:rsidP="003E4FDB">
    <w:pPr>
      <w:jc w:val="center"/>
      <w:rPr>
        <w:b/>
        <w:sz w:val="14"/>
        <w:szCs w:val="1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Pr="00EF42D4" w:rsidRDefault="0029224A" w:rsidP="00681D66">
    <w:pPr>
      <w:pStyle w:val="Encabezado"/>
      <w:rPr>
        <w:rFonts w:ascii="Arial" w:hAnsi="Arial" w:cs="Arial"/>
        <w:b/>
        <w:sz w:val="17"/>
        <w:szCs w:val="17"/>
      </w:rPr>
    </w:pPr>
    <w:r w:rsidRPr="00EF42D4">
      <w:rPr>
        <w:rFonts w:ascii="Arial" w:hAnsi="Arial" w:cs="Arial"/>
        <w:b/>
        <w:sz w:val="17"/>
        <w:szCs w:val="17"/>
      </w:rPr>
      <w:t xml:space="preserve">Convenio ASDI/SAREC-UMSS </w:t>
    </w:r>
    <w:r>
      <w:rPr>
        <w:rFonts w:ascii="Arial" w:hAnsi="Arial" w:cs="Arial"/>
        <w:b/>
        <w:sz w:val="17"/>
        <w:szCs w:val="17"/>
      </w:rPr>
      <w:t xml:space="preserve"> (2004-2007)</w:t>
    </w:r>
  </w:p>
  <w:p w:rsidR="0029224A" w:rsidRPr="00EF42D4" w:rsidRDefault="0029224A" w:rsidP="00681D66">
    <w:pPr>
      <w:pStyle w:val="Encabezado"/>
      <w:rPr>
        <w:rFonts w:ascii="Arial" w:hAnsi="Arial" w:cs="Arial"/>
        <w:b/>
        <w:sz w:val="17"/>
        <w:szCs w:val="17"/>
      </w:rPr>
    </w:pPr>
    <w:r w:rsidRPr="00EF42D4">
      <w:rPr>
        <w:rFonts w:ascii="Arial" w:hAnsi="Arial" w:cs="Arial"/>
        <w:b/>
        <w:sz w:val="17"/>
        <w:szCs w:val="17"/>
      </w:rPr>
      <w:t xml:space="preserve">Proyecto de investigación P01AA002 (Cadena productiva de </w:t>
    </w:r>
    <w:smartTag w:uri="urn:schemas-microsoft-com:office:smarttags" w:element="PersonName">
      <w:smartTagPr>
        <w:attr w:name="ProductID" w:val="LA CA￑AHUA"/>
      </w:smartTagPr>
      <w:r w:rsidRPr="00EF42D4">
        <w:rPr>
          <w:rFonts w:ascii="Arial" w:hAnsi="Arial" w:cs="Arial"/>
          <w:b/>
          <w:sz w:val="17"/>
          <w:szCs w:val="17"/>
        </w:rPr>
        <w:t>la Cañahua</w:t>
      </w:r>
    </w:smartTag>
    <w:r w:rsidRPr="00EF42D4">
      <w:rPr>
        <w:rFonts w:ascii="Arial" w:hAnsi="Arial" w:cs="Arial"/>
        <w:b/>
        <w:sz w:val="17"/>
        <w:szCs w:val="17"/>
      </w:rPr>
      <w:t xml:space="preserve"> en el Ayllu Majasaya Mujlli)</w:t>
    </w:r>
  </w:p>
  <w:p w:rsidR="0029224A" w:rsidRPr="00EF42D4" w:rsidRDefault="0029224A" w:rsidP="00681D66">
    <w:pPr>
      <w:pBdr>
        <w:bottom w:val="single" w:sz="18" w:space="1" w:color="auto"/>
      </w:pBdr>
      <w:rPr>
        <w:rFonts w:ascii="Arial" w:hAnsi="Arial" w:cs="Arial"/>
        <w:b/>
        <w:sz w:val="17"/>
        <w:szCs w:val="17"/>
      </w:rPr>
    </w:pPr>
    <w:r>
      <w:rPr>
        <w:rFonts w:ascii="Arial" w:hAnsi="Arial" w:cs="Arial"/>
        <w:b/>
        <w:sz w:val="17"/>
        <w:szCs w:val="17"/>
      </w:rPr>
      <w:t>Instituciones r</w:t>
    </w:r>
    <w:r w:rsidRPr="00EF42D4">
      <w:rPr>
        <w:rFonts w:ascii="Arial" w:hAnsi="Arial" w:cs="Arial"/>
        <w:b/>
        <w:sz w:val="17"/>
        <w:szCs w:val="17"/>
      </w:rPr>
      <w:t>esponsables: AGRUCO-IESE</w:t>
    </w:r>
  </w:p>
  <w:p w:rsidR="0029224A" w:rsidRPr="009C5194" w:rsidRDefault="0029224A" w:rsidP="003E4FDB">
    <w:pPr>
      <w:jc w:val="center"/>
      <w:rPr>
        <w:b/>
        <w:sz w:val="14"/>
        <w:szCs w:val="14"/>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Pr="009C5194" w:rsidRDefault="0029224A" w:rsidP="003E4FDB">
    <w:pPr>
      <w:jc w:val="center"/>
      <w:rPr>
        <w:b/>
        <w:sz w:val="14"/>
        <w:szCs w:val="14"/>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Pr="00EF42D4" w:rsidRDefault="0029224A" w:rsidP="00D67379">
    <w:pPr>
      <w:pStyle w:val="Encabezado"/>
      <w:rPr>
        <w:rFonts w:ascii="Arial" w:hAnsi="Arial" w:cs="Arial"/>
        <w:b/>
        <w:sz w:val="17"/>
        <w:szCs w:val="17"/>
      </w:rPr>
    </w:pPr>
    <w:r w:rsidRPr="00EF42D4">
      <w:rPr>
        <w:rFonts w:ascii="Arial" w:hAnsi="Arial" w:cs="Arial"/>
        <w:b/>
        <w:sz w:val="17"/>
        <w:szCs w:val="17"/>
      </w:rPr>
      <w:t xml:space="preserve">Convenio ASDI/SAREC-UMSS </w:t>
    </w:r>
    <w:r>
      <w:rPr>
        <w:rFonts w:ascii="Arial" w:hAnsi="Arial" w:cs="Arial"/>
        <w:b/>
        <w:sz w:val="17"/>
        <w:szCs w:val="17"/>
      </w:rPr>
      <w:t xml:space="preserve"> (2004-2007)</w:t>
    </w:r>
  </w:p>
  <w:p w:rsidR="0029224A" w:rsidRPr="00EF42D4" w:rsidRDefault="0029224A" w:rsidP="00D67379">
    <w:pPr>
      <w:pStyle w:val="Encabezado"/>
      <w:rPr>
        <w:rFonts w:ascii="Arial" w:hAnsi="Arial" w:cs="Arial"/>
        <w:b/>
        <w:sz w:val="17"/>
        <w:szCs w:val="17"/>
      </w:rPr>
    </w:pPr>
    <w:r w:rsidRPr="00EF42D4">
      <w:rPr>
        <w:rFonts w:ascii="Arial" w:hAnsi="Arial" w:cs="Arial"/>
        <w:b/>
        <w:sz w:val="17"/>
        <w:szCs w:val="17"/>
      </w:rPr>
      <w:t xml:space="preserve">Proyecto de investigación P01AA002 (Cadena productiva de </w:t>
    </w:r>
    <w:smartTag w:uri="urn:schemas-microsoft-com:office:smarttags" w:element="PersonName">
      <w:smartTagPr>
        <w:attr w:name="ProductID" w:val="LA CA￑AHUA"/>
      </w:smartTagPr>
      <w:r w:rsidRPr="00EF42D4">
        <w:rPr>
          <w:rFonts w:ascii="Arial" w:hAnsi="Arial" w:cs="Arial"/>
          <w:b/>
          <w:sz w:val="17"/>
          <w:szCs w:val="17"/>
        </w:rPr>
        <w:t>la Cañahua</w:t>
      </w:r>
    </w:smartTag>
    <w:r w:rsidRPr="00EF42D4">
      <w:rPr>
        <w:rFonts w:ascii="Arial" w:hAnsi="Arial" w:cs="Arial"/>
        <w:b/>
        <w:sz w:val="17"/>
        <w:szCs w:val="17"/>
      </w:rPr>
      <w:t xml:space="preserve"> en el Ayllu Majasaya Mujlli)</w:t>
    </w:r>
  </w:p>
  <w:p w:rsidR="0029224A" w:rsidRPr="00EF42D4" w:rsidRDefault="0029224A" w:rsidP="00D67379">
    <w:pPr>
      <w:pBdr>
        <w:bottom w:val="single" w:sz="18" w:space="1" w:color="auto"/>
      </w:pBdr>
      <w:rPr>
        <w:rFonts w:ascii="Arial" w:hAnsi="Arial" w:cs="Arial"/>
        <w:b/>
        <w:sz w:val="17"/>
        <w:szCs w:val="17"/>
      </w:rPr>
    </w:pPr>
    <w:r>
      <w:rPr>
        <w:rFonts w:ascii="Arial" w:hAnsi="Arial" w:cs="Arial"/>
        <w:b/>
        <w:sz w:val="17"/>
        <w:szCs w:val="17"/>
      </w:rPr>
      <w:t>Instituciones r</w:t>
    </w:r>
    <w:r w:rsidRPr="00EF42D4">
      <w:rPr>
        <w:rFonts w:ascii="Arial" w:hAnsi="Arial" w:cs="Arial"/>
        <w:b/>
        <w:sz w:val="17"/>
        <w:szCs w:val="17"/>
      </w:rPr>
      <w:t>esponsables: AGRUCO-IESE</w:t>
    </w:r>
  </w:p>
  <w:p w:rsidR="0029224A" w:rsidRPr="009C5194" w:rsidRDefault="0029224A" w:rsidP="003E4FDB">
    <w:pPr>
      <w:jc w:val="center"/>
      <w:rPr>
        <w:b/>
        <w:sz w:val="14"/>
        <w:szCs w:val="14"/>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224A" w:rsidRPr="009C5194" w:rsidRDefault="0029224A" w:rsidP="003E4FDB">
    <w:pPr>
      <w:jc w:val="center"/>
      <w:rPr>
        <w:b/>
        <w:sz w:val="14"/>
        <w:szCs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9.6pt;height:9.6pt" o:bullet="t">
        <v:imagedata r:id="rId1" o:title="BD21298_"/>
      </v:shape>
    </w:pict>
  </w:numPicBullet>
  <w:abstractNum w:abstractNumId="0" w15:restartNumberingAfterBreak="0">
    <w:nsid w:val="FFFFFF7F"/>
    <w:multiLevelType w:val="singleLevel"/>
    <w:tmpl w:val="3C46ABEC"/>
    <w:lvl w:ilvl="0">
      <w:start w:val="1"/>
      <w:numFmt w:val="decimal"/>
      <w:pStyle w:val="Listaconnmeros2"/>
      <w:lvlText w:val="%1."/>
      <w:lvlJc w:val="left"/>
      <w:pPr>
        <w:tabs>
          <w:tab w:val="num" w:pos="643"/>
        </w:tabs>
        <w:ind w:left="643" w:hanging="360"/>
      </w:pPr>
    </w:lvl>
  </w:abstractNum>
  <w:abstractNum w:abstractNumId="1" w15:restartNumberingAfterBreak="0">
    <w:nsid w:val="FFFFFF81"/>
    <w:multiLevelType w:val="singleLevel"/>
    <w:tmpl w:val="ABF216EA"/>
    <w:lvl w:ilvl="0">
      <w:start w:val="1"/>
      <w:numFmt w:val="bullet"/>
      <w:pStyle w:val="Listaconvietas4"/>
      <w:lvlText w:val=""/>
      <w:lvlJc w:val="left"/>
      <w:pPr>
        <w:tabs>
          <w:tab w:val="num" w:pos="1440"/>
        </w:tabs>
        <w:ind w:left="1440" w:hanging="360"/>
      </w:pPr>
      <w:rPr>
        <w:rFonts w:ascii="Symbol" w:hAnsi="Symbol" w:hint="default"/>
      </w:rPr>
    </w:lvl>
  </w:abstractNum>
  <w:abstractNum w:abstractNumId="2" w15:restartNumberingAfterBreak="0">
    <w:nsid w:val="FFFFFF82"/>
    <w:multiLevelType w:val="singleLevel"/>
    <w:tmpl w:val="AC12AB80"/>
    <w:lvl w:ilvl="0">
      <w:start w:val="1"/>
      <w:numFmt w:val="bullet"/>
      <w:pStyle w:val="Listaconvietas3"/>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3C46B0F0"/>
    <w:lvl w:ilvl="0">
      <w:start w:val="1"/>
      <w:numFmt w:val="bullet"/>
      <w:pStyle w:val="Listaconvietas2"/>
      <w:lvlText w:val=""/>
      <w:lvlJc w:val="left"/>
      <w:pPr>
        <w:tabs>
          <w:tab w:val="num" w:pos="720"/>
        </w:tabs>
        <w:ind w:left="720" w:hanging="360"/>
      </w:pPr>
      <w:rPr>
        <w:rFonts w:ascii="Symbol" w:hAnsi="Symbol" w:hint="default"/>
      </w:rPr>
    </w:lvl>
  </w:abstractNum>
  <w:abstractNum w:abstractNumId="4" w15:restartNumberingAfterBreak="0">
    <w:nsid w:val="01EC644E"/>
    <w:multiLevelType w:val="hybridMultilevel"/>
    <w:tmpl w:val="9C643CF6"/>
    <w:lvl w:ilvl="0" w:tplc="0C0A000F">
      <w:start w:val="1"/>
      <w:numFmt w:val="decimal"/>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5" w15:restartNumberingAfterBreak="0">
    <w:nsid w:val="037000ED"/>
    <w:multiLevelType w:val="hybridMultilevel"/>
    <w:tmpl w:val="D1B6E918"/>
    <w:lvl w:ilvl="0" w:tplc="F2F08424">
      <w:start w:val="2"/>
      <w:numFmt w:val="decimal"/>
      <w:lvlText w:val="%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15:restartNumberingAfterBreak="0">
    <w:nsid w:val="04556E02"/>
    <w:multiLevelType w:val="hybridMultilevel"/>
    <w:tmpl w:val="2A661A3C"/>
    <w:lvl w:ilvl="0" w:tplc="788C1DEA">
      <w:start w:val="2"/>
      <w:numFmt w:val="decimal"/>
      <w:lvlText w:val="%1.2.6"/>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04851854"/>
    <w:multiLevelType w:val="hybridMultilevel"/>
    <w:tmpl w:val="157ECFEA"/>
    <w:lvl w:ilvl="0" w:tplc="506A6952">
      <w:start w:val="6"/>
      <w:numFmt w:val="decimal"/>
      <w:lvlText w:val="%1.3.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15:restartNumberingAfterBreak="0">
    <w:nsid w:val="05F66EBB"/>
    <w:multiLevelType w:val="hybridMultilevel"/>
    <w:tmpl w:val="70FAA1D2"/>
    <w:lvl w:ilvl="0" w:tplc="9E9EA8E8">
      <w:start w:val="5"/>
      <w:numFmt w:val="decimal"/>
      <w:lvlText w:val="%1.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15:restartNumberingAfterBreak="0">
    <w:nsid w:val="060D4233"/>
    <w:multiLevelType w:val="multilevel"/>
    <w:tmpl w:val="E6D2C288"/>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061039EC"/>
    <w:multiLevelType w:val="hybridMultilevel"/>
    <w:tmpl w:val="F7FC0742"/>
    <w:lvl w:ilvl="0" w:tplc="3F5E758E">
      <w:start w:val="1"/>
      <w:numFmt w:val="bullet"/>
      <w:lvlText w:val=" "/>
      <w:lvlJc w:val="left"/>
      <w:pPr>
        <w:tabs>
          <w:tab w:val="num" w:pos="0"/>
        </w:tabs>
        <w:ind w:left="170" w:hanging="170"/>
      </w:pPr>
      <w:rPr>
        <w:rFonts w:ascii="Courier New" w:hAnsi="Courier New"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87517DF"/>
    <w:multiLevelType w:val="hybridMultilevel"/>
    <w:tmpl w:val="03263F1A"/>
    <w:lvl w:ilvl="0" w:tplc="7870D5B2">
      <w:start w:val="6"/>
      <w:numFmt w:val="decimal"/>
      <w:lvlText w:val="%1.5.1.4.1."/>
      <w:lvlJc w:val="left"/>
      <w:pPr>
        <w:tabs>
          <w:tab w:val="num" w:pos="851"/>
        </w:tabs>
        <w:ind w:left="1134" w:hanging="1134"/>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15:restartNumberingAfterBreak="0">
    <w:nsid w:val="088F197F"/>
    <w:multiLevelType w:val="hybridMultilevel"/>
    <w:tmpl w:val="40267F0C"/>
    <w:lvl w:ilvl="0" w:tplc="27AECB82">
      <w:start w:val="1"/>
      <w:numFmt w:val="bullet"/>
      <w:lvlText w:val=""/>
      <w:lvlJc w:val="left"/>
      <w:pPr>
        <w:tabs>
          <w:tab w:val="num" w:pos="170"/>
        </w:tabs>
        <w:ind w:left="170" w:hanging="170"/>
      </w:pPr>
      <w:rPr>
        <w:rFonts w:ascii="Symbol" w:hAnsi="Symbol" w:hint="default"/>
      </w:rPr>
    </w:lvl>
    <w:lvl w:ilvl="1" w:tplc="1CB0EF48">
      <w:start w:val="1"/>
      <w:numFmt w:val="bullet"/>
      <w:lvlText w:val=""/>
      <w:lvlJc w:val="left"/>
      <w:pPr>
        <w:tabs>
          <w:tab w:val="num" w:pos="1080"/>
        </w:tabs>
        <w:ind w:left="1250" w:hanging="17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8BB1EC6"/>
    <w:multiLevelType w:val="hybridMultilevel"/>
    <w:tmpl w:val="AC18CA6A"/>
    <w:lvl w:ilvl="0" w:tplc="3A4A83BC">
      <w:start w:val="1"/>
      <w:numFmt w:val="bullet"/>
      <w:lvlText w:val=""/>
      <w:lvlJc w:val="left"/>
      <w:pPr>
        <w:tabs>
          <w:tab w:val="num" w:pos="360"/>
        </w:tabs>
        <w:ind w:left="644" w:hanging="284"/>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0A3B289F"/>
    <w:multiLevelType w:val="hybridMultilevel"/>
    <w:tmpl w:val="4AE6F036"/>
    <w:lvl w:ilvl="0" w:tplc="4D16BC08">
      <w:start w:val="7"/>
      <w:numFmt w:val="decimal"/>
      <w:lvlText w:val="%1.2.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15:restartNumberingAfterBreak="0">
    <w:nsid w:val="0A907708"/>
    <w:multiLevelType w:val="hybridMultilevel"/>
    <w:tmpl w:val="604235DA"/>
    <w:lvl w:ilvl="0" w:tplc="DB306A74">
      <w:start w:val="6"/>
      <w:numFmt w:val="decimal"/>
      <w:lvlText w:val="%1.6"/>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15:restartNumberingAfterBreak="0">
    <w:nsid w:val="0B1B3E82"/>
    <w:multiLevelType w:val="hybridMultilevel"/>
    <w:tmpl w:val="8F16AF74"/>
    <w:lvl w:ilvl="0" w:tplc="4D449D82">
      <w:start w:val="2"/>
      <w:numFmt w:val="decimal"/>
      <w:lvlText w:val="%1.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15:restartNumberingAfterBreak="0">
    <w:nsid w:val="0C3E6240"/>
    <w:multiLevelType w:val="hybridMultilevel"/>
    <w:tmpl w:val="17EC2274"/>
    <w:lvl w:ilvl="0" w:tplc="96B8A8AE">
      <w:start w:val="7"/>
      <w:numFmt w:val="decimal"/>
      <w:lvlText w:val="%1."/>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15:restartNumberingAfterBreak="0">
    <w:nsid w:val="108316AC"/>
    <w:multiLevelType w:val="hybridMultilevel"/>
    <w:tmpl w:val="0DF4CB18"/>
    <w:lvl w:ilvl="0" w:tplc="C6D2E6D8">
      <w:start w:val="1"/>
      <w:numFmt w:val="lowerLetter"/>
      <w:lvlText w:val="%1)."/>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15:restartNumberingAfterBreak="0">
    <w:nsid w:val="10D61FE8"/>
    <w:multiLevelType w:val="hybridMultilevel"/>
    <w:tmpl w:val="5CC8C8A8"/>
    <w:lvl w:ilvl="0" w:tplc="73307AC0">
      <w:start w:val="2"/>
      <w:numFmt w:val="decimal"/>
      <w:lvlText w:val="%1.2.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15:restartNumberingAfterBreak="0">
    <w:nsid w:val="11A6350E"/>
    <w:multiLevelType w:val="hybridMultilevel"/>
    <w:tmpl w:val="B83EA02C"/>
    <w:lvl w:ilvl="0" w:tplc="C2F26166">
      <w:start w:val="2"/>
      <w:numFmt w:val="decimal"/>
      <w:lvlText w:val="%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15:restartNumberingAfterBreak="0">
    <w:nsid w:val="11B05007"/>
    <w:multiLevelType w:val="hybridMultilevel"/>
    <w:tmpl w:val="B5FAC4AC"/>
    <w:lvl w:ilvl="0" w:tplc="54C20F4A">
      <w:start w:val="3"/>
      <w:numFmt w:val="decimal"/>
      <w:lvlText w:val="%1.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15:restartNumberingAfterBreak="0">
    <w:nsid w:val="11E41809"/>
    <w:multiLevelType w:val="hybridMultilevel"/>
    <w:tmpl w:val="836A17CC"/>
    <w:lvl w:ilvl="0" w:tplc="DBF846B6">
      <w:start w:val="4"/>
      <w:numFmt w:val="decimal"/>
      <w:lvlText w:val="%1.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15:restartNumberingAfterBreak="0">
    <w:nsid w:val="1263113B"/>
    <w:multiLevelType w:val="hybridMultilevel"/>
    <w:tmpl w:val="6E0057CA"/>
    <w:lvl w:ilvl="0" w:tplc="5ED2FAA6">
      <w:start w:val="7"/>
      <w:numFmt w:val="decimal"/>
      <w:lvlText w:val="%1.2.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15:restartNumberingAfterBreak="0">
    <w:nsid w:val="139310F6"/>
    <w:multiLevelType w:val="hybridMultilevel"/>
    <w:tmpl w:val="DBC24F96"/>
    <w:lvl w:ilvl="0" w:tplc="8B84C16A">
      <w:start w:val="6"/>
      <w:numFmt w:val="decimal"/>
      <w:lvlText w:val="%1.5.3.1.5."/>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15:restartNumberingAfterBreak="0">
    <w:nsid w:val="13960E36"/>
    <w:multiLevelType w:val="hybridMultilevel"/>
    <w:tmpl w:val="B7B08024"/>
    <w:lvl w:ilvl="0" w:tplc="E6E434A2">
      <w:start w:val="6"/>
      <w:numFmt w:val="decimal"/>
      <w:lvlText w:val="%1.5."/>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15:restartNumberingAfterBreak="0">
    <w:nsid w:val="15453A87"/>
    <w:multiLevelType w:val="hybridMultilevel"/>
    <w:tmpl w:val="0226A586"/>
    <w:lvl w:ilvl="0" w:tplc="932A5DFA">
      <w:start w:val="7"/>
      <w:numFmt w:val="decimal"/>
      <w:lvlText w:val="%1.1.2."/>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15:restartNumberingAfterBreak="0">
    <w:nsid w:val="158429A7"/>
    <w:multiLevelType w:val="hybridMultilevel"/>
    <w:tmpl w:val="6756D6A0"/>
    <w:lvl w:ilvl="0" w:tplc="F4EA375E">
      <w:start w:val="6"/>
      <w:numFmt w:val="decimal"/>
      <w:lvlText w:val="%1.3.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15:restartNumberingAfterBreak="0">
    <w:nsid w:val="176812FC"/>
    <w:multiLevelType w:val="hybridMultilevel"/>
    <w:tmpl w:val="3FBA4860"/>
    <w:lvl w:ilvl="0" w:tplc="5D6A28B6">
      <w:start w:val="3"/>
      <w:numFmt w:val="decimal"/>
      <w:lvlText w:val="%1.2.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9" w15:restartNumberingAfterBreak="0">
    <w:nsid w:val="17A53A9E"/>
    <w:multiLevelType w:val="hybridMultilevel"/>
    <w:tmpl w:val="F858D564"/>
    <w:lvl w:ilvl="0" w:tplc="AAB8ED76">
      <w:start w:val="2"/>
      <w:numFmt w:val="decimal"/>
      <w:lvlText w:val="%1.1.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15:restartNumberingAfterBreak="0">
    <w:nsid w:val="19D23A79"/>
    <w:multiLevelType w:val="hybridMultilevel"/>
    <w:tmpl w:val="005E8BEE"/>
    <w:lvl w:ilvl="0" w:tplc="A2866110">
      <w:start w:val="3"/>
      <w:numFmt w:val="decimal"/>
      <w:lvlText w:val="%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15:restartNumberingAfterBreak="0">
    <w:nsid w:val="1A9B694B"/>
    <w:multiLevelType w:val="hybridMultilevel"/>
    <w:tmpl w:val="3C32B356"/>
    <w:lvl w:ilvl="0" w:tplc="9090599C">
      <w:start w:val="4"/>
      <w:numFmt w:val="decimal"/>
      <w:lvlText w:val="%1.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2" w15:restartNumberingAfterBreak="0">
    <w:nsid w:val="1B2047A0"/>
    <w:multiLevelType w:val="hybridMultilevel"/>
    <w:tmpl w:val="3366159A"/>
    <w:lvl w:ilvl="0" w:tplc="351257E2">
      <w:start w:val="7"/>
      <w:numFmt w:val="decimal"/>
      <w:lvlText w:val="%1.2.4."/>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3" w15:restartNumberingAfterBreak="0">
    <w:nsid w:val="1CA1108A"/>
    <w:multiLevelType w:val="hybridMultilevel"/>
    <w:tmpl w:val="A64C3BEC"/>
    <w:lvl w:ilvl="0" w:tplc="B21C5250">
      <w:start w:val="1"/>
      <w:numFmt w:val="decimal"/>
      <w:lvlText w:val="%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15:restartNumberingAfterBreak="0">
    <w:nsid w:val="1CD72B34"/>
    <w:multiLevelType w:val="hybridMultilevel"/>
    <w:tmpl w:val="666CCFFE"/>
    <w:lvl w:ilvl="0" w:tplc="B3DEFF44">
      <w:start w:val="7"/>
      <w:numFmt w:val="decimal"/>
      <w:lvlText w:val="%1.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5" w15:restartNumberingAfterBreak="0">
    <w:nsid w:val="1E3C1336"/>
    <w:multiLevelType w:val="hybridMultilevel"/>
    <w:tmpl w:val="47ECAE52"/>
    <w:lvl w:ilvl="0" w:tplc="A7FCFF74">
      <w:start w:val="6"/>
      <w:numFmt w:val="decimal"/>
      <w:lvlText w:val="%1.3.3.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6" w15:restartNumberingAfterBreak="0">
    <w:nsid w:val="1F746694"/>
    <w:multiLevelType w:val="hybridMultilevel"/>
    <w:tmpl w:val="335CBFF2"/>
    <w:lvl w:ilvl="0" w:tplc="8CF03E76">
      <w:start w:val="6"/>
      <w:numFmt w:val="decimal"/>
      <w:lvlText w:val="%1.3.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7" w15:restartNumberingAfterBreak="0">
    <w:nsid w:val="1FB92DE3"/>
    <w:multiLevelType w:val="hybridMultilevel"/>
    <w:tmpl w:val="2FB4569A"/>
    <w:lvl w:ilvl="0" w:tplc="0B120C90">
      <w:start w:val="4"/>
      <w:numFmt w:val="decimal"/>
      <w:lvlText w:val="%1.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8" w15:restartNumberingAfterBreak="0">
    <w:nsid w:val="1FDA26B6"/>
    <w:multiLevelType w:val="hybridMultilevel"/>
    <w:tmpl w:val="79FAFCB2"/>
    <w:lvl w:ilvl="0" w:tplc="F8D46376">
      <w:numFmt w:val="bullet"/>
      <w:lvlText w:val="-"/>
      <w:lvlJc w:val="left"/>
      <w:pPr>
        <w:tabs>
          <w:tab w:val="num" w:pos="624"/>
        </w:tabs>
        <w:ind w:left="624" w:hanging="227"/>
      </w:pPr>
      <w:rPr>
        <w:rFonts w:ascii="Tahoma" w:eastAsia="Times New Roman" w:hAnsi="Tahoma"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9" w15:restartNumberingAfterBreak="0">
    <w:nsid w:val="20C969DB"/>
    <w:multiLevelType w:val="hybridMultilevel"/>
    <w:tmpl w:val="7C508AD8"/>
    <w:lvl w:ilvl="0" w:tplc="CBA624DE">
      <w:start w:val="5"/>
      <w:numFmt w:val="decimal"/>
      <w:lvlText w:val="%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0" w15:restartNumberingAfterBreak="0">
    <w:nsid w:val="21A033E9"/>
    <w:multiLevelType w:val="hybridMultilevel"/>
    <w:tmpl w:val="52B2F020"/>
    <w:lvl w:ilvl="0" w:tplc="79263B9E">
      <w:start w:val="7"/>
      <w:numFmt w:val="decimal"/>
      <w:lvlText w:val="%1.4"/>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1" w15:restartNumberingAfterBreak="0">
    <w:nsid w:val="237D339B"/>
    <w:multiLevelType w:val="hybridMultilevel"/>
    <w:tmpl w:val="EE803568"/>
    <w:lvl w:ilvl="0" w:tplc="A11E69CE">
      <w:start w:val="3"/>
      <w:numFmt w:val="decimal"/>
      <w:lvlText w:val="%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2" w15:restartNumberingAfterBreak="0">
    <w:nsid w:val="239538F4"/>
    <w:multiLevelType w:val="hybridMultilevel"/>
    <w:tmpl w:val="44DAC30E"/>
    <w:lvl w:ilvl="0" w:tplc="26CA8BCC">
      <w:start w:val="5"/>
      <w:numFmt w:val="decimal"/>
      <w:lvlText w:val="%1.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3" w15:restartNumberingAfterBreak="0">
    <w:nsid w:val="252C3DBF"/>
    <w:multiLevelType w:val="hybridMultilevel"/>
    <w:tmpl w:val="286873EC"/>
    <w:lvl w:ilvl="0" w:tplc="477CD6F0">
      <w:start w:val="4"/>
      <w:numFmt w:val="decimal"/>
      <w:lvlText w:val="%1.5."/>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4" w15:restartNumberingAfterBreak="0">
    <w:nsid w:val="25684423"/>
    <w:multiLevelType w:val="hybridMultilevel"/>
    <w:tmpl w:val="60306E16"/>
    <w:lvl w:ilvl="0" w:tplc="8C7E30E4">
      <w:start w:val="6"/>
      <w:numFmt w:val="decimal"/>
      <w:lvlText w:val="%1.5.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5" w15:restartNumberingAfterBreak="0">
    <w:nsid w:val="25862CE5"/>
    <w:multiLevelType w:val="hybridMultilevel"/>
    <w:tmpl w:val="63AE83E6"/>
    <w:lvl w:ilvl="0" w:tplc="0F4638EE">
      <w:numFmt w:val="bullet"/>
      <w:lvlText w:val="-"/>
      <w:lvlJc w:val="left"/>
      <w:pPr>
        <w:tabs>
          <w:tab w:val="num" w:pos="624"/>
        </w:tabs>
        <w:ind w:left="397" w:firstLine="0"/>
      </w:pPr>
      <w:rPr>
        <w:rFonts w:ascii="Tahoma" w:eastAsia="Times New Roman" w:hAnsi="Tahoma"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46" w15:restartNumberingAfterBreak="0">
    <w:nsid w:val="264A1418"/>
    <w:multiLevelType w:val="hybridMultilevel"/>
    <w:tmpl w:val="3208E9B4"/>
    <w:lvl w:ilvl="0" w:tplc="88387064">
      <w:start w:val="6"/>
      <w:numFmt w:val="decimal"/>
      <w:lvlText w:val="%1.5.4."/>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7" w15:restartNumberingAfterBreak="0">
    <w:nsid w:val="284A56A4"/>
    <w:multiLevelType w:val="hybridMultilevel"/>
    <w:tmpl w:val="426A31E2"/>
    <w:lvl w:ilvl="0" w:tplc="C8AAAD08">
      <w:start w:val="6"/>
      <w:numFmt w:val="decimal"/>
      <w:lvlText w:val="%1.5.3.1.2."/>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8" w15:restartNumberingAfterBreak="0">
    <w:nsid w:val="28877D20"/>
    <w:multiLevelType w:val="hybridMultilevel"/>
    <w:tmpl w:val="84122B0E"/>
    <w:lvl w:ilvl="0" w:tplc="3A4A83BC">
      <w:start w:val="1"/>
      <w:numFmt w:val="bullet"/>
      <w:lvlText w:val=""/>
      <w:lvlJc w:val="left"/>
      <w:pPr>
        <w:tabs>
          <w:tab w:val="num" w:pos="360"/>
        </w:tabs>
        <w:ind w:left="644" w:hanging="284"/>
      </w:pPr>
      <w:rPr>
        <w:rFonts w:ascii="Symbol" w:hAnsi="Symbol" w:hint="default"/>
      </w:rPr>
    </w:lvl>
    <w:lvl w:ilvl="1" w:tplc="3E3CD16A">
      <w:start w:val="3"/>
      <w:numFmt w:val="decimal"/>
      <w:lvlText w:val="%2.2."/>
      <w:lvlJc w:val="left"/>
      <w:pPr>
        <w:tabs>
          <w:tab w:val="num" w:pos="851"/>
        </w:tabs>
        <w:ind w:left="851" w:hanging="851"/>
      </w:pPr>
      <w:rPr>
        <w:rFonts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49" w15:restartNumberingAfterBreak="0">
    <w:nsid w:val="298757E8"/>
    <w:multiLevelType w:val="hybridMultilevel"/>
    <w:tmpl w:val="650AD1A0"/>
    <w:lvl w:ilvl="0" w:tplc="B84000D6">
      <w:start w:val="2"/>
      <w:numFmt w:val="decimal"/>
      <w:lvlText w:val="%1.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0" w15:restartNumberingAfterBreak="0">
    <w:nsid w:val="2A81434C"/>
    <w:multiLevelType w:val="hybridMultilevel"/>
    <w:tmpl w:val="E3FE330A"/>
    <w:lvl w:ilvl="0" w:tplc="DD84A654">
      <w:start w:val="7"/>
      <w:numFmt w:val="decimal"/>
      <w:lvlText w:val="%1.1.1."/>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1" w15:restartNumberingAfterBreak="0">
    <w:nsid w:val="2AC7418B"/>
    <w:multiLevelType w:val="hybridMultilevel"/>
    <w:tmpl w:val="CB5C1344"/>
    <w:lvl w:ilvl="0" w:tplc="0B0C433A">
      <w:start w:val="6"/>
      <w:numFmt w:val="decimal"/>
      <w:lvlText w:val="%1.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2" w15:restartNumberingAfterBreak="0">
    <w:nsid w:val="2BE52263"/>
    <w:multiLevelType w:val="hybridMultilevel"/>
    <w:tmpl w:val="EE4EEA7A"/>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3" w15:restartNumberingAfterBreak="0">
    <w:nsid w:val="2FE53085"/>
    <w:multiLevelType w:val="hybridMultilevel"/>
    <w:tmpl w:val="16B0D704"/>
    <w:lvl w:ilvl="0" w:tplc="2C0631C2">
      <w:start w:val="6"/>
      <w:numFmt w:val="decimal"/>
      <w:lvlText w:val="%1.4.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4" w15:restartNumberingAfterBreak="0">
    <w:nsid w:val="301A0589"/>
    <w:multiLevelType w:val="hybridMultilevel"/>
    <w:tmpl w:val="00F8A9A0"/>
    <w:lvl w:ilvl="0" w:tplc="41968B8C">
      <w:start w:val="1"/>
      <w:numFmt w:val="decimal"/>
      <w:lvlText w:val="2.%1."/>
      <w:lvlJc w:val="left"/>
      <w:pPr>
        <w:tabs>
          <w:tab w:val="num" w:pos="851"/>
        </w:tabs>
        <w:ind w:left="737" w:hanging="73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5" w15:restartNumberingAfterBreak="0">
    <w:nsid w:val="307C4039"/>
    <w:multiLevelType w:val="hybridMultilevel"/>
    <w:tmpl w:val="075E0B7E"/>
    <w:lvl w:ilvl="0" w:tplc="3934E272">
      <w:start w:val="6"/>
      <w:numFmt w:val="decimal"/>
      <w:lvlText w:val="%1.4.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6" w15:restartNumberingAfterBreak="0">
    <w:nsid w:val="32F94AE8"/>
    <w:multiLevelType w:val="hybridMultilevel"/>
    <w:tmpl w:val="C65C55C6"/>
    <w:lvl w:ilvl="0" w:tplc="4CD87B0A">
      <w:start w:val="7"/>
      <w:numFmt w:val="decimal"/>
      <w:lvlText w:val="%1.2.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7" w15:restartNumberingAfterBreak="0">
    <w:nsid w:val="34B65DD1"/>
    <w:multiLevelType w:val="hybridMultilevel"/>
    <w:tmpl w:val="F056BAD4"/>
    <w:lvl w:ilvl="0" w:tplc="64CC71C0">
      <w:start w:val="4"/>
      <w:numFmt w:val="decimal"/>
      <w:lvlText w:val="%1.7."/>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8" w15:restartNumberingAfterBreak="0">
    <w:nsid w:val="35274893"/>
    <w:multiLevelType w:val="hybridMultilevel"/>
    <w:tmpl w:val="F7204258"/>
    <w:lvl w:ilvl="0" w:tplc="975E6984">
      <w:start w:val="6"/>
      <w:numFmt w:val="decimal"/>
      <w:lvlText w:val="%1.5.3.1.4."/>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9" w15:restartNumberingAfterBreak="0">
    <w:nsid w:val="367B569D"/>
    <w:multiLevelType w:val="hybridMultilevel"/>
    <w:tmpl w:val="0F8CF328"/>
    <w:lvl w:ilvl="0" w:tplc="10C6D5C0">
      <w:start w:val="6"/>
      <w:numFmt w:val="decimal"/>
      <w:lvlText w:val="%1.5.1.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0" w15:restartNumberingAfterBreak="0">
    <w:nsid w:val="38FD0548"/>
    <w:multiLevelType w:val="hybridMultilevel"/>
    <w:tmpl w:val="7A601718"/>
    <w:lvl w:ilvl="0" w:tplc="E0BA038C">
      <w:start w:val="7"/>
      <w:numFmt w:val="decimal"/>
      <w:lvlText w:val="%1.5"/>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1" w15:restartNumberingAfterBreak="0">
    <w:nsid w:val="3C856B48"/>
    <w:multiLevelType w:val="hybridMultilevel"/>
    <w:tmpl w:val="FD543420"/>
    <w:lvl w:ilvl="0" w:tplc="92BCD296">
      <w:start w:val="6"/>
      <w:numFmt w:val="decimal"/>
      <w:lvlText w:val="%1.6.5."/>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2" w15:restartNumberingAfterBreak="0">
    <w:nsid w:val="3D1B7C9B"/>
    <w:multiLevelType w:val="hybridMultilevel"/>
    <w:tmpl w:val="0DB67A38"/>
    <w:lvl w:ilvl="0" w:tplc="AD7E5B20">
      <w:start w:val="6"/>
      <w:numFmt w:val="decimal"/>
      <w:lvlText w:val="%1.7."/>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3" w15:restartNumberingAfterBreak="0">
    <w:nsid w:val="3D5B15D2"/>
    <w:multiLevelType w:val="hybridMultilevel"/>
    <w:tmpl w:val="84320B5E"/>
    <w:lvl w:ilvl="0" w:tplc="A8B2527C">
      <w:start w:val="1"/>
      <w:numFmt w:val="decimal"/>
      <w:lvlText w:val="%1.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4" w15:restartNumberingAfterBreak="0">
    <w:nsid w:val="3D744094"/>
    <w:multiLevelType w:val="hybridMultilevel"/>
    <w:tmpl w:val="4086CACE"/>
    <w:lvl w:ilvl="0" w:tplc="CC50CFD6">
      <w:start w:val="4"/>
      <w:numFmt w:val="decimal"/>
      <w:lvlText w:val="%1.1.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5" w15:restartNumberingAfterBreak="0">
    <w:nsid w:val="3DE249D2"/>
    <w:multiLevelType w:val="hybridMultilevel"/>
    <w:tmpl w:val="252A4512"/>
    <w:lvl w:ilvl="0" w:tplc="B930F9F0">
      <w:start w:val="2"/>
      <w:numFmt w:val="decimal"/>
      <w:lvlText w:val="%1.1.1"/>
      <w:lvlJc w:val="left"/>
      <w:pPr>
        <w:tabs>
          <w:tab w:val="num" w:pos="851"/>
        </w:tabs>
        <w:ind w:left="851" w:hanging="851"/>
      </w:pPr>
      <w:rPr>
        <w:rFonts w:hint="default"/>
      </w:rPr>
    </w:lvl>
    <w:lvl w:ilvl="1" w:tplc="C4F6B336">
      <w:start w:val="3"/>
      <w:numFmt w:val="decimal"/>
      <w:lvlText w:val="%2.1"/>
      <w:lvlJc w:val="left"/>
      <w:pPr>
        <w:tabs>
          <w:tab w:val="num" w:pos="851"/>
        </w:tabs>
        <w:ind w:left="851" w:hanging="851"/>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6" w15:restartNumberingAfterBreak="0">
    <w:nsid w:val="3E7A0B2B"/>
    <w:multiLevelType w:val="hybridMultilevel"/>
    <w:tmpl w:val="3A844A5E"/>
    <w:lvl w:ilvl="0" w:tplc="4C3CF38A">
      <w:start w:val="4"/>
      <w:numFmt w:val="decimal"/>
      <w:lvlText w:val="%1.1.4"/>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7" w15:restartNumberingAfterBreak="0">
    <w:nsid w:val="40B40AD6"/>
    <w:multiLevelType w:val="hybridMultilevel"/>
    <w:tmpl w:val="D818B50C"/>
    <w:lvl w:ilvl="0" w:tplc="552CEF5A">
      <w:start w:val="6"/>
      <w:numFmt w:val="decimal"/>
      <w:lvlText w:val="%1.4.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8" w15:restartNumberingAfterBreak="0">
    <w:nsid w:val="40B8026C"/>
    <w:multiLevelType w:val="hybridMultilevel"/>
    <w:tmpl w:val="454868D8"/>
    <w:lvl w:ilvl="0" w:tplc="A71A13A0">
      <w:start w:val="6"/>
      <w:numFmt w:val="decimal"/>
      <w:lvlText w:val="%1.6.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9" w15:restartNumberingAfterBreak="0">
    <w:nsid w:val="40FD6C95"/>
    <w:multiLevelType w:val="hybridMultilevel"/>
    <w:tmpl w:val="C2A0EFCA"/>
    <w:lvl w:ilvl="0" w:tplc="30E8C478">
      <w:start w:val="1"/>
      <w:numFmt w:val="bullet"/>
      <w:lvlText w:val=""/>
      <w:lvlJc w:val="left"/>
      <w:pPr>
        <w:tabs>
          <w:tab w:val="num" w:pos="1021"/>
        </w:tabs>
        <w:ind w:left="1021" w:hanging="17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70" w15:restartNumberingAfterBreak="0">
    <w:nsid w:val="42EA3BA5"/>
    <w:multiLevelType w:val="hybridMultilevel"/>
    <w:tmpl w:val="E74E4D98"/>
    <w:lvl w:ilvl="0" w:tplc="C7FE1530">
      <w:start w:val="6"/>
      <w:numFmt w:val="decimal"/>
      <w:lvlText w:val="%1.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1" w15:restartNumberingAfterBreak="0">
    <w:nsid w:val="439F5ADF"/>
    <w:multiLevelType w:val="hybridMultilevel"/>
    <w:tmpl w:val="F1BE90FE"/>
    <w:lvl w:ilvl="0" w:tplc="EAEC2524">
      <w:start w:val="6"/>
      <w:numFmt w:val="decimal"/>
      <w:lvlText w:val="%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2" w15:restartNumberingAfterBreak="0">
    <w:nsid w:val="43BF3985"/>
    <w:multiLevelType w:val="multilevel"/>
    <w:tmpl w:val="B4AA57DA"/>
    <w:lvl w:ilvl="0">
      <w:start w:val="1"/>
      <w:numFmt w:val="bullet"/>
      <w:lvlText w:val=""/>
      <w:lvlJc w:val="left"/>
      <w:pPr>
        <w:tabs>
          <w:tab w:val="num" w:pos="-377"/>
        </w:tabs>
        <w:ind w:left="454" w:hanging="57"/>
      </w:pPr>
      <w:rPr>
        <w:rFonts w:ascii="Wingdings" w:hAnsi="Wingdings" w:hint="default"/>
      </w:rPr>
    </w:lvl>
    <w:lvl w:ilvl="1">
      <w:start w:val="6"/>
      <w:numFmt w:val="decimal"/>
      <w:lvlText w:val="%2.3.3.2."/>
      <w:lvlJc w:val="left"/>
      <w:pPr>
        <w:tabs>
          <w:tab w:val="num" w:pos="1931"/>
        </w:tabs>
        <w:ind w:left="1931" w:hanging="851"/>
      </w:pPr>
      <w:rPr>
        <w:rFonts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45907394"/>
    <w:multiLevelType w:val="hybridMultilevel"/>
    <w:tmpl w:val="84321794"/>
    <w:lvl w:ilvl="0" w:tplc="B94C50AE">
      <w:start w:val="6"/>
      <w:numFmt w:val="decimal"/>
      <w:lvlText w:val="%1.5.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4" w15:restartNumberingAfterBreak="0">
    <w:nsid w:val="46545788"/>
    <w:multiLevelType w:val="hybridMultilevel"/>
    <w:tmpl w:val="20BE909C"/>
    <w:lvl w:ilvl="0" w:tplc="1CB0EF48">
      <w:start w:val="1"/>
      <w:numFmt w:val="bullet"/>
      <w:lvlText w:val=""/>
      <w:lvlJc w:val="left"/>
      <w:pPr>
        <w:tabs>
          <w:tab w:val="num" w:pos="0"/>
        </w:tabs>
        <w:ind w:left="170" w:hanging="17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47263BCB"/>
    <w:multiLevelType w:val="hybridMultilevel"/>
    <w:tmpl w:val="2488B8F0"/>
    <w:lvl w:ilvl="0" w:tplc="DFBCABD0">
      <w:numFmt w:val="bullet"/>
      <w:lvlText w:val="-"/>
      <w:lvlJc w:val="left"/>
      <w:pPr>
        <w:tabs>
          <w:tab w:val="num" w:pos="624"/>
        </w:tabs>
        <w:ind w:left="397" w:firstLine="0"/>
      </w:pPr>
      <w:rPr>
        <w:rFonts w:ascii="Tahoma" w:eastAsia="Times New Roman" w:hAnsi="Tahoma"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76" w15:restartNumberingAfterBreak="0">
    <w:nsid w:val="487447BD"/>
    <w:multiLevelType w:val="hybridMultilevel"/>
    <w:tmpl w:val="A0905976"/>
    <w:lvl w:ilvl="0" w:tplc="3EDE4D5A">
      <w:start w:val="2"/>
      <w:numFmt w:val="decimal"/>
      <w:lvlText w:val="%1.2.7"/>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7" w15:restartNumberingAfterBreak="0">
    <w:nsid w:val="490A3C0D"/>
    <w:multiLevelType w:val="hybridMultilevel"/>
    <w:tmpl w:val="030AF4BE"/>
    <w:lvl w:ilvl="0" w:tplc="737E259E">
      <w:start w:val="6"/>
      <w:numFmt w:val="decimal"/>
      <w:lvlText w:val="%1.4.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8" w15:restartNumberingAfterBreak="0">
    <w:nsid w:val="4B623ECB"/>
    <w:multiLevelType w:val="hybridMultilevel"/>
    <w:tmpl w:val="6F9C2BF2"/>
    <w:lvl w:ilvl="0" w:tplc="3604855A">
      <w:start w:val="6"/>
      <w:numFmt w:val="decimal"/>
      <w:lvlText w:val="%1.6.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9" w15:restartNumberingAfterBreak="0">
    <w:nsid w:val="4C4D66DD"/>
    <w:multiLevelType w:val="hybridMultilevel"/>
    <w:tmpl w:val="FF2CE36C"/>
    <w:lvl w:ilvl="0" w:tplc="48BE2176">
      <w:start w:val="6"/>
      <w:numFmt w:val="decimal"/>
      <w:lvlText w:val="%1.6.4."/>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0" w15:restartNumberingAfterBreak="0">
    <w:nsid w:val="4D11546C"/>
    <w:multiLevelType w:val="hybridMultilevel"/>
    <w:tmpl w:val="F9141656"/>
    <w:lvl w:ilvl="0" w:tplc="0B005CAE">
      <w:start w:val="2"/>
      <w:numFmt w:val="decimal"/>
      <w:lvlText w:val="%1.2.8"/>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1" w15:restartNumberingAfterBreak="0">
    <w:nsid w:val="4DC94E72"/>
    <w:multiLevelType w:val="hybridMultilevel"/>
    <w:tmpl w:val="49746820"/>
    <w:lvl w:ilvl="0" w:tplc="32F2BB50">
      <w:start w:val="4"/>
      <w:numFmt w:val="decimal"/>
      <w:lvlText w:val="%1.6."/>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2" w15:restartNumberingAfterBreak="0">
    <w:nsid w:val="4DD35A29"/>
    <w:multiLevelType w:val="hybridMultilevel"/>
    <w:tmpl w:val="4CE8CDC0"/>
    <w:lvl w:ilvl="0" w:tplc="4476C2B4">
      <w:start w:val="5"/>
      <w:numFmt w:val="decimal"/>
      <w:lvlText w:val="%1.1.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3" w15:restartNumberingAfterBreak="0">
    <w:nsid w:val="500336B3"/>
    <w:multiLevelType w:val="multilevel"/>
    <w:tmpl w:val="CC6031AA"/>
    <w:lvl w:ilvl="0">
      <w:start w:val="1"/>
      <w:numFmt w:val="decimal"/>
      <w:lvlText w:val="%1."/>
      <w:lvlJc w:val="left"/>
      <w:pPr>
        <w:tabs>
          <w:tab w:val="num" w:pos="851"/>
        </w:tabs>
        <w:ind w:left="851" w:hanging="851"/>
      </w:pPr>
      <w:rPr>
        <w:rFonts w:hint="default"/>
      </w:rPr>
    </w:lvl>
    <w:lvl w:ilvl="1">
      <w:start w:val="5"/>
      <w:numFmt w:val="decimal"/>
      <w:isLgl/>
      <w:lvlText w:val="%1.%2."/>
      <w:lvlJc w:val="left"/>
      <w:pPr>
        <w:tabs>
          <w:tab w:val="num" w:pos="1080"/>
        </w:tabs>
        <w:ind w:left="1080" w:hanging="1080"/>
      </w:pPr>
      <w:rPr>
        <w:rFonts w:hint="default"/>
      </w:rPr>
    </w:lvl>
    <w:lvl w:ilvl="2">
      <w:start w:val="1"/>
      <w:numFmt w:val="decimal"/>
      <w:isLgl/>
      <w:lvlText w:val="%1.%2.%3."/>
      <w:lvlJc w:val="left"/>
      <w:pPr>
        <w:tabs>
          <w:tab w:val="num" w:pos="1080"/>
        </w:tabs>
        <w:ind w:left="1080" w:hanging="1080"/>
      </w:pPr>
      <w:rPr>
        <w:rFonts w:hint="default"/>
      </w:rPr>
    </w:lvl>
    <w:lvl w:ilvl="3">
      <w:start w:val="4"/>
      <w:numFmt w:val="decimal"/>
      <w:isLgl/>
      <w:lvlText w:val="%1.%2.%3.%4."/>
      <w:lvlJc w:val="left"/>
      <w:pPr>
        <w:tabs>
          <w:tab w:val="num" w:pos="1080"/>
        </w:tabs>
        <w:ind w:left="1080" w:hanging="1080"/>
      </w:pPr>
      <w:rPr>
        <w:rFonts w:hint="default"/>
      </w:rPr>
    </w:lvl>
    <w:lvl w:ilvl="4">
      <w:start w:val="5"/>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84" w15:restartNumberingAfterBreak="0">
    <w:nsid w:val="50E11805"/>
    <w:multiLevelType w:val="hybridMultilevel"/>
    <w:tmpl w:val="387A1FEE"/>
    <w:lvl w:ilvl="0" w:tplc="C67ACB3E">
      <w:start w:val="1"/>
      <w:numFmt w:val="decimal"/>
      <w:lvlText w:val="%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5" w15:restartNumberingAfterBreak="0">
    <w:nsid w:val="50FD4673"/>
    <w:multiLevelType w:val="hybridMultilevel"/>
    <w:tmpl w:val="FC889808"/>
    <w:lvl w:ilvl="0" w:tplc="44BAFE64">
      <w:start w:val="7"/>
      <w:numFmt w:val="decimal"/>
      <w:lvlText w:val="%1.2.7."/>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6" w15:restartNumberingAfterBreak="0">
    <w:nsid w:val="51224729"/>
    <w:multiLevelType w:val="hybridMultilevel"/>
    <w:tmpl w:val="794CFC1C"/>
    <w:lvl w:ilvl="0" w:tplc="2CCE6A90">
      <w:start w:val="1"/>
      <w:numFmt w:val="bullet"/>
      <w:lvlText w:val=""/>
      <w:lvlJc w:val="left"/>
      <w:pPr>
        <w:tabs>
          <w:tab w:val="num" w:pos="170"/>
        </w:tabs>
        <w:ind w:left="624" w:hanging="227"/>
      </w:pPr>
      <w:rPr>
        <w:rFonts w:ascii="Wingdings" w:hAnsi="Wingdings" w:hint="default"/>
      </w:rPr>
    </w:lvl>
    <w:lvl w:ilvl="1" w:tplc="0C0A0003" w:tentative="1">
      <w:start w:val="1"/>
      <w:numFmt w:val="bullet"/>
      <w:lvlText w:val="o"/>
      <w:lvlJc w:val="left"/>
      <w:pPr>
        <w:tabs>
          <w:tab w:val="num" w:pos="1797"/>
        </w:tabs>
        <w:ind w:left="1797" w:hanging="360"/>
      </w:pPr>
      <w:rPr>
        <w:rFonts w:ascii="Courier New" w:hAnsi="Courier New" w:cs="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cs="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cs="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87" w15:restartNumberingAfterBreak="0">
    <w:nsid w:val="51C36365"/>
    <w:multiLevelType w:val="hybridMultilevel"/>
    <w:tmpl w:val="B138536C"/>
    <w:lvl w:ilvl="0" w:tplc="879E5554">
      <w:start w:val="2"/>
      <w:numFmt w:val="decimal"/>
      <w:lvlText w:val="%1.2.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8" w15:restartNumberingAfterBreak="0">
    <w:nsid w:val="51EE4D4D"/>
    <w:multiLevelType w:val="hybridMultilevel"/>
    <w:tmpl w:val="7DA6B9CC"/>
    <w:lvl w:ilvl="0" w:tplc="15A49D86">
      <w:start w:val="7"/>
      <w:numFmt w:val="decimal"/>
      <w:lvlText w:val="%1.2.6."/>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9" w15:restartNumberingAfterBreak="0">
    <w:nsid w:val="5387366F"/>
    <w:multiLevelType w:val="hybridMultilevel"/>
    <w:tmpl w:val="169E16E4"/>
    <w:lvl w:ilvl="0" w:tplc="10CE01EC">
      <w:start w:val="7"/>
      <w:numFmt w:val="decimal"/>
      <w:lvlText w:val="%1.2.5."/>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0" w15:restartNumberingAfterBreak="0">
    <w:nsid w:val="53F47A66"/>
    <w:multiLevelType w:val="hybridMultilevel"/>
    <w:tmpl w:val="0084270A"/>
    <w:lvl w:ilvl="0" w:tplc="65F01478">
      <w:start w:val="6"/>
      <w:numFmt w:val="decimal"/>
      <w:lvlText w:val="%1.5.1.4.3."/>
      <w:lvlJc w:val="left"/>
      <w:pPr>
        <w:tabs>
          <w:tab w:val="num" w:pos="851"/>
        </w:tabs>
        <w:ind w:left="1134" w:hanging="1134"/>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1" w15:restartNumberingAfterBreak="0">
    <w:nsid w:val="54337D4B"/>
    <w:multiLevelType w:val="hybridMultilevel"/>
    <w:tmpl w:val="54523142"/>
    <w:lvl w:ilvl="0" w:tplc="AC4C7B8C">
      <w:start w:val="1"/>
      <w:numFmt w:val="decimal"/>
      <w:lvlText w:val="%1."/>
      <w:lvlJc w:val="left"/>
      <w:pPr>
        <w:tabs>
          <w:tab w:val="num" w:pos="1134"/>
        </w:tabs>
        <w:ind w:left="1021" w:hanging="1021"/>
      </w:pPr>
      <w:rPr>
        <w:rFonts w:hint="default"/>
      </w:rPr>
    </w:lvl>
    <w:lvl w:ilvl="1" w:tplc="0C0A000F">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2" w15:restartNumberingAfterBreak="0">
    <w:nsid w:val="54686705"/>
    <w:multiLevelType w:val="hybridMultilevel"/>
    <w:tmpl w:val="EEF84C8A"/>
    <w:lvl w:ilvl="0" w:tplc="1B42F5F0">
      <w:start w:val="4"/>
      <w:numFmt w:val="decimal"/>
      <w:lvlText w:val="%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3" w15:restartNumberingAfterBreak="0">
    <w:nsid w:val="555C6DE9"/>
    <w:multiLevelType w:val="hybridMultilevel"/>
    <w:tmpl w:val="AE3A65BE"/>
    <w:lvl w:ilvl="0" w:tplc="D83AC8C8">
      <w:start w:val="2"/>
      <w:numFmt w:val="decimal"/>
      <w:lvlText w:val="%1.2.4"/>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4" w15:restartNumberingAfterBreak="0">
    <w:nsid w:val="557061E5"/>
    <w:multiLevelType w:val="hybridMultilevel"/>
    <w:tmpl w:val="A09E6566"/>
    <w:lvl w:ilvl="0" w:tplc="DD5CD6DC">
      <w:start w:val="6"/>
      <w:numFmt w:val="decimal"/>
      <w:lvlText w:val="%1.5.3.1."/>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5" w15:restartNumberingAfterBreak="0">
    <w:nsid w:val="56065B49"/>
    <w:multiLevelType w:val="hybridMultilevel"/>
    <w:tmpl w:val="7E3A164C"/>
    <w:lvl w:ilvl="0" w:tplc="B388F920">
      <w:start w:val="6"/>
      <w:numFmt w:val="decimal"/>
      <w:lvlText w:val="%1.5.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6" w15:restartNumberingAfterBreak="0">
    <w:nsid w:val="58916C4D"/>
    <w:multiLevelType w:val="hybridMultilevel"/>
    <w:tmpl w:val="8244D460"/>
    <w:lvl w:ilvl="0" w:tplc="1CB0EF48">
      <w:start w:val="1"/>
      <w:numFmt w:val="bullet"/>
      <w:lvlText w:val=""/>
      <w:lvlJc w:val="left"/>
      <w:pPr>
        <w:tabs>
          <w:tab w:val="num" w:pos="0"/>
        </w:tabs>
        <w:ind w:left="170" w:hanging="17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58B5603C"/>
    <w:multiLevelType w:val="hybridMultilevel"/>
    <w:tmpl w:val="5DAC2DCA"/>
    <w:lvl w:ilvl="0" w:tplc="62164A94">
      <w:start w:val="7"/>
      <w:numFmt w:val="decimal"/>
      <w:lvlText w:val="%1.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8" w15:restartNumberingAfterBreak="0">
    <w:nsid w:val="590273EB"/>
    <w:multiLevelType w:val="hybridMultilevel"/>
    <w:tmpl w:val="80CA3B80"/>
    <w:lvl w:ilvl="0" w:tplc="A1944A10">
      <w:start w:val="7"/>
      <w:numFmt w:val="decimal"/>
      <w:lvlText w:val="%1.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9" w15:restartNumberingAfterBreak="0">
    <w:nsid w:val="5A775298"/>
    <w:multiLevelType w:val="hybridMultilevel"/>
    <w:tmpl w:val="8F74C61C"/>
    <w:lvl w:ilvl="0" w:tplc="240E7C48">
      <w:start w:val="6"/>
      <w:numFmt w:val="decimal"/>
      <w:lvlText w:val="%1.5.1.4.2."/>
      <w:lvlJc w:val="left"/>
      <w:pPr>
        <w:tabs>
          <w:tab w:val="num" w:pos="851"/>
        </w:tabs>
        <w:ind w:left="1134" w:hanging="1134"/>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0" w15:restartNumberingAfterBreak="0">
    <w:nsid w:val="5B587B35"/>
    <w:multiLevelType w:val="hybridMultilevel"/>
    <w:tmpl w:val="F8902FC2"/>
    <w:lvl w:ilvl="0" w:tplc="F410CCEA">
      <w:start w:val="6"/>
      <w:numFmt w:val="decimal"/>
      <w:lvlText w:val="%1.4."/>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1" w15:restartNumberingAfterBreak="0">
    <w:nsid w:val="5D74681A"/>
    <w:multiLevelType w:val="hybridMultilevel"/>
    <w:tmpl w:val="079654E2"/>
    <w:lvl w:ilvl="0" w:tplc="6DE8D914">
      <w:start w:val="6"/>
      <w:numFmt w:val="decimal"/>
      <w:isLgl/>
      <w:lvlText w:val="%1.5.1.4.5."/>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2" w15:restartNumberingAfterBreak="0">
    <w:nsid w:val="5F4A55F2"/>
    <w:multiLevelType w:val="hybridMultilevel"/>
    <w:tmpl w:val="8840A472"/>
    <w:lvl w:ilvl="0" w:tplc="1CB0EF48">
      <w:start w:val="1"/>
      <w:numFmt w:val="bullet"/>
      <w:lvlText w:val=""/>
      <w:lvlJc w:val="left"/>
      <w:pPr>
        <w:tabs>
          <w:tab w:val="num" w:pos="0"/>
        </w:tabs>
        <w:ind w:left="170" w:hanging="170"/>
      </w:pPr>
      <w:rPr>
        <w:rFonts w:ascii="Wingdings" w:hAnsi="Wingdings" w:hint="default"/>
      </w:rPr>
    </w:lvl>
    <w:lvl w:ilvl="1" w:tplc="C67ACB3E">
      <w:start w:val="1"/>
      <w:numFmt w:val="decimal"/>
      <w:lvlText w:val="%2.1"/>
      <w:lvlJc w:val="left"/>
      <w:pPr>
        <w:tabs>
          <w:tab w:val="num" w:pos="1931"/>
        </w:tabs>
        <w:ind w:left="1931" w:hanging="851"/>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625C2D40"/>
    <w:multiLevelType w:val="hybridMultilevel"/>
    <w:tmpl w:val="50F2A5F0"/>
    <w:lvl w:ilvl="0" w:tplc="C7020AC4">
      <w:start w:val="1"/>
      <w:numFmt w:val="decimal"/>
      <w:lvlText w:val="%1."/>
      <w:lvlJc w:val="left"/>
      <w:pPr>
        <w:tabs>
          <w:tab w:val="num" w:pos="851"/>
        </w:tabs>
        <w:ind w:left="851" w:hanging="851"/>
      </w:pPr>
      <w:rPr>
        <w:rFonts w:hint="default"/>
      </w:rPr>
    </w:lvl>
    <w:lvl w:ilvl="1" w:tplc="6C1A9FEC">
      <w:start w:val="1"/>
      <w:numFmt w:val="none"/>
      <w:lvlText w:val="2.1."/>
      <w:lvlJc w:val="left"/>
      <w:pPr>
        <w:tabs>
          <w:tab w:val="num" w:pos="397"/>
        </w:tabs>
        <w:ind w:left="510" w:hanging="51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4" w15:restartNumberingAfterBreak="0">
    <w:nsid w:val="649D20CB"/>
    <w:multiLevelType w:val="hybridMultilevel"/>
    <w:tmpl w:val="915043C0"/>
    <w:lvl w:ilvl="0" w:tplc="E6BAF510">
      <w:start w:val="6"/>
      <w:numFmt w:val="decimal"/>
      <w:lvlText w:val="%1.3.3.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5" w15:restartNumberingAfterBreak="0">
    <w:nsid w:val="64F13086"/>
    <w:multiLevelType w:val="hybridMultilevel"/>
    <w:tmpl w:val="82880936"/>
    <w:lvl w:ilvl="0" w:tplc="D9344972">
      <w:start w:val="6"/>
      <w:numFmt w:val="decimal"/>
      <w:lvlText w:val="%1.5.1.4.4."/>
      <w:lvlJc w:val="left"/>
      <w:pPr>
        <w:tabs>
          <w:tab w:val="num" w:pos="851"/>
        </w:tabs>
        <w:ind w:left="1134" w:hanging="1134"/>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6" w15:restartNumberingAfterBreak="0">
    <w:nsid w:val="65426279"/>
    <w:multiLevelType w:val="multilevel"/>
    <w:tmpl w:val="1BFAB646"/>
    <w:lvl w:ilvl="0">
      <w:start w:val="3"/>
      <w:numFmt w:val="decimal"/>
      <w:lvlText w:val="%1."/>
      <w:lvlJc w:val="left"/>
      <w:pPr>
        <w:tabs>
          <w:tab w:val="num" w:pos="540"/>
        </w:tabs>
        <w:ind w:left="540" w:hanging="540"/>
      </w:pPr>
      <w:rPr>
        <w:rFonts w:hint="default"/>
      </w:rPr>
    </w:lvl>
    <w:lvl w:ilvl="1">
      <w:start w:val="8"/>
      <w:numFmt w:val="decimal"/>
      <w:lvlText w:val="%1.%2."/>
      <w:lvlJc w:val="left"/>
      <w:pPr>
        <w:tabs>
          <w:tab w:val="num" w:pos="540"/>
        </w:tabs>
        <w:ind w:left="540" w:hanging="54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7" w15:restartNumberingAfterBreak="0">
    <w:nsid w:val="656F299A"/>
    <w:multiLevelType w:val="hybridMultilevel"/>
    <w:tmpl w:val="492EF24C"/>
    <w:lvl w:ilvl="0" w:tplc="35B001F0">
      <w:start w:val="2"/>
      <w:numFmt w:val="decimal"/>
      <w:lvlText w:val="%1.1.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8" w15:restartNumberingAfterBreak="0">
    <w:nsid w:val="65717FC4"/>
    <w:multiLevelType w:val="hybridMultilevel"/>
    <w:tmpl w:val="CC4E6EC8"/>
    <w:lvl w:ilvl="0" w:tplc="1E3C2F58">
      <w:start w:val="4"/>
      <w:numFmt w:val="decimal"/>
      <w:lvlText w:val="%1.4."/>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9" w15:restartNumberingAfterBreak="0">
    <w:nsid w:val="69C91B77"/>
    <w:multiLevelType w:val="hybridMultilevel"/>
    <w:tmpl w:val="D24AEC92"/>
    <w:lvl w:ilvl="0" w:tplc="5CE0728A">
      <w:start w:val="6"/>
      <w:numFmt w:val="decimal"/>
      <w:lvlText w:val="%1.5.3.1.3."/>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0" w15:restartNumberingAfterBreak="0">
    <w:nsid w:val="6CFD73DF"/>
    <w:multiLevelType w:val="hybridMultilevel"/>
    <w:tmpl w:val="08D88DDE"/>
    <w:lvl w:ilvl="0" w:tplc="AB546290">
      <w:start w:val="1"/>
      <w:numFmt w:val="bullet"/>
      <w:lvlText w:val=""/>
      <w:lvlJc w:val="left"/>
      <w:pPr>
        <w:tabs>
          <w:tab w:val="num" w:pos="624"/>
        </w:tabs>
        <w:ind w:left="624" w:hanging="227"/>
      </w:pPr>
      <w:rPr>
        <w:rFonts w:ascii="Wingdings" w:hAnsi="Wingdings" w:hint="default"/>
      </w:rPr>
    </w:lvl>
    <w:lvl w:ilvl="1" w:tplc="A7FCFF74">
      <w:start w:val="6"/>
      <w:numFmt w:val="decimal"/>
      <w:lvlText w:val="%2.3.3.2."/>
      <w:lvlJc w:val="left"/>
      <w:pPr>
        <w:tabs>
          <w:tab w:val="num" w:pos="1931"/>
        </w:tabs>
        <w:ind w:left="1931" w:hanging="851"/>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6FA020E9"/>
    <w:multiLevelType w:val="hybridMultilevel"/>
    <w:tmpl w:val="6CE406AA"/>
    <w:lvl w:ilvl="0" w:tplc="34005AE4">
      <w:start w:val="6"/>
      <w:numFmt w:val="decimal"/>
      <w:lvlText w:val="%1.5.1.4."/>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2" w15:restartNumberingAfterBreak="0">
    <w:nsid w:val="6FB5439F"/>
    <w:multiLevelType w:val="hybridMultilevel"/>
    <w:tmpl w:val="E798358E"/>
    <w:lvl w:ilvl="0" w:tplc="6FA0A716">
      <w:start w:val="2"/>
      <w:numFmt w:val="decimal"/>
      <w:lvlText w:val="%1.2.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3" w15:restartNumberingAfterBreak="0">
    <w:nsid w:val="70360684"/>
    <w:multiLevelType w:val="hybridMultilevel"/>
    <w:tmpl w:val="36665C1C"/>
    <w:lvl w:ilvl="0" w:tplc="E8884FC0">
      <w:start w:val="5"/>
      <w:numFmt w:val="decimal"/>
      <w:lvlText w:val="%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4" w15:restartNumberingAfterBreak="0">
    <w:nsid w:val="70431197"/>
    <w:multiLevelType w:val="hybridMultilevel"/>
    <w:tmpl w:val="75C23424"/>
    <w:lvl w:ilvl="0" w:tplc="27AECB82">
      <w:start w:val="1"/>
      <w:numFmt w:val="bullet"/>
      <w:lvlText w:val=""/>
      <w:lvlJc w:val="left"/>
      <w:pPr>
        <w:tabs>
          <w:tab w:val="num" w:pos="170"/>
        </w:tabs>
        <w:ind w:left="170" w:hanging="170"/>
      </w:pPr>
      <w:rPr>
        <w:rFonts w:ascii="Symbol" w:hAnsi="Symbol" w:hint="default"/>
      </w:rPr>
    </w:lvl>
    <w:lvl w:ilvl="1" w:tplc="1CB0EF48">
      <w:start w:val="1"/>
      <w:numFmt w:val="bullet"/>
      <w:lvlText w:val=""/>
      <w:lvlJc w:val="left"/>
      <w:pPr>
        <w:tabs>
          <w:tab w:val="num" w:pos="1080"/>
        </w:tabs>
        <w:ind w:left="1250" w:hanging="17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24B6A3F"/>
    <w:multiLevelType w:val="hybridMultilevel"/>
    <w:tmpl w:val="B358CF22"/>
    <w:lvl w:ilvl="0" w:tplc="2036FBAE">
      <w:start w:val="7"/>
      <w:numFmt w:val="decimal"/>
      <w:lvlText w:val="%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6" w15:restartNumberingAfterBreak="0">
    <w:nsid w:val="74715356"/>
    <w:multiLevelType w:val="hybridMultilevel"/>
    <w:tmpl w:val="99B8B5D4"/>
    <w:lvl w:ilvl="0" w:tplc="8946E4CA">
      <w:start w:val="6"/>
      <w:numFmt w:val="decimal"/>
      <w:lvlText w:val="%1.5.1.2."/>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7" w15:restartNumberingAfterBreak="0">
    <w:nsid w:val="75BD141B"/>
    <w:multiLevelType w:val="hybridMultilevel"/>
    <w:tmpl w:val="253E47A0"/>
    <w:lvl w:ilvl="0" w:tplc="947E324A">
      <w:start w:val="4"/>
      <w:numFmt w:val="decimal"/>
      <w:lvlText w:val="%1.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8" w15:restartNumberingAfterBreak="0">
    <w:nsid w:val="76532C8E"/>
    <w:multiLevelType w:val="hybridMultilevel"/>
    <w:tmpl w:val="F418C0F6"/>
    <w:lvl w:ilvl="0" w:tplc="E806E8A6">
      <w:numFmt w:val="bullet"/>
      <w:lvlText w:val="-"/>
      <w:lvlJc w:val="left"/>
      <w:pPr>
        <w:tabs>
          <w:tab w:val="num" w:pos="624"/>
        </w:tabs>
        <w:ind w:left="397" w:firstLine="0"/>
      </w:pPr>
      <w:rPr>
        <w:rFonts w:ascii="Tahoma" w:eastAsia="Times New Roman" w:hAnsi="Tahoma"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19" w15:restartNumberingAfterBreak="0">
    <w:nsid w:val="76875E74"/>
    <w:multiLevelType w:val="hybridMultilevel"/>
    <w:tmpl w:val="A5321B2E"/>
    <w:lvl w:ilvl="0" w:tplc="5C34D094">
      <w:start w:val="2"/>
      <w:numFmt w:val="decimal"/>
      <w:lvlText w:val="%1.2.5"/>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0" w15:restartNumberingAfterBreak="0">
    <w:nsid w:val="77012DDC"/>
    <w:multiLevelType w:val="hybridMultilevel"/>
    <w:tmpl w:val="0D5AAFF0"/>
    <w:lvl w:ilvl="0" w:tplc="418ABBC4">
      <w:start w:val="6"/>
      <w:numFmt w:val="decimal"/>
      <w:lvlText w:val="%1.5.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1" w15:restartNumberingAfterBreak="0">
    <w:nsid w:val="784365B2"/>
    <w:multiLevelType w:val="hybridMultilevel"/>
    <w:tmpl w:val="398AD656"/>
    <w:lvl w:ilvl="0" w:tplc="0C2A2702">
      <w:start w:val="6"/>
      <w:numFmt w:val="decimal"/>
      <w:lvlText w:val="%1.6.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2" w15:restartNumberingAfterBreak="0">
    <w:nsid w:val="78A47579"/>
    <w:multiLevelType w:val="hybridMultilevel"/>
    <w:tmpl w:val="A6F4585C"/>
    <w:lvl w:ilvl="0" w:tplc="9190E6CA">
      <w:start w:val="1"/>
      <w:numFmt w:val="decimal"/>
      <w:lvlText w:val="%1."/>
      <w:lvlJc w:val="left"/>
      <w:pPr>
        <w:tabs>
          <w:tab w:val="num" w:pos="851"/>
        </w:tabs>
        <w:ind w:left="851" w:hanging="851"/>
      </w:pPr>
      <w:rPr>
        <w:rFonts w:hint="default"/>
      </w:rPr>
    </w:lvl>
    <w:lvl w:ilvl="1" w:tplc="0AFA52F4">
      <w:start w:val="7"/>
      <w:numFmt w:val="decimal"/>
      <w:lvlText w:val="%2.1"/>
      <w:lvlJc w:val="left"/>
      <w:pPr>
        <w:tabs>
          <w:tab w:val="num" w:pos="0"/>
        </w:tabs>
        <w:ind w:left="0" w:firstLine="0"/>
      </w:pPr>
      <w:rPr>
        <w:rFonts w:hint="default"/>
      </w:rPr>
    </w:lvl>
    <w:lvl w:ilvl="2" w:tplc="7548C50A">
      <w:start w:val="1"/>
      <w:numFmt w:val="bullet"/>
      <w:lvlText w:val="-"/>
      <w:lvlJc w:val="left"/>
      <w:pPr>
        <w:tabs>
          <w:tab w:val="num" w:pos="567"/>
        </w:tabs>
        <w:ind w:left="397" w:firstLine="0"/>
      </w:pPr>
      <w:rPr>
        <w:rFonts w:ascii="Tahoma" w:hAnsi="Tahoma" w:hint="default"/>
      </w:rPr>
    </w:lvl>
    <w:lvl w:ilvl="3" w:tplc="E0A6C396">
      <w:start w:val="1"/>
      <w:numFmt w:val="lowerLetter"/>
      <w:lvlText w:val="%4."/>
      <w:lvlJc w:val="left"/>
      <w:pPr>
        <w:tabs>
          <w:tab w:val="num" w:pos="397"/>
        </w:tabs>
        <w:ind w:left="397" w:firstLine="0"/>
      </w:pPr>
      <w:rPr>
        <w:rFonts w:hint="default"/>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3" w15:restartNumberingAfterBreak="0">
    <w:nsid w:val="78F92ED9"/>
    <w:multiLevelType w:val="hybridMultilevel"/>
    <w:tmpl w:val="9F784C0A"/>
    <w:lvl w:ilvl="0" w:tplc="1CB0EF48">
      <w:start w:val="1"/>
      <w:numFmt w:val="bullet"/>
      <w:lvlText w:val=""/>
      <w:lvlJc w:val="left"/>
      <w:pPr>
        <w:tabs>
          <w:tab w:val="num" w:pos="0"/>
        </w:tabs>
        <w:ind w:left="170" w:hanging="170"/>
      </w:pPr>
      <w:rPr>
        <w:rFonts w:ascii="Wingdings" w:hAnsi="Wingdings" w:hint="default"/>
      </w:rPr>
    </w:lvl>
    <w:lvl w:ilvl="1" w:tplc="98C09E4C">
      <w:numFmt w:val="bullet"/>
      <w:lvlText w:val="-"/>
      <w:lvlJc w:val="left"/>
      <w:pPr>
        <w:tabs>
          <w:tab w:val="num" w:pos="1440"/>
        </w:tabs>
        <w:ind w:left="1440" w:hanging="360"/>
      </w:pPr>
      <w:rPr>
        <w:rFonts w:ascii="Times New Roman" w:eastAsia="Times New Roman" w:hAnsi="Times New Roman" w:cs="Times New Roman"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79383341"/>
    <w:multiLevelType w:val="hybridMultilevel"/>
    <w:tmpl w:val="B4AA57DA"/>
    <w:lvl w:ilvl="0" w:tplc="ECB0B690">
      <w:start w:val="1"/>
      <w:numFmt w:val="bullet"/>
      <w:lvlText w:val=""/>
      <w:lvlJc w:val="left"/>
      <w:pPr>
        <w:tabs>
          <w:tab w:val="num" w:pos="-377"/>
        </w:tabs>
        <w:ind w:left="454" w:hanging="57"/>
      </w:pPr>
      <w:rPr>
        <w:rFonts w:ascii="Wingdings" w:hAnsi="Wingdings" w:hint="default"/>
      </w:rPr>
    </w:lvl>
    <w:lvl w:ilvl="1" w:tplc="A7FCFF74">
      <w:start w:val="6"/>
      <w:numFmt w:val="decimal"/>
      <w:lvlText w:val="%2.3.3.2."/>
      <w:lvlJc w:val="left"/>
      <w:pPr>
        <w:tabs>
          <w:tab w:val="num" w:pos="1931"/>
        </w:tabs>
        <w:ind w:left="1931" w:hanging="851"/>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7A224467"/>
    <w:multiLevelType w:val="hybridMultilevel"/>
    <w:tmpl w:val="C1C405B2"/>
    <w:lvl w:ilvl="0" w:tplc="FA2E5E3C">
      <w:start w:val="7"/>
      <w:numFmt w:val="decimal"/>
      <w:lvlText w:val="%1.1.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6" w15:restartNumberingAfterBreak="0">
    <w:nsid w:val="7A253FD1"/>
    <w:multiLevelType w:val="hybridMultilevel"/>
    <w:tmpl w:val="D952AB20"/>
    <w:lvl w:ilvl="0" w:tplc="9EEAEF90">
      <w:start w:val="7"/>
      <w:numFmt w:val="decimal"/>
      <w:lvlText w:val="%1.1.4."/>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7" w15:restartNumberingAfterBreak="0">
    <w:nsid w:val="7B426B3A"/>
    <w:multiLevelType w:val="hybridMultilevel"/>
    <w:tmpl w:val="26AAAA2C"/>
    <w:lvl w:ilvl="0" w:tplc="B38CA0C4">
      <w:start w:val="4"/>
      <w:numFmt w:val="decimal"/>
      <w:lvlText w:val="%1."/>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8" w15:restartNumberingAfterBreak="0">
    <w:nsid w:val="7C324FC0"/>
    <w:multiLevelType w:val="hybridMultilevel"/>
    <w:tmpl w:val="6A4A0F12"/>
    <w:lvl w:ilvl="0" w:tplc="CDDACA2C">
      <w:start w:val="1"/>
      <w:numFmt w:val="lowerLetter"/>
      <w:lvlText w:val="%1."/>
      <w:lvlJc w:val="left"/>
      <w:pPr>
        <w:tabs>
          <w:tab w:val="num" w:pos="0"/>
        </w:tabs>
        <w:ind w:left="283" w:hanging="283"/>
      </w:pPr>
      <w:rPr>
        <w:rFonts w:hint="default"/>
        <w:b w:val="0"/>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29" w15:restartNumberingAfterBreak="0">
    <w:nsid w:val="7C8969C0"/>
    <w:multiLevelType w:val="hybridMultilevel"/>
    <w:tmpl w:val="4E22D476"/>
    <w:lvl w:ilvl="0" w:tplc="8AB4C77A">
      <w:start w:val="4"/>
      <w:numFmt w:val="decimal"/>
      <w:lvlText w:val="%1.1.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0" w15:restartNumberingAfterBreak="0">
    <w:nsid w:val="7D6E44D5"/>
    <w:multiLevelType w:val="hybridMultilevel"/>
    <w:tmpl w:val="BAD29CBC"/>
    <w:lvl w:ilvl="0" w:tplc="E4D20752">
      <w:start w:val="6"/>
      <w:numFmt w:val="decimal"/>
      <w:lvlText w:val="%1.5.3.1.1."/>
      <w:lvlJc w:val="left"/>
      <w:pPr>
        <w:tabs>
          <w:tab w:val="num" w:pos="1134"/>
        </w:tabs>
        <w:ind w:left="1021" w:hanging="102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1" w15:restartNumberingAfterBreak="0">
    <w:nsid w:val="7E537DBF"/>
    <w:multiLevelType w:val="hybridMultilevel"/>
    <w:tmpl w:val="B39A9F18"/>
    <w:lvl w:ilvl="0" w:tplc="62E426AA">
      <w:start w:val="7"/>
      <w:numFmt w:val="decimal"/>
      <w:lvlText w:val="%1.3."/>
      <w:lvlJc w:val="left"/>
      <w:pPr>
        <w:tabs>
          <w:tab w:val="num" w:pos="851"/>
        </w:tabs>
        <w:ind w:left="851" w:hanging="851"/>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2" w15:restartNumberingAfterBreak="0">
    <w:nsid w:val="7F6C1FCE"/>
    <w:multiLevelType w:val="hybridMultilevel"/>
    <w:tmpl w:val="1A7C6170"/>
    <w:lvl w:ilvl="0" w:tplc="1CB0EF48">
      <w:start w:val="1"/>
      <w:numFmt w:val="bullet"/>
      <w:lvlText w:val=""/>
      <w:lvlJc w:val="left"/>
      <w:pPr>
        <w:tabs>
          <w:tab w:val="num" w:pos="360"/>
        </w:tabs>
        <w:ind w:left="530" w:hanging="170"/>
      </w:pPr>
      <w:rPr>
        <w:rFonts w:ascii="Wingdings" w:hAnsi="Wingdings" w:hint="default"/>
      </w:rPr>
    </w:lvl>
    <w:lvl w:ilvl="1" w:tplc="C7020AC4">
      <w:start w:val="1"/>
      <w:numFmt w:val="decimal"/>
      <w:lvlText w:val="%2."/>
      <w:lvlJc w:val="left"/>
      <w:pPr>
        <w:tabs>
          <w:tab w:val="num" w:pos="2291"/>
        </w:tabs>
        <w:ind w:left="2291" w:hanging="851"/>
      </w:pPr>
      <w:rPr>
        <w:rFonts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num w:numId="1" w16cid:durableId="1701006164">
    <w:abstractNumId w:val="96"/>
  </w:num>
  <w:num w:numId="2" w16cid:durableId="468090824">
    <w:abstractNumId w:val="74"/>
  </w:num>
  <w:num w:numId="3" w16cid:durableId="1988704145">
    <w:abstractNumId w:val="123"/>
  </w:num>
  <w:num w:numId="4" w16cid:durableId="2005473534">
    <w:abstractNumId w:val="132"/>
  </w:num>
  <w:num w:numId="5" w16cid:durableId="282853925">
    <w:abstractNumId w:val="102"/>
  </w:num>
  <w:num w:numId="6" w16cid:durableId="2122652145">
    <w:abstractNumId w:val="3"/>
  </w:num>
  <w:num w:numId="7" w16cid:durableId="1804959288">
    <w:abstractNumId w:val="2"/>
  </w:num>
  <w:num w:numId="8" w16cid:durableId="263542828">
    <w:abstractNumId w:val="1"/>
  </w:num>
  <w:num w:numId="9" w16cid:durableId="1604923089">
    <w:abstractNumId w:val="103"/>
  </w:num>
  <w:num w:numId="10" w16cid:durableId="823474298">
    <w:abstractNumId w:val="48"/>
  </w:num>
  <w:num w:numId="11" w16cid:durableId="1635284464">
    <w:abstractNumId w:val="13"/>
  </w:num>
  <w:num w:numId="12" w16cid:durableId="1006593962">
    <w:abstractNumId w:val="0"/>
  </w:num>
  <w:num w:numId="13" w16cid:durableId="768431429">
    <w:abstractNumId w:val="54"/>
  </w:num>
  <w:num w:numId="14" w16cid:durableId="2061007424">
    <w:abstractNumId w:val="122"/>
  </w:num>
  <w:num w:numId="15" w16cid:durableId="724063901">
    <w:abstractNumId w:val="65"/>
  </w:num>
  <w:num w:numId="16" w16cid:durableId="292490869">
    <w:abstractNumId w:val="28"/>
  </w:num>
  <w:num w:numId="17" w16cid:durableId="1040013789">
    <w:abstractNumId w:val="22"/>
  </w:num>
  <w:num w:numId="18" w16cid:durableId="889149612">
    <w:abstractNumId w:val="31"/>
  </w:num>
  <w:num w:numId="19" w16cid:durableId="2138059417">
    <w:abstractNumId w:val="108"/>
  </w:num>
  <w:num w:numId="20" w16cid:durableId="1610117698">
    <w:abstractNumId w:val="43"/>
  </w:num>
  <w:num w:numId="21" w16cid:durableId="461771343">
    <w:abstractNumId w:val="81"/>
  </w:num>
  <w:num w:numId="22" w16cid:durableId="598489656">
    <w:abstractNumId w:val="57"/>
  </w:num>
  <w:num w:numId="23" w16cid:durableId="806817688">
    <w:abstractNumId w:val="21"/>
  </w:num>
  <w:num w:numId="24" w16cid:durableId="2105152043">
    <w:abstractNumId w:val="117"/>
  </w:num>
  <w:num w:numId="25" w16cid:durableId="816537422">
    <w:abstractNumId w:val="83"/>
  </w:num>
  <w:num w:numId="26" w16cid:durableId="2131391481">
    <w:abstractNumId w:val="115"/>
  </w:num>
  <w:num w:numId="27" w16cid:durableId="1586500508">
    <w:abstractNumId w:val="91"/>
  </w:num>
  <w:num w:numId="28" w16cid:durableId="176429958">
    <w:abstractNumId w:val="10"/>
  </w:num>
  <w:num w:numId="29" w16cid:durableId="628899355">
    <w:abstractNumId w:val="4"/>
  </w:num>
  <w:num w:numId="30" w16cid:durableId="1127896957">
    <w:abstractNumId w:val="114"/>
  </w:num>
  <w:num w:numId="31" w16cid:durableId="291904008">
    <w:abstractNumId w:val="12"/>
  </w:num>
  <w:num w:numId="32" w16cid:durableId="1619029158">
    <w:abstractNumId w:val="124"/>
  </w:num>
  <w:num w:numId="33" w16cid:durableId="1863124136">
    <w:abstractNumId w:val="128"/>
  </w:num>
  <w:num w:numId="34" w16cid:durableId="1414819897">
    <w:abstractNumId w:val="63"/>
  </w:num>
  <w:num w:numId="35" w16cid:durableId="77017900">
    <w:abstractNumId w:val="33"/>
  </w:num>
  <w:num w:numId="36" w16cid:durableId="1461651035">
    <w:abstractNumId w:val="49"/>
  </w:num>
  <w:num w:numId="37" w16cid:durableId="2000427922">
    <w:abstractNumId w:val="16"/>
  </w:num>
  <w:num w:numId="38" w16cid:durableId="1823694309">
    <w:abstractNumId w:val="107"/>
  </w:num>
  <w:num w:numId="39" w16cid:durableId="1902204389">
    <w:abstractNumId w:val="29"/>
  </w:num>
  <w:num w:numId="40" w16cid:durableId="1790122673">
    <w:abstractNumId w:val="98"/>
  </w:num>
  <w:num w:numId="41" w16cid:durableId="945651018">
    <w:abstractNumId w:val="97"/>
  </w:num>
  <w:num w:numId="42" w16cid:durableId="1331565001">
    <w:abstractNumId w:val="40"/>
  </w:num>
  <w:num w:numId="43" w16cid:durableId="242686081">
    <w:abstractNumId w:val="60"/>
  </w:num>
  <w:num w:numId="44" w16cid:durableId="1155610708">
    <w:abstractNumId w:val="84"/>
  </w:num>
  <w:num w:numId="45" w16cid:durableId="484669550">
    <w:abstractNumId w:val="20"/>
  </w:num>
  <w:num w:numId="46" w16cid:durableId="1396389334">
    <w:abstractNumId w:val="5"/>
  </w:num>
  <w:num w:numId="47" w16cid:durableId="198863637">
    <w:abstractNumId w:val="87"/>
  </w:num>
  <w:num w:numId="48" w16cid:durableId="1176068306">
    <w:abstractNumId w:val="112"/>
  </w:num>
  <w:num w:numId="49" w16cid:durableId="890073085">
    <w:abstractNumId w:val="19"/>
  </w:num>
  <w:num w:numId="50" w16cid:durableId="325867913">
    <w:abstractNumId w:val="93"/>
  </w:num>
  <w:num w:numId="51" w16cid:durableId="877089355">
    <w:abstractNumId w:val="119"/>
  </w:num>
  <w:num w:numId="52" w16cid:durableId="1137530926">
    <w:abstractNumId w:val="6"/>
  </w:num>
  <w:num w:numId="53" w16cid:durableId="551578689">
    <w:abstractNumId w:val="76"/>
  </w:num>
  <w:num w:numId="54" w16cid:durableId="1122192945">
    <w:abstractNumId w:val="80"/>
  </w:num>
  <w:num w:numId="55" w16cid:durableId="2133010397">
    <w:abstractNumId w:val="41"/>
  </w:num>
  <w:num w:numId="56" w16cid:durableId="270744681">
    <w:abstractNumId w:val="30"/>
  </w:num>
  <w:num w:numId="57" w16cid:durableId="1516185956">
    <w:abstractNumId w:val="127"/>
  </w:num>
  <w:num w:numId="58" w16cid:durableId="259072594">
    <w:abstractNumId w:val="92"/>
  </w:num>
  <w:num w:numId="59" w16cid:durableId="1589118110">
    <w:abstractNumId w:val="37"/>
  </w:num>
  <w:num w:numId="60" w16cid:durableId="1061101502">
    <w:abstractNumId w:val="64"/>
  </w:num>
  <w:num w:numId="61" w16cid:durableId="2010671946">
    <w:abstractNumId w:val="129"/>
  </w:num>
  <w:num w:numId="62" w16cid:durableId="1425685530">
    <w:abstractNumId w:val="66"/>
  </w:num>
  <w:num w:numId="63" w16cid:durableId="2107530017">
    <w:abstractNumId w:val="39"/>
  </w:num>
  <w:num w:numId="64" w16cid:durableId="1095595142">
    <w:abstractNumId w:val="113"/>
  </w:num>
  <w:num w:numId="65" w16cid:durableId="107701921">
    <w:abstractNumId w:val="8"/>
  </w:num>
  <w:num w:numId="66" w16cid:durableId="1984236917">
    <w:abstractNumId w:val="82"/>
  </w:num>
  <w:num w:numId="67" w16cid:durableId="1942567711">
    <w:abstractNumId w:val="42"/>
  </w:num>
  <w:num w:numId="68" w16cid:durableId="1602638209">
    <w:abstractNumId w:val="71"/>
  </w:num>
  <w:num w:numId="69" w16cid:durableId="372851002">
    <w:abstractNumId w:val="70"/>
  </w:num>
  <w:num w:numId="70" w16cid:durableId="555512547">
    <w:abstractNumId w:val="51"/>
  </w:num>
  <w:num w:numId="71" w16cid:durableId="862668635">
    <w:abstractNumId w:val="27"/>
  </w:num>
  <w:num w:numId="72" w16cid:durableId="1010063869">
    <w:abstractNumId w:val="7"/>
  </w:num>
  <w:num w:numId="73" w16cid:durableId="434790644">
    <w:abstractNumId w:val="36"/>
  </w:num>
  <w:num w:numId="74" w16cid:durableId="715785603">
    <w:abstractNumId w:val="104"/>
  </w:num>
  <w:num w:numId="75" w16cid:durableId="531184904">
    <w:abstractNumId w:val="35"/>
  </w:num>
  <w:num w:numId="76" w16cid:durableId="620646938">
    <w:abstractNumId w:val="100"/>
  </w:num>
  <w:num w:numId="77" w16cid:durableId="1757050895">
    <w:abstractNumId w:val="77"/>
  </w:num>
  <w:num w:numId="78" w16cid:durableId="646083555">
    <w:abstractNumId w:val="67"/>
  </w:num>
  <w:num w:numId="79" w16cid:durableId="463040630">
    <w:abstractNumId w:val="55"/>
  </w:num>
  <w:num w:numId="80" w16cid:durableId="587226886">
    <w:abstractNumId w:val="53"/>
  </w:num>
  <w:num w:numId="81" w16cid:durableId="947466517">
    <w:abstractNumId w:val="25"/>
  </w:num>
  <w:num w:numId="82" w16cid:durableId="881602321">
    <w:abstractNumId w:val="73"/>
  </w:num>
  <w:num w:numId="83" w16cid:durableId="1261841247">
    <w:abstractNumId w:val="44"/>
  </w:num>
  <w:num w:numId="84" w16cid:durableId="494230264">
    <w:abstractNumId w:val="116"/>
  </w:num>
  <w:num w:numId="85" w16cid:durableId="600648258">
    <w:abstractNumId w:val="59"/>
  </w:num>
  <w:num w:numId="86" w16cid:durableId="1561751032">
    <w:abstractNumId w:val="111"/>
  </w:num>
  <w:num w:numId="87" w16cid:durableId="2144039549">
    <w:abstractNumId w:val="11"/>
  </w:num>
  <w:num w:numId="88" w16cid:durableId="1882202045">
    <w:abstractNumId w:val="99"/>
  </w:num>
  <w:num w:numId="89" w16cid:durableId="1342587894">
    <w:abstractNumId w:val="90"/>
  </w:num>
  <w:num w:numId="90" w16cid:durableId="1816293945">
    <w:abstractNumId w:val="105"/>
  </w:num>
  <w:num w:numId="91" w16cid:durableId="1458797504">
    <w:abstractNumId w:val="101"/>
  </w:num>
  <w:num w:numId="92" w16cid:durableId="1108085421">
    <w:abstractNumId w:val="95"/>
  </w:num>
  <w:num w:numId="93" w16cid:durableId="1284729372">
    <w:abstractNumId w:val="120"/>
  </w:num>
  <w:num w:numId="94" w16cid:durableId="2045516930">
    <w:abstractNumId w:val="94"/>
  </w:num>
  <w:num w:numId="95" w16cid:durableId="1453593998">
    <w:abstractNumId w:val="130"/>
  </w:num>
  <w:num w:numId="96" w16cid:durableId="484468179">
    <w:abstractNumId w:val="47"/>
  </w:num>
  <w:num w:numId="97" w16cid:durableId="675110019">
    <w:abstractNumId w:val="109"/>
  </w:num>
  <w:num w:numId="98" w16cid:durableId="1357661471">
    <w:abstractNumId w:val="58"/>
  </w:num>
  <w:num w:numId="99" w16cid:durableId="2126458684">
    <w:abstractNumId w:val="24"/>
  </w:num>
  <w:num w:numId="100" w16cid:durableId="1350788645">
    <w:abstractNumId w:val="46"/>
  </w:num>
  <w:num w:numId="101" w16cid:durableId="1700081649">
    <w:abstractNumId w:val="15"/>
  </w:num>
  <w:num w:numId="102" w16cid:durableId="1582526395">
    <w:abstractNumId w:val="68"/>
  </w:num>
  <w:num w:numId="103" w16cid:durableId="830680720">
    <w:abstractNumId w:val="78"/>
  </w:num>
  <w:num w:numId="104" w16cid:durableId="228656525">
    <w:abstractNumId w:val="121"/>
  </w:num>
  <w:num w:numId="105" w16cid:durableId="649142187">
    <w:abstractNumId w:val="79"/>
  </w:num>
  <w:num w:numId="106" w16cid:durableId="299186402">
    <w:abstractNumId w:val="61"/>
  </w:num>
  <w:num w:numId="107" w16cid:durableId="55788396">
    <w:abstractNumId w:val="62"/>
  </w:num>
  <w:num w:numId="108" w16cid:durableId="1240209280">
    <w:abstractNumId w:val="17"/>
  </w:num>
  <w:num w:numId="109" w16cid:durableId="865172673">
    <w:abstractNumId w:val="50"/>
  </w:num>
  <w:num w:numId="110" w16cid:durableId="1412850136">
    <w:abstractNumId w:val="26"/>
  </w:num>
  <w:num w:numId="111" w16cid:durableId="1813402626">
    <w:abstractNumId w:val="125"/>
  </w:num>
  <w:num w:numId="112" w16cid:durableId="279191388">
    <w:abstractNumId w:val="126"/>
  </w:num>
  <w:num w:numId="113" w16cid:durableId="1094976535">
    <w:abstractNumId w:val="56"/>
  </w:num>
  <w:num w:numId="114" w16cid:durableId="111025242">
    <w:abstractNumId w:val="23"/>
  </w:num>
  <w:num w:numId="115" w16cid:durableId="1574044163">
    <w:abstractNumId w:val="14"/>
  </w:num>
  <w:num w:numId="116" w16cid:durableId="1788963604">
    <w:abstractNumId w:val="32"/>
  </w:num>
  <w:num w:numId="117" w16cid:durableId="854000368">
    <w:abstractNumId w:val="89"/>
  </w:num>
  <w:num w:numId="118" w16cid:durableId="1714840354">
    <w:abstractNumId w:val="88"/>
  </w:num>
  <w:num w:numId="119" w16cid:durableId="1705208913">
    <w:abstractNumId w:val="85"/>
  </w:num>
  <w:num w:numId="120" w16cid:durableId="758719007">
    <w:abstractNumId w:val="131"/>
  </w:num>
  <w:num w:numId="121" w16cid:durableId="677582713">
    <w:abstractNumId w:val="34"/>
  </w:num>
  <w:num w:numId="122" w16cid:durableId="632172307">
    <w:abstractNumId w:val="18"/>
  </w:num>
  <w:num w:numId="123" w16cid:durableId="465972450">
    <w:abstractNumId w:val="38"/>
  </w:num>
  <w:num w:numId="124" w16cid:durableId="76950622">
    <w:abstractNumId w:val="75"/>
  </w:num>
  <w:num w:numId="125" w16cid:durableId="1249657816">
    <w:abstractNumId w:val="118"/>
  </w:num>
  <w:num w:numId="126" w16cid:durableId="144783405">
    <w:abstractNumId w:val="45"/>
  </w:num>
  <w:num w:numId="127" w16cid:durableId="1544750765">
    <w:abstractNumId w:val="69"/>
  </w:num>
  <w:num w:numId="128" w16cid:durableId="1384866086">
    <w:abstractNumId w:val="86"/>
  </w:num>
  <w:num w:numId="129" w16cid:durableId="958486752">
    <w:abstractNumId w:val="9"/>
  </w:num>
  <w:num w:numId="130" w16cid:durableId="1553956337">
    <w:abstractNumId w:val="106"/>
  </w:num>
  <w:num w:numId="131" w16cid:durableId="1521772965">
    <w:abstractNumId w:val="52"/>
  </w:num>
  <w:num w:numId="132" w16cid:durableId="1060404204">
    <w:abstractNumId w:val="72"/>
  </w:num>
  <w:num w:numId="133" w16cid:durableId="1477792893">
    <w:abstractNumId w:val="110"/>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1A4F"/>
    <w:rsid w:val="00003507"/>
    <w:rsid w:val="000121E0"/>
    <w:rsid w:val="00012DE8"/>
    <w:rsid w:val="00016C26"/>
    <w:rsid w:val="00020A3F"/>
    <w:rsid w:val="000303E2"/>
    <w:rsid w:val="000332CB"/>
    <w:rsid w:val="00047AAC"/>
    <w:rsid w:val="00066B9C"/>
    <w:rsid w:val="00070AA4"/>
    <w:rsid w:val="00087C8E"/>
    <w:rsid w:val="00091C48"/>
    <w:rsid w:val="00093713"/>
    <w:rsid w:val="000D59EF"/>
    <w:rsid w:val="00100BE4"/>
    <w:rsid w:val="0010576A"/>
    <w:rsid w:val="00110D93"/>
    <w:rsid w:val="00111414"/>
    <w:rsid w:val="00124F98"/>
    <w:rsid w:val="001355E9"/>
    <w:rsid w:val="00143F86"/>
    <w:rsid w:val="0014439F"/>
    <w:rsid w:val="0014574E"/>
    <w:rsid w:val="00157982"/>
    <w:rsid w:val="00166849"/>
    <w:rsid w:val="00175E48"/>
    <w:rsid w:val="001A5FDA"/>
    <w:rsid w:val="001B1858"/>
    <w:rsid w:val="001B5028"/>
    <w:rsid w:val="001C178C"/>
    <w:rsid w:val="001E09EC"/>
    <w:rsid w:val="001E4BAF"/>
    <w:rsid w:val="001E4C7F"/>
    <w:rsid w:val="001F1688"/>
    <w:rsid w:val="001F6F7D"/>
    <w:rsid w:val="00210D24"/>
    <w:rsid w:val="002112F9"/>
    <w:rsid w:val="00213AF4"/>
    <w:rsid w:val="00245CC2"/>
    <w:rsid w:val="00247189"/>
    <w:rsid w:val="00247852"/>
    <w:rsid w:val="00274CAA"/>
    <w:rsid w:val="0029224A"/>
    <w:rsid w:val="002974D7"/>
    <w:rsid w:val="002A44E1"/>
    <w:rsid w:val="002A72FF"/>
    <w:rsid w:val="002C35D3"/>
    <w:rsid w:val="002C7ECD"/>
    <w:rsid w:val="002E53F9"/>
    <w:rsid w:val="002E5F0B"/>
    <w:rsid w:val="00320358"/>
    <w:rsid w:val="003401E5"/>
    <w:rsid w:val="00350344"/>
    <w:rsid w:val="00356B7A"/>
    <w:rsid w:val="0036671E"/>
    <w:rsid w:val="00377935"/>
    <w:rsid w:val="00383264"/>
    <w:rsid w:val="00384653"/>
    <w:rsid w:val="003851B3"/>
    <w:rsid w:val="00396B4E"/>
    <w:rsid w:val="00397A16"/>
    <w:rsid w:val="003A441E"/>
    <w:rsid w:val="003A54C2"/>
    <w:rsid w:val="003B0519"/>
    <w:rsid w:val="003B1490"/>
    <w:rsid w:val="003D03A6"/>
    <w:rsid w:val="003E4FDB"/>
    <w:rsid w:val="003F008F"/>
    <w:rsid w:val="003F302A"/>
    <w:rsid w:val="003F6717"/>
    <w:rsid w:val="00400F8F"/>
    <w:rsid w:val="00412797"/>
    <w:rsid w:val="00412F8B"/>
    <w:rsid w:val="00420D3C"/>
    <w:rsid w:val="0042149F"/>
    <w:rsid w:val="00422D1F"/>
    <w:rsid w:val="0043457C"/>
    <w:rsid w:val="00434613"/>
    <w:rsid w:val="00440B8D"/>
    <w:rsid w:val="00457AF7"/>
    <w:rsid w:val="00461E05"/>
    <w:rsid w:val="004769B4"/>
    <w:rsid w:val="004842EA"/>
    <w:rsid w:val="0049191F"/>
    <w:rsid w:val="004A4BF8"/>
    <w:rsid w:val="004B6F9C"/>
    <w:rsid w:val="004C7376"/>
    <w:rsid w:val="004D5B34"/>
    <w:rsid w:val="004E0B49"/>
    <w:rsid w:val="004E236D"/>
    <w:rsid w:val="004E512C"/>
    <w:rsid w:val="004F7C08"/>
    <w:rsid w:val="0051001B"/>
    <w:rsid w:val="00510D88"/>
    <w:rsid w:val="00524912"/>
    <w:rsid w:val="00530544"/>
    <w:rsid w:val="00541B89"/>
    <w:rsid w:val="00545D4B"/>
    <w:rsid w:val="0054658A"/>
    <w:rsid w:val="005549D0"/>
    <w:rsid w:val="00561EDD"/>
    <w:rsid w:val="00577A67"/>
    <w:rsid w:val="005854E2"/>
    <w:rsid w:val="0058605F"/>
    <w:rsid w:val="005A1E31"/>
    <w:rsid w:val="005A6254"/>
    <w:rsid w:val="005A7210"/>
    <w:rsid w:val="005B0E6B"/>
    <w:rsid w:val="005C6A6B"/>
    <w:rsid w:val="005C759F"/>
    <w:rsid w:val="005D7794"/>
    <w:rsid w:val="005E3F2F"/>
    <w:rsid w:val="005E4CA2"/>
    <w:rsid w:val="005E6123"/>
    <w:rsid w:val="005F5F0F"/>
    <w:rsid w:val="005F69B1"/>
    <w:rsid w:val="005F6EF0"/>
    <w:rsid w:val="00605E6B"/>
    <w:rsid w:val="006065A6"/>
    <w:rsid w:val="00621CBC"/>
    <w:rsid w:val="0062569E"/>
    <w:rsid w:val="00632A8B"/>
    <w:rsid w:val="00645BD3"/>
    <w:rsid w:val="00645FEE"/>
    <w:rsid w:val="00657FB4"/>
    <w:rsid w:val="00663C03"/>
    <w:rsid w:val="0066612F"/>
    <w:rsid w:val="00674175"/>
    <w:rsid w:val="00681D66"/>
    <w:rsid w:val="00687E84"/>
    <w:rsid w:val="006956E4"/>
    <w:rsid w:val="006A63A0"/>
    <w:rsid w:val="006D1E8C"/>
    <w:rsid w:val="006D3BF0"/>
    <w:rsid w:val="007043F8"/>
    <w:rsid w:val="007128D1"/>
    <w:rsid w:val="00713149"/>
    <w:rsid w:val="007135A4"/>
    <w:rsid w:val="00716227"/>
    <w:rsid w:val="00717BF1"/>
    <w:rsid w:val="007270C5"/>
    <w:rsid w:val="007336D8"/>
    <w:rsid w:val="00740312"/>
    <w:rsid w:val="00744A11"/>
    <w:rsid w:val="00746734"/>
    <w:rsid w:val="00753E9B"/>
    <w:rsid w:val="00756158"/>
    <w:rsid w:val="00764C79"/>
    <w:rsid w:val="00765872"/>
    <w:rsid w:val="007778DE"/>
    <w:rsid w:val="00791508"/>
    <w:rsid w:val="007A3C93"/>
    <w:rsid w:val="007C1AB4"/>
    <w:rsid w:val="007C3163"/>
    <w:rsid w:val="007C6D03"/>
    <w:rsid w:val="007C7F1E"/>
    <w:rsid w:val="00803065"/>
    <w:rsid w:val="00825390"/>
    <w:rsid w:val="0083292D"/>
    <w:rsid w:val="00842930"/>
    <w:rsid w:val="00854872"/>
    <w:rsid w:val="00863A62"/>
    <w:rsid w:val="00865323"/>
    <w:rsid w:val="00870302"/>
    <w:rsid w:val="00871CD7"/>
    <w:rsid w:val="0087769F"/>
    <w:rsid w:val="00886A65"/>
    <w:rsid w:val="008940E4"/>
    <w:rsid w:val="008957E0"/>
    <w:rsid w:val="008A53F5"/>
    <w:rsid w:val="008E2404"/>
    <w:rsid w:val="008F1BB6"/>
    <w:rsid w:val="008F581E"/>
    <w:rsid w:val="008F63A1"/>
    <w:rsid w:val="00905AED"/>
    <w:rsid w:val="00906998"/>
    <w:rsid w:val="00910162"/>
    <w:rsid w:val="00921F28"/>
    <w:rsid w:val="009312BC"/>
    <w:rsid w:val="00935700"/>
    <w:rsid w:val="00936B30"/>
    <w:rsid w:val="0094612B"/>
    <w:rsid w:val="00956DE7"/>
    <w:rsid w:val="009611FF"/>
    <w:rsid w:val="009624A7"/>
    <w:rsid w:val="00964266"/>
    <w:rsid w:val="00975496"/>
    <w:rsid w:val="0097726D"/>
    <w:rsid w:val="009A1EB6"/>
    <w:rsid w:val="009B678E"/>
    <w:rsid w:val="009C02A5"/>
    <w:rsid w:val="009C39A2"/>
    <w:rsid w:val="009C5194"/>
    <w:rsid w:val="009D6D70"/>
    <w:rsid w:val="009D70CE"/>
    <w:rsid w:val="00A036BB"/>
    <w:rsid w:val="00A03C6F"/>
    <w:rsid w:val="00A06195"/>
    <w:rsid w:val="00A10001"/>
    <w:rsid w:val="00A16F17"/>
    <w:rsid w:val="00A21A4F"/>
    <w:rsid w:val="00A2374A"/>
    <w:rsid w:val="00A40FA2"/>
    <w:rsid w:val="00A4643C"/>
    <w:rsid w:val="00A61C9F"/>
    <w:rsid w:val="00A629E8"/>
    <w:rsid w:val="00A826D2"/>
    <w:rsid w:val="00A82935"/>
    <w:rsid w:val="00A83FFA"/>
    <w:rsid w:val="00A85E05"/>
    <w:rsid w:val="00AA1D2C"/>
    <w:rsid w:val="00AA418A"/>
    <w:rsid w:val="00AA62EF"/>
    <w:rsid w:val="00AB7363"/>
    <w:rsid w:val="00AC5297"/>
    <w:rsid w:val="00AC7E0C"/>
    <w:rsid w:val="00AD567A"/>
    <w:rsid w:val="00AD6FFE"/>
    <w:rsid w:val="00AD73D5"/>
    <w:rsid w:val="00AE1A8E"/>
    <w:rsid w:val="00AE1E77"/>
    <w:rsid w:val="00AE59B4"/>
    <w:rsid w:val="00AF569C"/>
    <w:rsid w:val="00B13A46"/>
    <w:rsid w:val="00B21EC4"/>
    <w:rsid w:val="00B267D5"/>
    <w:rsid w:val="00B319EC"/>
    <w:rsid w:val="00B3366C"/>
    <w:rsid w:val="00B415CE"/>
    <w:rsid w:val="00B57D40"/>
    <w:rsid w:val="00B84BDF"/>
    <w:rsid w:val="00B93851"/>
    <w:rsid w:val="00BA51DF"/>
    <w:rsid w:val="00BB1986"/>
    <w:rsid w:val="00BB3B65"/>
    <w:rsid w:val="00BC4639"/>
    <w:rsid w:val="00BC708A"/>
    <w:rsid w:val="00BD0446"/>
    <w:rsid w:val="00BD4AFE"/>
    <w:rsid w:val="00BE45B2"/>
    <w:rsid w:val="00BF0B16"/>
    <w:rsid w:val="00C139B3"/>
    <w:rsid w:val="00C27FFA"/>
    <w:rsid w:val="00C45A15"/>
    <w:rsid w:val="00C52CAF"/>
    <w:rsid w:val="00C62CF9"/>
    <w:rsid w:val="00C73D2A"/>
    <w:rsid w:val="00C86EC1"/>
    <w:rsid w:val="00C92729"/>
    <w:rsid w:val="00CA36EB"/>
    <w:rsid w:val="00CB6374"/>
    <w:rsid w:val="00CC03BA"/>
    <w:rsid w:val="00CC06D0"/>
    <w:rsid w:val="00CC110D"/>
    <w:rsid w:val="00CD1C09"/>
    <w:rsid w:val="00CE3D96"/>
    <w:rsid w:val="00D04649"/>
    <w:rsid w:val="00D07C74"/>
    <w:rsid w:val="00D32483"/>
    <w:rsid w:val="00D357EA"/>
    <w:rsid w:val="00D5251E"/>
    <w:rsid w:val="00D565EB"/>
    <w:rsid w:val="00D629B4"/>
    <w:rsid w:val="00D65646"/>
    <w:rsid w:val="00D67379"/>
    <w:rsid w:val="00D70F9C"/>
    <w:rsid w:val="00D74EB5"/>
    <w:rsid w:val="00D759C6"/>
    <w:rsid w:val="00D80C3B"/>
    <w:rsid w:val="00D84016"/>
    <w:rsid w:val="00D90C17"/>
    <w:rsid w:val="00D951B4"/>
    <w:rsid w:val="00DB0CAF"/>
    <w:rsid w:val="00DB1DDB"/>
    <w:rsid w:val="00DC2850"/>
    <w:rsid w:val="00DE03A0"/>
    <w:rsid w:val="00DE7E3C"/>
    <w:rsid w:val="00DF4AA4"/>
    <w:rsid w:val="00E0236C"/>
    <w:rsid w:val="00E27AD1"/>
    <w:rsid w:val="00E36F57"/>
    <w:rsid w:val="00E4371E"/>
    <w:rsid w:val="00E46935"/>
    <w:rsid w:val="00E556C4"/>
    <w:rsid w:val="00E65A0C"/>
    <w:rsid w:val="00E70083"/>
    <w:rsid w:val="00E7153F"/>
    <w:rsid w:val="00E72B1A"/>
    <w:rsid w:val="00E72C6A"/>
    <w:rsid w:val="00E90E05"/>
    <w:rsid w:val="00E97C5F"/>
    <w:rsid w:val="00EA74C3"/>
    <w:rsid w:val="00EB4353"/>
    <w:rsid w:val="00EB4825"/>
    <w:rsid w:val="00EB685F"/>
    <w:rsid w:val="00ED724F"/>
    <w:rsid w:val="00EE4186"/>
    <w:rsid w:val="00F00DF1"/>
    <w:rsid w:val="00F17E0E"/>
    <w:rsid w:val="00F260D5"/>
    <w:rsid w:val="00F44CE4"/>
    <w:rsid w:val="00F52232"/>
    <w:rsid w:val="00F5321F"/>
    <w:rsid w:val="00F53384"/>
    <w:rsid w:val="00F72F97"/>
    <w:rsid w:val="00F8316F"/>
    <w:rsid w:val="00F8510B"/>
    <w:rsid w:val="00F9214D"/>
    <w:rsid w:val="00FA1CD5"/>
    <w:rsid w:val="00FB5842"/>
    <w:rsid w:val="00FC3225"/>
    <w:rsid w:val="00FD7618"/>
    <w:rsid w:val="00FF0C96"/>
    <w:rsid w:val="00FF17CF"/>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metricconverter"/>
  <w:smartTagType w:namespaceuri="urn:schemas-microsoft-com:office:smarttags" w:name="PersonName"/>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2050"/>
    <o:shapelayout v:ext="edit">
      <o:idmap v:ext="edit" data="2"/>
    </o:shapelayout>
  </w:shapeDefaults>
  <w:decimalSymbol w:val=","/>
  <w:listSeparator w:val=";"/>
  <w15:chartTrackingRefBased/>
  <w15:docId w15:val="{E19B74D3-DD35-4F08-A6A6-9020FD4C3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BO" w:eastAsia="es-B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s-ES" w:eastAsia="es-ES"/>
    </w:rPr>
  </w:style>
  <w:style w:type="paragraph" w:styleId="Ttulo1">
    <w:name w:val="heading 1"/>
    <w:basedOn w:val="Normal"/>
    <w:next w:val="Normal"/>
    <w:qFormat/>
    <w:pPr>
      <w:keepNext/>
      <w:spacing w:before="240" w:after="60" w:line="360" w:lineRule="auto"/>
      <w:jc w:val="center"/>
      <w:outlineLvl w:val="0"/>
    </w:pPr>
    <w:rPr>
      <w:rFonts w:cs="Arial"/>
      <w:b/>
      <w:bCs/>
      <w:kern w:val="32"/>
      <w:szCs w:val="32"/>
    </w:rPr>
  </w:style>
  <w:style w:type="paragraph" w:styleId="Ttulo2">
    <w:name w:val="heading 2"/>
    <w:basedOn w:val="Normal"/>
    <w:next w:val="ndice1"/>
    <w:qFormat/>
    <w:pPr>
      <w:keepNext/>
      <w:spacing w:before="240" w:after="60" w:line="360" w:lineRule="auto"/>
      <w:outlineLvl w:val="1"/>
    </w:pPr>
    <w:rPr>
      <w:rFonts w:cs="Arial"/>
      <w:b/>
      <w:bCs/>
      <w:iCs/>
      <w:szCs w:val="28"/>
    </w:rPr>
  </w:style>
  <w:style w:type="paragraph" w:styleId="Ttulo3">
    <w:name w:val="heading 3"/>
    <w:basedOn w:val="Normal"/>
    <w:next w:val="Normal"/>
    <w:qFormat/>
    <w:pPr>
      <w:keepNext/>
      <w:spacing w:before="240" w:after="60" w:line="360" w:lineRule="auto"/>
      <w:outlineLvl w:val="2"/>
    </w:pPr>
    <w:rPr>
      <w:rFonts w:cs="Arial"/>
      <w:b/>
      <w:bCs/>
      <w:szCs w:val="26"/>
    </w:rPr>
  </w:style>
  <w:style w:type="paragraph" w:styleId="Ttulo5">
    <w:name w:val="heading 5"/>
    <w:basedOn w:val="Normal"/>
    <w:next w:val="Normal"/>
    <w:qFormat/>
    <w:rsid w:val="00681D66"/>
    <w:pPr>
      <w:spacing w:before="240" w:after="60"/>
      <w:outlineLvl w:val="4"/>
    </w:pPr>
    <w:rPr>
      <w:b/>
      <w:bCs/>
      <w:i/>
      <w:iCs/>
      <w:sz w:val="26"/>
      <w:szCs w:val="26"/>
    </w:rPr>
  </w:style>
  <w:style w:type="paragraph" w:styleId="Ttulo6">
    <w:name w:val="heading 6"/>
    <w:basedOn w:val="Normal"/>
    <w:next w:val="Normal"/>
    <w:qFormat/>
    <w:rsid w:val="00681D66"/>
    <w:pPr>
      <w:spacing w:before="240" w:after="60"/>
      <w:outlineLvl w:val="5"/>
    </w:pPr>
    <w:rPr>
      <w:b/>
      <w:bCs/>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concuadrcula">
    <w:name w:val="Table Grid"/>
    <w:basedOn w:val="Tablanormal"/>
    <w:rsid w:val="00681D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semiHidden/>
    <w:rPr>
      <w:sz w:val="20"/>
      <w:szCs w:val="20"/>
    </w:rPr>
  </w:style>
  <w:style w:type="character" w:styleId="Refdenotaalpie">
    <w:name w:val="footnote reference"/>
    <w:basedOn w:val="Fuentedeprrafopredeter"/>
    <w:semiHidden/>
    <w:rPr>
      <w:vertAlign w:val="superscript"/>
    </w:rPr>
  </w:style>
  <w:style w:type="paragraph" w:styleId="Lista">
    <w:name w:val="List"/>
    <w:basedOn w:val="Normal"/>
    <w:pPr>
      <w:ind w:left="360" w:hanging="360"/>
    </w:pPr>
  </w:style>
  <w:style w:type="paragraph" w:styleId="Lista2">
    <w:name w:val="List 2"/>
    <w:basedOn w:val="Normal"/>
    <w:pPr>
      <w:ind w:left="720" w:hanging="360"/>
    </w:pPr>
  </w:style>
  <w:style w:type="paragraph" w:styleId="Lista3">
    <w:name w:val="List 3"/>
    <w:basedOn w:val="Normal"/>
    <w:pPr>
      <w:ind w:left="1080" w:hanging="360"/>
    </w:pPr>
  </w:style>
  <w:style w:type="paragraph" w:styleId="Lista4">
    <w:name w:val="List 4"/>
    <w:basedOn w:val="Normal"/>
    <w:pPr>
      <w:ind w:left="1440" w:hanging="360"/>
    </w:pPr>
  </w:style>
  <w:style w:type="paragraph" w:styleId="Saludo">
    <w:name w:val="Salutation"/>
    <w:basedOn w:val="Normal"/>
    <w:next w:val="Normal"/>
  </w:style>
  <w:style w:type="paragraph" w:styleId="Listaconvietas2">
    <w:name w:val="List Bullet 2"/>
    <w:basedOn w:val="Normal"/>
    <w:pPr>
      <w:numPr>
        <w:numId w:val="6"/>
      </w:numPr>
    </w:pPr>
  </w:style>
  <w:style w:type="paragraph" w:styleId="Listaconvietas3">
    <w:name w:val="List Bullet 3"/>
    <w:basedOn w:val="Normal"/>
    <w:pPr>
      <w:numPr>
        <w:numId w:val="7"/>
      </w:numPr>
    </w:pPr>
  </w:style>
  <w:style w:type="paragraph" w:styleId="Listaconvietas4">
    <w:name w:val="List Bullet 4"/>
    <w:basedOn w:val="Normal"/>
    <w:pPr>
      <w:numPr>
        <w:numId w:val="8"/>
      </w:numPr>
    </w:pPr>
  </w:style>
  <w:style w:type="paragraph" w:styleId="Descripcin">
    <w:name w:val="caption"/>
    <w:basedOn w:val="Normal"/>
    <w:next w:val="Normal"/>
    <w:qFormat/>
    <w:rPr>
      <w:b/>
      <w:bCs/>
      <w:sz w:val="20"/>
      <w:szCs w:val="20"/>
    </w:rPr>
  </w:style>
  <w:style w:type="paragraph" w:styleId="Sangradetextonormal">
    <w:name w:val="Body Text Indent"/>
    <w:basedOn w:val="Normal"/>
    <w:pPr>
      <w:spacing w:after="120"/>
      <w:ind w:left="360"/>
    </w:pPr>
  </w:style>
  <w:style w:type="paragraph" w:styleId="Textoindependienteprimerasangra2">
    <w:name w:val="Body Text First Indent 2"/>
    <w:basedOn w:val="Sangradetextonormal"/>
    <w:pPr>
      <w:ind w:firstLine="210"/>
    </w:pPr>
  </w:style>
  <w:style w:type="paragraph" w:customStyle="1" w:styleId="Titulo4">
    <w:name w:val="Titulo 4"/>
    <w:basedOn w:val="Ttulo1"/>
    <w:pPr>
      <w:jc w:val="left"/>
    </w:pPr>
  </w:style>
  <w:style w:type="paragraph" w:customStyle="1" w:styleId="graficos">
    <w:name w:val="graficos"/>
    <w:basedOn w:val="Normal"/>
    <w:pPr>
      <w:spacing w:line="360" w:lineRule="auto"/>
      <w:ind w:left="1491" w:hanging="1134"/>
    </w:pPr>
    <w:rPr>
      <w:b/>
      <w:lang w:val="es-ES_tradnl"/>
    </w:rPr>
  </w:style>
  <w:style w:type="paragraph" w:customStyle="1" w:styleId="figuras">
    <w:name w:val="figuras"/>
    <w:basedOn w:val="Normal"/>
    <w:pPr>
      <w:spacing w:line="360" w:lineRule="auto"/>
      <w:ind w:left="1491" w:hanging="1134"/>
    </w:pPr>
    <w:rPr>
      <w:b/>
      <w:lang w:val="es-ES_tradnl"/>
    </w:rPr>
  </w:style>
  <w:style w:type="paragraph" w:customStyle="1" w:styleId="Fotografias">
    <w:name w:val="Fotografias"/>
    <w:basedOn w:val="Normal"/>
    <w:pPr>
      <w:spacing w:line="360" w:lineRule="auto"/>
      <w:ind w:left="1491" w:hanging="1134"/>
    </w:pPr>
    <w:rPr>
      <w:b/>
      <w:sz w:val="22"/>
      <w:lang w:val="es-ES_tradnl"/>
    </w:rPr>
  </w:style>
  <w:style w:type="paragraph" w:customStyle="1" w:styleId="Tablas">
    <w:name w:val="Tablas"/>
    <w:basedOn w:val="Normal"/>
    <w:pPr>
      <w:spacing w:line="360" w:lineRule="auto"/>
      <w:ind w:left="1491" w:hanging="1134"/>
    </w:pPr>
    <w:rPr>
      <w:b/>
      <w:sz w:val="22"/>
      <w:lang w:val="es-ES_tradnl"/>
    </w:rPr>
  </w:style>
  <w:style w:type="paragraph" w:customStyle="1" w:styleId="Titulo5">
    <w:name w:val="Titulo 5"/>
    <w:basedOn w:val="Titulo4"/>
    <w:rPr>
      <w:sz w:val="22"/>
      <w:lang w:val="es-ES_tradnl"/>
    </w:rPr>
  </w:style>
  <w:style w:type="paragraph" w:customStyle="1" w:styleId="Titulo6">
    <w:name w:val="Titulo 6"/>
    <w:basedOn w:val="Titulo5"/>
  </w:style>
  <w:style w:type="paragraph" w:customStyle="1" w:styleId="Cuadros">
    <w:name w:val="Cuadros"/>
    <w:basedOn w:val="Normal"/>
    <w:pPr>
      <w:ind w:left="357"/>
    </w:pPr>
    <w:rPr>
      <w:b/>
      <w:sz w:val="22"/>
      <w:lang w:val="es-ES_tradnl"/>
    </w:rP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styleId="Tabladeilustraciones">
    <w:name w:val="table of figures"/>
    <w:aliases w:val="FOTO"/>
    <w:basedOn w:val="Normal"/>
    <w:next w:val="Normal"/>
    <w:semiHidden/>
    <w:pPr>
      <w:ind w:left="480" w:hanging="480"/>
    </w:pPr>
    <w:rPr>
      <w:b/>
      <w:smallCaps/>
      <w:szCs w:val="20"/>
    </w:rPr>
  </w:style>
  <w:style w:type="character" w:styleId="Hipervnculo">
    <w:name w:val="Hyperlink"/>
    <w:basedOn w:val="Fuentedeprrafopredeter"/>
    <w:rPr>
      <w:color w:val="0000FF"/>
      <w:u w:val="single"/>
    </w:rPr>
  </w:style>
  <w:style w:type="paragraph" w:styleId="TDC1">
    <w:name w:val="toc 1"/>
    <w:basedOn w:val="Normal"/>
    <w:next w:val="Normal"/>
    <w:autoRedefine/>
    <w:semiHidden/>
    <w:pPr>
      <w:spacing w:before="120" w:after="120"/>
    </w:pPr>
    <w:rPr>
      <w:b/>
      <w:bCs/>
      <w:caps/>
      <w:sz w:val="20"/>
      <w:szCs w:val="20"/>
    </w:rPr>
  </w:style>
  <w:style w:type="paragraph" w:styleId="TDC2">
    <w:name w:val="toc 2"/>
    <w:basedOn w:val="Normal"/>
    <w:next w:val="Normal"/>
    <w:autoRedefine/>
    <w:semiHidden/>
    <w:pPr>
      <w:tabs>
        <w:tab w:val="left" w:pos="1080"/>
        <w:tab w:val="right" w:leader="dot" w:pos="8494"/>
      </w:tabs>
      <w:ind w:left="1080" w:hanging="840"/>
    </w:pPr>
    <w:rPr>
      <w:smallCaps/>
      <w:sz w:val="20"/>
      <w:szCs w:val="20"/>
    </w:rPr>
  </w:style>
  <w:style w:type="paragraph" w:styleId="TDC3">
    <w:name w:val="toc 3"/>
    <w:basedOn w:val="Normal"/>
    <w:next w:val="Normal"/>
    <w:autoRedefine/>
    <w:semiHidden/>
    <w:pPr>
      <w:ind w:left="480"/>
    </w:pPr>
    <w:rPr>
      <w:i/>
      <w:iCs/>
      <w:sz w:val="20"/>
      <w:szCs w:val="20"/>
    </w:rPr>
  </w:style>
  <w:style w:type="paragraph" w:styleId="TDC4">
    <w:name w:val="toc 4"/>
    <w:basedOn w:val="Normal"/>
    <w:next w:val="Normal"/>
    <w:autoRedefine/>
    <w:semiHidden/>
    <w:pPr>
      <w:ind w:left="720"/>
    </w:pPr>
    <w:rPr>
      <w:sz w:val="18"/>
      <w:szCs w:val="18"/>
    </w:rPr>
  </w:style>
  <w:style w:type="paragraph" w:styleId="TDC5">
    <w:name w:val="toc 5"/>
    <w:basedOn w:val="Normal"/>
    <w:next w:val="Normal"/>
    <w:autoRedefine/>
    <w:semiHidden/>
    <w:pPr>
      <w:ind w:left="960"/>
    </w:pPr>
    <w:rPr>
      <w:sz w:val="18"/>
      <w:szCs w:val="18"/>
    </w:rPr>
  </w:style>
  <w:style w:type="paragraph" w:styleId="TDC6">
    <w:name w:val="toc 6"/>
    <w:basedOn w:val="Normal"/>
    <w:next w:val="Normal"/>
    <w:autoRedefine/>
    <w:semiHidden/>
    <w:pPr>
      <w:ind w:left="1200"/>
    </w:pPr>
    <w:rPr>
      <w:sz w:val="18"/>
      <w:szCs w:val="18"/>
    </w:rPr>
  </w:style>
  <w:style w:type="paragraph" w:styleId="TDC7">
    <w:name w:val="toc 7"/>
    <w:basedOn w:val="Normal"/>
    <w:next w:val="Normal"/>
    <w:autoRedefine/>
    <w:semiHidden/>
    <w:pPr>
      <w:ind w:left="1440"/>
    </w:pPr>
    <w:rPr>
      <w:sz w:val="18"/>
      <w:szCs w:val="18"/>
    </w:rPr>
  </w:style>
  <w:style w:type="paragraph" w:styleId="TDC8">
    <w:name w:val="toc 8"/>
    <w:basedOn w:val="Normal"/>
    <w:next w:val="Normal"/>
    <w:autoRedefine/>
    <w:semiHidden/>
    <w:pPr>
      <w:ind w:left="1680"/>
    </w:pPr>
    <w:rPr>
      <w:sz w:val="18"/>
      <w:szCs w:val="18"/>
    </w:rPr>
  </w:style>
  <w:style w:type="paragraph" w:styleId="TDC9">
    <w:name w:val="toc 9"/>
    <w:basedOn w:val="Normal"/>
    <w:next w:val="Normal"/>
    <w:autoRedefine/>
    <w:semiHidden/>
    <w:pPr>
      <w:ind w:left="1920"/>
    </w:pPr>
    <w:rPr>
      <w:sz w:val="18"/>
      <w:szCs w:val="18"/>
    </w:rPr>
  </w:style>
  <w:style w:type="paragraph" w:styleId="Encabezado">
    <w:name w:val="header"/>
    <w:basedOn w:val="Normal"/>
    <w:pPr>
      <w:tabs>
        <w:tab w:val="center" w:pos="4252"/>
        <w:tab w:val="right" w:pos="8504"/>
      </w:tabs>
    </w:pPr>
  </w:style>
  <w:style w:type="paragraph" w:styleId="Textonotaalfinal">
    <w:name w:val="endnote text"/>
    <w:basedOn w:val="Normal"/>
    <w:semiHidden/>
    <w:rPr>
      <w:sz w:val="20"/>
      <w:szCs w:val="20"/>
    </w:rPr>
  </w:style>
  <w:style w:type="character" w:styleId="Refdenotaalfinal">
    <w:name w:val="endnote reference"/>
    <w:basedOn w:val="Fuentedeprrafopredeter"/>
    <w:semiHidden/>
    <w:rPr>
      <w:vertAlign w:val="superscript"/>
    </w:rPr>
  </w:style>
  <w:style w:type="paragraph" w:customStyle="1" w:styleId="Estilo1">
    <w:name w:val="Estilo1"/>
    <w:basedOn w:val="Ttulo3"/>
    <w:rPr>
      <w:lang w:val="es-ES_tradnl"/>
    </w:rPr>
  </w:style>
  <w:style w:type="paragraph" w:customStyle="1" w:styleId="Estilo2">
    <w:name w:val="Estilo2"/>
    <w:basedOn w:val="Titulo4"/>
    <w:rPr>
      <w:lang w:val="es-ES_tradnl"/>
    </w:rPr>
  </w:style>
  <w:style w:type="paragraph" w:customStyle="1" w:styleId="Estilo3">
    <w:name w:val="Estilo3"/>
    <w:basedOn w:val="Ttulo3"/>
    <w:rPr>
      <w:lang w:val="es-ES_tradnl"/>
    </w:rPr>
  </w:style>
  <w:style w:type="paragraph" w:customStyle="1" w:styleId="Estilo4">
    <w:name w:val="Estilo4"/>
    <w:basedOn w:val="Titulo4"/>
    <w:rPr>
      <w:lang w:val="es-ES_tradnl"/>
    </w:rPr>
  </w:style>
  <w:style w:type="paragraph" w:customStyle="1" w:styleId="Estilo5">
    <w:name w:val="Estilo5"/>
    <w:basedOn w:val="Titulo6"/>
    <w:rPr>
      <w:sz w:val="24"/>
    </w:rPr>
  </w:style>
  <w:style w:type="paragraph" w:customStyle="1" w:styleId="Estilo6">
    <w:name w:val="Estilo6"/>
    <w:basedOn w:val="Titulo6"/>
  </w:style>
  <w:style w:type="paragraph" w:customStyle="1" w:styleId="Estilo7">
    <w:name w:val="Estilo7"/>
    <w:basedOn w:val="Titulo5"/>
    <w:rPr>
      <w:sz w:val="24"/>
    </w:rPr>
  </w:style>
  <w:style w:type="paragraph" w:customStyle="1" w:styleId="Estilo8">
    <w:name w:val="Estilo8"/>
    <w:basedOn w:val="Titulo4"/>
    <w:rPr>
      <w:lang w:val="es-ES_tradnl"/>
    </w:rPr>
  </w:style>
  <w:style w:type="paragraph" w:customStyle="1" w:styleId="Estilo9">
    <w:name w:val="Estilo9"/>
    <w:basedOn w:val="Ttulo3"/>
    <w:rPr>
      <w:lang w:val="es-ES_tradnl"/>
    </w:rPr>
  </w:style>
  <w:style w:type="paragraph" w:customStyle="1" w:styleId="Estilo10">
    <w:name w:val="Estilo10"/>
    <w:basedOn w:val="Ttulo2"/>
    <w:rPr>
      <w:lang w:val="es-ES_tradnl"/>
    </w:rPr>
  </w:style>
  <w:style w:type="paragraph" w:customStyle="1" w:styleId="Estilo11">
    <w:name w:val="Estilo11"/>
    <w:basedOn w:val="Ttulo3"/>
    <w:autoRedefine/>
  </w:style>
  <w:style w:type="character" w:customStyle="1" w:styleId="CarCar">
    <w:name w:val=" Car Car"/>
    <w:basedOn w:val="Fuentedeprrafopredeter"/>
    <w:rPr>
      <w:rFonts w:cs="Arial"/>
      <w:b/>
      <w:bCs/>
      <w:iCs/>
      <w:sz w:val="24"/>
      <w:szCs w:val="28"/>
      <w:lang w:val="es-ES" w:eastAsia="es-ES" w:bidi="ar-SA"/>
    </w:rPr>
  </w:style>
  <w:style w:type="paragraph" w:styleId="ndice1">
    <w:name w:val="index 1"/>
    <w:basedOn w:val="Normal"/>
    <w:next w:val="Normal"/>
    <w:autoRedefine/>
    <w:semiHidden/>
    <w:pPr>
      <w:ind w:left="240" w:hanging="240"/>
    </w:pPr>
  </w:style>
  <w:style w:type="paragraph" w:styleId="Mapadeldocumento">
    <w:name w:val="Document Map"/>
    <w:basedOn w:val="Normal"/>
    <w:semiHidden/>
    <w:pPr>
      <w:shd w:val="clear" w:color="auto" w:fill="000080"/>
    </w:pPr>
    <w:rPr>
      <w:rFonts w:ascii="Tahoma" w:hAnsi="Tahoma" w:cs="Tahoma"/>
      <w:sz w:val="20"/>
      <w:szCs w:val="20"/>
    </w:rPr>
  </w:style>
  <w:style w:type="paragraph" w:customStyle="1" w:styleId="mapa">
    <w:name w:val="mapa"/>
    <w:basedOn w:val="Normal"/>
    <w:pPr>
      <w:keepNext/>
      <w:spacing w:line="360" w:lineRule="auto"/>
      <w:ind w:left="360"/>
      <w:jc w:val="both"/>
    </w:pPr>
    <w:rPr>
      <w:b/>
      <w:lang w:val="es-ES_tradnl"/>
    </w:rPr>
  </w:style>
  <w:style w:type="paragraph" w:styleId="Listaconnmeros2">
    <w:name w:val="List Number 2"/>
    <w:basedOn w:val="Normal"/>
    <w:pPr>
      <w:numPr>
        <w:numId w:val="12"/>
      </w:numPr>
    </w:pPr>
  </w:style>
  <w:style w:type="paragraph" w:styleId="Sangra2detindependiente">
    <w:name w:val="Body Text Indent 2"/>
    <w:basedOn w:val="Normal"/>
    <w:pPr>
      <w:spacing w:after="120" w:line="480" w:lineRule="auto"/>
      <w:ind w:left="283"/>
    </w:pPr>
  </w:style>
  <w:style w:type="paragraph" w:styleId="Sangra3detindependiente">
    <w:name w:val="Body Text Indent 3"/>
    <w:basedOn w:val="Normal"/>
    <w:pPr>
      <w:spacing w:after="120"/>
      <w:ind w:left="283"/>
    </w:pPr>
    <w:rPr>
      <w:sz w:val="16"/>
      <w:szCs w:val="16"/>
    </w:rPr>
  </w:style>
  <w:style w:type="paragraph" w:styleId="Ttulo">
    <w:name w:val="Title"/>
    <w:basedOn w:val="Normal"/>
    <w:qFormat/>
    <w:rsid w:val="00F72F97"/>
    <w:pPr>
      <w:jc w:val="center"/>
    </w:pPr>
    <w:rPr>
      <w:b/>
      <w:sz w:val="20"/>
      <w:szCs w:val="20"/>
      <w:lang w:val="es-ES_tradnl"/>
    </w:rPr>
  </w:style>
  <w:style w:type="paragraph" w:styleId="Subttulo">
    <w:name w:val="Subtitle"/>
    <w:basedOn w:val="Normal"/>
    <w:qFormat/>
    <w:rsid w:val="00F72F97"/>
    <w:pPr>
      <w:jc w:val="both"/>
    </w:pPr>
    <w:rPr>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7.png"/><Relationship Id="rId42" Type="http://schemas.openxmlformats.org/officeDocument/2006/relationships/chart" Target="charts/chart11.xml"/><Relationship Id="rId47" Type="http://schemas.openxmlformats.org/officeDocument/2006/relationships/oleObject" Target="embeddings/Microsoft_Excel_97-2003_Worksheet3.xls"/><Relationship Id="rId63" Type="http://schemas.openxmlformats.org/officeDocument/2006/relationships/image" Target="media/image27.jpeg"/><Relationship Id="rId68" Type="http://schemas.openxmlformats.org/officeDocument/2006/relationships/chart" Target="charts/chart23.xml"/><Relationship Id="rId84" Type="http://schemas.openxmlformats.org/officeDocument/2006/relationships/image" Target="media/image43.emf"/><Relationship Id="rId89" Type="http://schemas.openxmlformats.org/officeDocument/2006/relationships/image" Target="media/image48.emf"/><Relationship Id="rId16" Type="http://schemas.openxmlformats.org/officeDocument/2006/relationships/footer" Target="footer4.xml"/><Relationship Id="rId107" Type="http://schemas.openxmlformats.org/officeDocument/2006/relationships/footer" Target="footer12.xml"/><Relationship Id="rId11" Type="http://schemas.openxmlformats.org/officeDocument/2006/relationships/image" Target="media/image3.emf"/><Relationship Id="rId32" Type="http://schemas.openxmlformats.org/officeDocument/2006/relationships/chart" Target="charts/chart5.xml"/><Relationship Id="rId37" Type="http://schemas.openxmlformats.org/officeDocument/2006/relationships/chart" Target="charts/chart6.xml"/><Relationship Id="rId53" Type="http://schemas.openxmlformats.org/officeDocument/2006/relationships/image" Target="media/image18.png"/><Relationship Id="rId58" Type="http://schemas.openxmlformats.org/officeDocument/2006/relationships/image" Target="media/image23.jpeg"/><Relationship Id="rId74" Type="http://schemas.openxmlformats.org/officeDocument/2006/relationships/image" Target="media/image34.jpeg"/><Relationship Id="rId79" Type="http://schemas.openxmlformats.org/officeDocument/2006/relationships/image" Target="media/image38.emf"/><Relationship Id="rId102" Type="http://schemas.openxmlformats.org/officeDocument/2006/relationships/image" Target="media/image50.emf"/><Relationship Id="rId5" Type="http://schemas.openxmlformats.org/officeDocument/2006/relationships/footnotes" Target="footnotes.xml"/><Relationship Id="rId90" Type="http://schemas.openxmlformats.org/officeDocument/2006/relationships/header" Target="header5.xml"/><Relationship Id="rId95" Type="http://schemas.openxmlformats.org/officeDocument/2006/relationships/header" Target="header7.xml"/><Relationship Id="rId22" Type="http://schemas.openxmlformats.org/officeDocument/2006/relationships/image" Target="media/image8.emf"/><Relationship Id="rId27" Type="http://schemas.openxmlformats.org/officeDocument/2006/relationships/chart" Target="charts/chart1.xml"/><Relationship Id="rId43" Type="http://schemas.openxmlformats.org/officeDocument/2006/relationships/chart" Target="charts/chart12.xml"/><Relationship Id="rId48" Type="http://schemas.openxmlformats.org/officeDocument/2006/relationships/chart" Target="charts/chart15.xml"/><Relationship Id="rId64" Type="http://schemas.openxmlformats.org/officeDocument/2006/relationships/chart" Target="charts/chart20.xml"/><Relationship Id="rId69" Type="http://schemas.openxmlformats.org/officeDocument/2006/relationships/image" Target="media/image29.png"/><Relationship Id="rId80" Type="http://schemas.openxmlformats.org/officeDocument/2006/relationships/image" Target="media/image39.emf"/><Relationship Id="rId85" Type="http://schemas.openxmlformats.org/officeDocument/2006/relationships/image" Target="media/image44.emf"/><Relationship Id="rId12" Type="http://schemas.openxmlformats.org/officeDocument/2006/relationships/header" Target="header2.xml"/><Relationship Id="rId17" Type="http://schemas.openxmlformats.org/officeDocument/2006/relationships/header" Target="header4.xml"/><Relationship Id="rId33" Type="http://schemas.openxmlformats.org/officeDocument/2006/relationships/image" Target="media/image13.png"/><Relationship Id="rId38" Type="http://schemas.openxmlformats.org/officeDocument/2006/relationships/chart" Target="charts/chart7.xml"/><Relationship Id="rId59" Type="http://schemas.openxmlformats.org/officeDocument/2006/relationships/image" Target="media/image24.jpeg"/><Relationship Id="rId103" Type="http://schemas.openxmlformats.org/officeDocument/2006/relationships/image" Target="media/image51.emf"/><Relationship Id="rId108" Type="http://schemas.openxmlformats.org/officeDocument/2006/relationships/footer" Target="footer13.xml"/><Relationship Id="rId54" Type="http://schemas.openxmlformats.org/officeDocument/2006/relationships/image" Target="media/image19.jpeg"/><Relationship Id="rId70" Type="http://schemas.openxmlformats.org/officeDocument/2006/relationships/image" Target="media/image30.jpeg"/><Relationship Id="rId75" Type="http://schemas.openxmlformats.org/officeDocument/2006/relationships/image" Target="media/image35.jpeg"/><Relationship Id="rId91" Type="http://schemas.openxmlformats.org/officeDocument/2006/relationships/footer" Target="footer5.xml"/><Relationship Id="rId96" Type="http://schemas.openxmlformats.org/officeDocument/2006/relationships/footer" Target="footer8.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3.xml"/><Relationship Id="rId23" Type="http://schemas.openxmlformats.org/officeDocument/2006/relationships/oleObject" Target="embeddings/Microsoft_Excel_97-2003_Worksheet1.xls"/><Relationship Id="rId28" Type="http://schemas.openxmlformats.org/officeDocument/2006/relationships/chart" Target="charts/chart2.xml"/><Relationship Id="rId36" Type="http://schemas.openxmlformats.org/officeDocument/2006/relationships/image" Target="media/image15.emf"/><Relationship Id="rId49" Type="http://schemas.openxmlformats.org/officeDocument/2006/relationships/chart" Target="charts/chart16.xml"/><Relationship Id="rId57" Type="http://schemas.openxmlformats.org/officeDocument/2006/relationships/image" Target="media/image22.jpeg"/><Relationship Id="rId106" Type="http://schemas.openxmlformats.org/officeDocument/2006/relationships/footer" Target="footer11.xml"/><Relationship Id="rId10" Type="http://schemas.openxmlformats.org/officeDocument/2006/relationships/footer" Target="footer2.xml"/><Relationship Id="rId31" Type="http://schemas.openxmlformats.org/officeDocument/2006/relationships/image" Target="media/image12.png"/><Relationship Id="rId44" Type="http://schemas.openxmlformats.org/officeDocument/2006/relationships/chart" Target="charts/chart13.xml"/><Relationship Id="rId52" Type="http://schemas.openxmlformats.org/officeDocument/2006/relationships/chart" Target="charts/chart18.xml"/><Relationship Id="rId60" Type="http://schemas.openxmlformats.org/officeDocument/2006/relationships/image" Target="media/image25.jpeg"/><Relationship Id="rId65" Type="http://schemas.openxmlformats.org/officeDocument/2006/relationships/chart" Target="charts/chart21.xml"/><Relationship Id="rId73" Type="http://schemas.openxmlformats.org/officeDocument/2006/relationships/image" Target="media/image33.jpeg"/><Relationship Id="rId78" Type="http://schemas.openxmlformats.org/officeDocument/2006/relationships/image" Target="media/image37.emf"/><Relationship Id="rId81" Type="http://schemas.openxmlformats.org/officeDocument/2006/relationships/image" Target="media/image40.emf"/><Relationship Id="rId86" Type="http://schemas.openxmlformats.org/officeDocument/2006/relationships/image" Target="media/image45.emf"/><Relationship Id="rId94" Type="http://schemas.openxmlformats.org/officeDocument/2006/relationships/footer" Target="footer7.xml"/><Relationship Id="rId99" Type="http://schemas.openxmlformats.org/officeDocument/2006/relationships/header" Target="header9.xml"/><Relationship Id="rId101" Type="http://schemas.openxmlformats.org/officeDocument/2006/relationships/image" Target="media/image49.emf"/><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image" Target="media/image5.emf"/><Relationship Id="rId39" Type="http://schemas.openxmlformats.org/officeDocument/2006/relationships/chart" Target="charts/chart8.xml"/><Relationship Id="rId109" Type="http://schemas.openxmlformats.org/officeDocument/2006/relationships/fontTable" Target="fontTable.xml"/><Relationship Id="rId34" Type="http://schemas.openxmlformats.org/officeDocument/2006/relationships/image" Target="media/image14.emf"/><Relationship Id="rId50" Type="http://schemas.openxmlformats.org/officeDocument/2006/relationships/chart" Target="charts/chart17.xml"/><Relationship Id="rId55" Type="http://schemas.openxmlformats.org/officeDocument/2006/relationships/image" Target="media/image20.jpeg"/><Relationship Id="rId76" Type="http://schemas.openxmlformats.org/officeDocument/2006/relationships/chart" Target="charts/chart24.xml"/><Relationship Id="rId97" Type="http://schemas.openxmlformats.org/officeDocument/2006/relationships/header" Target="header8.xml"/><Relationship Id="rId104" Type="http://schemas.openxmlformats.org/officeDocument/2006/relationships/image" Target="media/image52.emf"/><Relationship Id="rId7" Type="http://schemas.openxmlformats.org/officeDocument/2006/relationships/image" Target="media/image2.png"/><Relationship Id="rId71" Type="http://schemas.openxmlformats.org/officeDocument/2006/relationships/image" Target="media/image31.jpeg"/><Relationship Id="rId92" Type="http://schemas.openxmlformats.org/officeDocument/2006/relationships/footer" Target="footer6.xml"/><Relationship Id="rId2" Type="http://schemas.openxmlformats.org/officeDocument/2006/relationships/styles" Target="styles.xml"/><Relationship Id="rId29" Type="http://schemas.openxmlformats.org/officeDocument/2006/relationships/chart" Target="charts/chart3.xml"/><Relationship Id="rId24" Type="http://schemas.openxmlformats.org/officeDocument/2006/relationships/image" Target="media/image9.jpeg"/><Relationship Id="rId40" Type="http://schemas.openxmlformats.org/officeDocument/2006/relationships/chart" Target="charts/chart9.xml"/><Relationship Id="rId45" Type="http://schemas.openxmlformats.org/officeDocument/2006/relationships/chart" Target="charts/chart14.xml"/><Relationship Id="rId66" Type="http://schemas.openxmlformats.org/officeDocument/2006/relationships/image" Target="media/image28.jpeg"/><Relationship Id="rId87" Type="http://schemas.openxmlformats.org/officeDocument/2006/relationships/image" Target="media/image46.emf"/><Relationship Id="rId110" Type="http://schemas.openxmlformats.org/officeDocument/2006/relationships/theme" Target="theme/theme1.xml"/><Relationship Id="rId61" Type="http://schemas.openxmlformats.org/officeDocument/2006/relationships/image" Target="media/image26.jpeg"/><Relationship Id="rId82" Type="http://schemas.openxmlformats.org/officeDocument/2006/relationships/image" Target="media/image41.emf"/><Relationship Id="rId19" Type="http://schemas.openxmlformats.org/officeDocument/2006/relationships/oleObject" Target="embeddings/Microsoft_Excel_97-2003_Worksheet.xls"/><Relationship Id="rId14" Type="http://schemas.openxmlformats.org/officeDocument/2006/relationships/header" Target="header3.xml"/><Relationship Id="rId30" Type="http://schemas.openxmlformats.org/officeDocument/2006/relationships/chart" Target="charts/chart4.xml"/><Relationship Id="rId35" Type="http://schemas.openxmlformats.org/officeDocument/2006/relationships/oleObject" Target="embeddings/Microsoft_Excel_97-2003_Worksheet2.xls"/><Relationship Id="rId56" Type="http://schemas.openxmlformats.org/officeDocument/2006/relationships/image" Target="media/image21.jpeg"/><Relationship Id="rId77" Type="http://schemas.openxmlformats.org/officeDocument/2006/relationships/image" Target="media/image36.emf"/><Relationship Id="rId100" Type="http://schemas.openxmlformats.org/officeDocument/2006/relationships/footer" Target="footer10.xml"/><Relationship Id="rId105" Type="http://schemas.openxmlformats.org/officeDocument/2006/relationships/image" Target="media/image53.emf"/><Relationship Id="rId8" Type="http://schemas.openxmlformats.org/officeDocument/2006/relationships/header" Target="header1.xml"/><Relationship Id="rId51" Type="http://schemas.openxmlformats.org/officeDocument/2006/relationships/image" Target="media/image17.jpeg"/><Relationship Id="rId72" Type="http://schemas.openxmlformats.org/officeDocument/2006/relationships/image" Target="media/image32.jpeg"/><Relationship Id="rId93" Type="http://schemas.openxmlformats.org/officeDocument/2006/relationships/header" Target="header6.xml"/><Relationship Id="rId98" Type="http://schemas.openxmlformats.org/officeDocument/2006/relationships/footer" Target="footer9.xml"/><Relationship Id="rId3" Type="http://schemas.openxmlformats.org/officeDocument/2006/relationships/settings" Target="settings.xml"/><Relationship Id="rId25" Type="http://schemas.openxmlformats.org/officeDocument/2006/relationships/image" Target="media/image10.png"/><Relationship Id="rId46" Type="http://schemas.openxmlformats.org/officeDocument/2006/relationships/image" Target="media/image16.emf"/><Relationship Id="rId67" Type="http://schemas.openxmlformats.org/officeDocument/2006/relationships/chart" Target="charts/chart22.xml"/><Relationship Id="rId20" Type="http://schemas.openxmlformats.org/officeDocument/2006/relationships/image" Target="media/image6.png"/><Relationship Id="rId41" Type="http://schemas.openxmlformats.org/officeDocument/2006/relationships/chart" Target="charts/chart10.xml"/><Relationship Id="rId62" Type="http://schemas.openxmlformats.org/officeDocument/2006/relationships/chart" Target="charts/chart19.xml"/><Relationship Id="rId83" Type="http://schemas.openxmlformats.org/officeDocument/2006/relationships/image" Target="media/image42.emf"/><Relationship Id="rId88" Type="http://schemas.openxmlformats.org/officeDocument/2006/relationships/image" Target="media/image47.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21.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Excel_Worksheet22.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Excel_Worksheet2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236559139784947"/>
          <c:y val="0.26070038910505838"/>
          <c:w val="0.76344086021505375"/>
          <c:h val="0.47859922178988329"/>
        </c:manualLayout>
      </c:layout>
      <c:barChart>
        <c:barDir val="col"/>
        <c:grouping val="percentStacked"/>
        <c:varyColors val="0"/>
        <c:ser>
          <c:idx val="0"/>
          <c:order val="0"/>
          <c:tx>
            <c:strRef>
              <c:f>'C:\WINDOWS\Escritorio\tesis\[SIEMBRA1.XLS]SI'!$C$66</c:f>
              <c:strCache>
                <c:ptCount val="1"/>
                <c:pt idx="0">
                  <c:v>Choqo</c:v>
                </c:pt>
              </c:strCache>
            </c:strRef>
          </c:tx>
          <c:spPr>
            <a:solidFill>
              <a:srgbClr val="FFFFCC"/>
            </a:solidFill>
            <a:ln w="12709">
              <a:solidFill>
                <a:srgbClr val="000000"/>
              </a:solidFill>
              <a:prstDash val="solid"/>
            </a:ln>
          </c:spPr>
          <c:invertIfNegative val="0"/>
          <c:dLbls>
            <c:dLbl>
              <c:idx val="0"/>
              <c:tx>
                <c:rich>
                  <a:bodyPr/>
                  <a:lstStyle/>
                  <a:p>
                    <a:pPr>
                      <a:defRPr sz="801" b="1" i="0" u="none" strike="noStrike" baseline="0">
                        <a:solidFill>
                          <a:srgbClr val="000000"/>
                        </a:solidFill>
                        <a:latin typeface="Arial"/>
                        <a:ea typeface="Arial"/>
                        <a:cs typeface="Arial"/>
                      </a:defRPr>
                    </a:pPr>
                    <a:r>
                      <a:rPr lang="es-BO"/>
                      <a:t>28,0 %</a:t>
                    </a:r>
                  </a:p>
                </c:rich>
              </c:tx>
              <c:spPr>
                <a:noFill/>
                <a:ln w="25418">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230-4131-9EB2-E477DC9EE86E}"/>
                </c:ext>
              </c:extLst>
            </c:dLbl>
            <c:dLbl>
              <c:idx val="1"/>
              <c:tx>
                <c:rich>
                  <a:bodyPr/>
                  <a:lstStyle/>
                  <a:p>
                    <a:pPr>
                      <a:defRPr sz="801" b="1" i="0" u="none" strike="noStrike" baseline="0">
                        <a:solidFill>
                          <a:srgbClr val="000000"/>
                        </a:solidFill>
                        <a:latin typeface="Arial"/>
                        <a:ea typeface="Arial"/>
                        <a:cs typeface="Arial"/>
                      </a:defRPr>
                    </a:pPr>
                    <a:r>
                      <a:rPr lang="es-BO"/>
                      <a:t>77,0 %</a:t>
                    </a:r>
                  </a:p>
                </c:rich>
              </c:tx>
              <c:spPr>
                <a:noFill/>
                <a:ln w="25418">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230-4131-9EB2-E477DC9EE86E}"/>
                </c:ext>
              </c:extLst>
            </c:dLbl>
            <c:spPr>
              <a:noFill/>
              <a:ln w="25418">
                <a:noFill/>
              </a:ln>
            </c:spPr>
            <c:txPr>
              <a:bodyPr wrap="square" lIns="38100" tIns="19050" rIns="38100" bIns="19050" anchor="ctr">
                <a:spAutoFit/>
              </a:bodyPr>
              <a:lstStyle/>
              <a:p>
                <a:pPr>
                  <a:defRPr sz="801"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'C:\WINDOWS\Escritorio\tesis\[SIEMBRA1.XLS]SI'!$B$67:$B$68</c:f>
              <c:strCache>
                <c:ptCount val="2"/>
                <c:pt idx="0">
                  <c:v>Lacolaconi</c:v>
                </c:pt>
                <c:pt idx="1">
                  <c:v>Japo</c:v>
                </c:pt>
              </c:strCache>
            </c:strRef>
          </c:cat>
          <c:val>
            <c:numRef>
              <c:f>'C:\WINDOWS\Escritorio\tesis\[SIEMBRA1.XLS]SI'!$C$67:$C$68</c:f>
              <c:numCache>
                <c:formatCode>General</c:formatCode>
                <c:ptCount val="2"/>
                <c:pt idx="0">
                  <c:v>28</c:v>
                </c:pt>
                <c:pt idx="1">
                  <c:v>77</c:v>
                </c:pt>
              </c:numCache>
            </c:numRef>
          </c:val>
          <c:extLst>
            <c:ext xmlns:c16="http://schemas.microsoft.com/office/drawing/2014/chart" uri="{C3380CC4-5D6E-409C-BE32-E72D297353CC}">
              <c16:uniqueId val="{00000002-5230-4131-9EB2-E477DC9EE86E}"/>
            </c:ext>
          </c:extLst>
        </c:ser>
        <c:ser>
          <c:idx val="1"/>
          <c:order val="1"/>
          <c:tx>
            <c:strRef>
              <c:f>'C:\WINDOWS\Escritorio\tesis\[SIEMBRA1.XLS]SI'!$D$66</c:f>
              <c:strCache>
                <c:ptCount val="1"/>
                <c:pt idx="0">
                  <c:v>Thasa</c:v>
                </c:pt>
              </c:strCache>
            </c:strRef>
          </c:tx>
          <c:spPr>
            <a:solidFill>
              <a:srgbClr val="9999FF"/>
            </a:solidFill>
            <a:ln w="12709">
              <a:solidFill>
                <a:srgbClr val="000000"/>
              </a:solidFill>
              <a:prstDash val="solid"/>
            </a:ln>
          </c:spPr>
          <c:invertIfNegative val="0"/>
          <c:dLbls>
            <c:dLbl>
              <c:idx val="0"/>
              <c:tx>
                <c:rich>
                  <a:bodyPr/>
                  <a:lstStyle/>
                  <a:p>
                    <a:pPr>
                      <a:defRPr sz="801" b="1" i="0" u="none" strike="noStrike" baseline="0">
                        <a:solidFill>
                          <a:srgbClr val="000000"/>
                        </a:solidFill>
                        <a:latin typeface="Arial"/>
                        <a:ea typeface="Arial"/>
                        <a:cs typeface="Arial"/>
                      </a:defRPr>
                    </a:pPr>
                    <a:r>
                      <a:rPr lang="es-BO"/>
                      <a:t>72,0 %</a:t>
                    </a:r>
                  </a:p>
                </c:rich>
              </c:tx>
              <c:spPr>
                <a:noFill/>
                <a:ln w="25418">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5230-4131-9EB2-E477DC9EE86E}"/>
                </c:ext>
              </c:extLst>
            </c:dLbl>
            <c:dLbl>
              <c:idx val="1"/>
              <c:tx>
                <c:rich>
                  <a:bodyPr/>
                  <a:lstStyle/>
                  <a:p>
                    <a:pPr>
                      <a:defRPr sz="801" b="1" i="0" u="none" strike="noStrike" baseline="0">
                        <a:solidFill>
                          <a:srgbClr val="000000"/>
                        </a:solidFill>
                        <a:latin typeface="Arial"/>
                        <a:ea typeface="Arial"/>
                        <a:cs typeface="Arial"/>
                      </a:defRPr>
                    </a:pPr>
                    <a:r>
                      <a:rPr lang="es-BO"/>
                      <a:t>23,0 %</a:t>
                    </a:r>
                  </a:p>
                </c:rich>
              </c:tx>
              <c:spPr>
                <a:noFill/>
                <a:ln w="25418">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5230-4131-9EB2-E477DC9EE86E}"/>
                </c:ext>
              </c:extLst>
            </c:dLbl>
            <c:spPr>
              <a:noFill/>
              <a:ln w="25418">
                <a:noFill/>
              </a:ln>
            </c:spPr>
            <c:txPr>
              <a:bodyPr wrap="square" lIns="38100" tIns="19050" rIns="38100" bIns="19050" anchor="ctr">
                <a:spAutoFit/>
              </a:bodyPr>
              <a:lstStyle/>
              <a:p>
                <a:pPr>
                  <a:defRPr sz="801"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'C:\WINDOWS\Escritorio\tesis\[SIEMBRA1.XLS]SI'!$B$67:$B$68</c:f>
              <c:strCache>
                <c:ptCount val="2"/>
                <c:pt idx="0">
                  <c:v>Lacolaconi</c:v>
                </c:pt>
                <c:pt idx="1">
                  <c:v>Japo</c:v>
                </c:pt>
              </c:strCache>
            </c:strRef>
          </c:cat>
          <c:val>
            <c:numRef>
              <c:f>'C:\WINDOWS\Escritorio\tesis\[SIEMBRA1.XLS]SI'!$D$67:$D$68</c:f>
              <c:numCache>
                <c:formatCode>General</c:formatCode>
                <c:ptCount val="2"/>
                <c:pt idx="0">
                  <c:v>72</c:v>
                </c:pt>
                <c:pt idx="1">
                  <c:v>23</c:v>
                </c:pt>
              </c:numCache>
            </c:numRef>
          </c:val>
          <c:extLst>
            <c:ext xmlns:c16="http://schemas.microsoft.com/office/drawing/2014/chart" uri="{C3380CC4-5D6E-409C-BE32-E72D297353CC}">
              <c16:uniqueId val="{00000005-5230-4131-9EB2-E477DC9EE86E}"/>
            </c:ext>
          </c:extLst>
        </c:ser>
        <c:dLbls>
          <c:showLegendKey val="0"/>
          <c:showVal val="1"/>
          <c:showCatName val="0"/>
          <c:showSerName val="0"/>
          <c:showPercent val="0"/>
          <c:showBubbleSize val="0"/>
        </c:dLbls>
        <c:gapWidth val="150"/>
        <c:overlap val="100"/>
        <c:serLines>
          <c:spPr>
            <a:ln w="3177">
              <a:solidFill>
                <a:srgbClr val="000000"/>
              </a:solidFill>
              <a:prstDash val="solid"/>
            </a:ln>
          </c:spPr>
        </c:serLines>
        <c:axId val="852614528"/>
        <c:axId val="1"/>
      </c:barChart>
      <c:catAx>
        <c:axId val="852614528"/>
        <c:scaling>
          <c:orientation val="minMax"/>
        </c:scaling>
        <c:delete val="0"/>
        <c:axPos val="b"/>
        <c:numFmt formatCode="General" sourceLinked="1"/>
        <c:majorTickMark val="out"/>
        <c:minorTickMark val="none"/>
        <c:tickLblPos val="nextTo"/>
        <c:spPr>
          <a:ln w="3177">
            <a:solidFill>
              <a:srgbClr val="000000"/>
            </a:solidFill>
            <a:prstDash val="solid"/>
          </a:ln>
        </c:spPr>
        <c:txPr>
          <a:bodyPr rot="0" vert="horz"/>
          <a:lstStyle/>
          <a:p>
            <a:pPr>
              <a:defRPr sz="801"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title>
          <c:tx>
            <c:rich>
              <a:bodyPr rot="180000" vert="horz"/>
              <a:lstStyle/>
              <a:p>
                <a:pPr algn="ctr">
                  <a:defRPr sz="801" b="1" i="0" u="none" strike="noStrike" baseline="0">
                    <a:solidFill>
                      <a:srgbClr val="000000"/>
                    </a:solidFill>
                    <a:latin typeface="Arial"/>
                    <a:ea typeface="Arial"/>
                    <a:cs typeface="Arial"/>
                  </a:defRPr>
                </a:pPr>
                <a:r>
                  <a:rPr lang="es-BO"/>
                  <a:t>%</a:t>
                </a:r>
              </a:p>
            </c:rich>
          </c:tx>
          <c:layout>
            <c:manualLayout>
              <c:xMode val="edge"/>
              <c:yMode val="edge"/>
              <c:x val="4.5698924731182797E-2"/>
              <c:y val="0.19455252918287938"/>
            </c:manualLayout>
          </c:layout>
          <c:overlay val="0"/>
          <c:spPr>
            <a:noFill/>
            <a:ln w="25418">
              <a:noFill/>
            </a:ln>
          </c:spPr>
        </c:title>
        <c:numFmt formatCode="0%" sourceLinked="1"/>
        <c:majorTickMark val="out"/>
        <c:minorTickMark val="none"/>
        <c:tickLblPos val="nextTo"/>
        <c:spPr>
          <a:ln w="3177">
            <a:solidFill>
              <a:srgbClr val="000000"/>
            </a:solidFill>
            <a:prstDash val="solid"/>
          </a:ln>
        </c:spPr>
        <c:txPr>
          <a:bodyPr rot="0" vert="horz"/>
          <a:lstStyle/>
          <a:p>
            <a:pPr>
              <a:defRPr sz="801" b="1" i="0" u="none" strike="noStrike" baseline="0">
                <a:solidFill>
                  <a:srgbClr val="000000"/>
                </a:solidFill>
                <a:latin typeface="Arial"/>
                <a:ea typeface="Arial"/>
                <a:cs typeface="Arial"/>
              </a:defRPr>
            </a:pPr>
            <a:endParaRPr lang="es-BO"/>
          </a:p>
        </c:txPr>
        <c:crossAx val="852614528"/>
        <c:crosses val="autoZero"/>
        <c:crossBetween val="between"/>
      </c:valAx>
      <c:spPr>
        <a:solidFill>
          <a:srgbClr val="FFFFFF"/>
        </a:solidFill>
        <a:ln w="12709">
          <a:solidFill>
            <a:srgbClr val="808080"/>
          </a:solidFill>
          <a:prstDash val="solid"/>
        </a:ln>
      </c:spPr>
    </c:plotArea>
    <c:legend>
      <c:legendPos val="b"/>
      <c:layout>
        <c:manualLayout>
          <c:xMode val="edge"/>
          <c:yMode val="edge"/>
          <c:x val="6.7204301075268813E-2"/>
          <c:y val="0.88326848249027234"/>
          <c:w val="0.88978494623655913"/>
          <c:h val="0.10894941634241245"/>
        </c:manualLayout>
      </c:layout>
      <c:overlay val="0"/>
      <c:spPr>
        <a:solidFill>
          <a:srgbClr val="FFFFFF"/>
        </a:solidFill>
        <a:ln w="25418">
          <a:noFill/>
        </a:ln>
      </c:spPr>
      <c:txPr>
        <a:bodyPr/>
        <a:lstStyle/>
        <a:p>
          <a:pPr>
            <a:defRPr sz="1101" b="1" i="0" u="none" strike="noStrike" baseline="0">
              <a:solidFill>
                <a:srgbClr val="000000"/>
              </a:solidFill>
              <a:latin typeface="Arial"/>
              <a:ea typeface="Arial"/>
              <a:cs typeface="Arial"/>
            </a:defRPr>
          </a:pPr>
          <a:endParaRPr lang="es-BO"/>
        </a:p>
      </c:txPr>
    </c:legend>
    <c:plotVisOnly val="1"/>
    <c:dispBlanksAs val="gap"/>
    <c:showDLblsOverMax val="0"/>
  </c:chart>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22">
            <a:gamma/>
            <a:tint val="6275"/>
            <a:invGamma/>
          </a:srgbClr>
        </a:gs>
      </a:gsLst>
      <a:lin ang="5400000" scaled="1"/>
    </a:gradFill>
    <a:ln w="3177">
      <a:solidFill>
        <a:srgbClr val="000000"/>
      </a:solidFill>
      <a:prstDash val="solid"/>
    </a:ln>
  </c:spPr>
  <c:txPr>
    <a:bodyPr/>
    <a:lstStyle/>
    <a:p>
      <a:pPr>
        <a:defRPr sz="801" b="0" i="0" u="none" strike="noStrike" baseline="0">
          <a:solidFill>
            <a:srgbClr val="000000"/>
          </a:solidFill>
          <a:latin typeface="Arial"/>
          <a:ea typeface="Arial"/>
          <a:cs typeface="Arial"/>
        </a:defRPr>
      </a:pPr>
      <a:endParaRPr lang="es-BO"/>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5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463963963963964"/>
          <c:y val="3.5294117647058823E-2"/>
          <c:w val="0.67567567567567566"/>
          <c:h val="0.82745098039215681"/>
        </c:manualLayout>
      </c:layout>
      <c:bar3DChart>
        <c:barDir val="col"/>
        <c:grouping val="standard"/>
        <c:varyColors val="0"/>
        <c:ser>
          <c:idx val="0"/>
          <c:order val="0"/>
          <c:tx>
            <c:strRef>
              <c:f>Hoja7!$B$2</c:f>
              <c:strCache>
                <c:ptCount val="1"/>
                <c:pt idx="0">
                  <c:v>Humana</c:v>
                </c:pt>
              </c:strCache>
            </c:strRef>
          </c:tx>
          <c:spPr>
            <a:solidFill>
              <a:srgbClr val="FFCC99"/>
            </a:solidFill>
            <a:ln w="12688">
              <a:solidFill>
                <a:srgbClr val="000000"/>
              </a:solidFill>
              <a:prstDash val="solid"/>
            </a:ln>
          </c:spPr>
          <c:invertIfNegative val="0"/>
          <c:dLbls>
            <c:dLbl>
              <c:idx val="0"/>
              <c:layout>
                <c:manualLayout>
                  <c:xMode val="edge"/>
                  <c:yMode val="edge"/>
                  <c:x val="0.25"/>
                  <c:y val="0.66274509803921566"/>
                </c:manualLayout>
              </c:layout>
              <c:spPr>
                <a:noFill/>
                <a:ln w="25377">
                  <a:noFill/>
                </a:ln>
              </c:spPr>
              <c:txPr>
                <a:bodyPr/>
                <a:lstStyle/>
                <a:p>
                  <a:pPr>
                    <a:defRPr sz="92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24F-46C9-82F0-3D118FE52414}"/>
                </c:ext>
              </c:extLst>
            </c:dLbl>
            <c:dLbl>
              <c:idx val="1"/>
              <c:layout>
                <c:manualLayout>
                  <c:xMode val="edge"/>
                  <c:yMode val="edge"/>
                  <c:x val="0.48423423423423423"/>
                  <c:y val="0.69019607843137254"/>
                </c:manualLayout>
              </c:layout>
              <c:spPr>
                <a:noFill/>
                <a:ln w="25377">
                  <a:noFill/>
                </a:ln>
              </c:spPr>
              <c:txPr>
                <a:bodyPr/>
                <a:lstStyle/>
                <a:p>
                  <a:pPr>
                    <a:defRPr sz="92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24F-46C9-82F0-3D118FE52414}"/>
                </c:ext>
              </c:extLst>
            </c:dLbl>
            <c:spPr>
              <a:noFill/>
              <a:ln w="25377">
                <a:noFill/>
              </a:ln>
            </c:spPr>
            <c:txPr>
              <a:bodyPr wrap="square" lIns="38100" tIns="19050" rIns="38100" bIns="19050" anchor="ctr">
                <a:spAutoFit/>
              </a:bodyPr>
              <a:lstStyle/>
              <a:p>
                <a:pPr>
                  <a:defRPr sz="92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Hoja7!$A$3:$A$4</c:f>
              <c:strCache>
                <c:ptCount val="2"/>
                <c:pt idx="0">
                  <c:v>LACOLACONI</c:v>
                </c:pt>
                <c:pt idx="1">
                  <c:v>JAPO</c:v>
                </c:pt>
              </c:strCache>
            </c:strRef>
          </c:cat>
          <c:val>
            <c:numRef>
              <c:f>Hoja7!$B$3:$B$4</c:f>
              <c:numCache>
                <c:formatCode>0</c:formatCode>
                <c:ptCount val="2"/>
                <c:pt idx="0" formatCode="0.0">
                  <c:v>28.6</c:v>
                </c:pt>
                <c:pt idx="1">
                  <c:v>10</c:v>
                </c:pt>
              </c:numCache>
            </c:numRef>
          </c:val>
          <c:extLst>
            <c:ext xmlns:c16="http://schemas.microsoft.com/office/drawing/2014/chart" uri="{C3380CC4-5D6E-409C-BE32-E72D297353CC}">
              <c16:uniqueId val="{00000002-524F-46C9-82F0-3D118FE52414}"/>
            </c:ext>
          </c:extLst>
        </c:ser>
        <c:ser>
          <c:idx val="1"/>
          <c:order val="1"/>
          <c:tx>
            <c:strRef>
              <c:f>Hoja7!$C$2</c:f>
              <c:strCache>
                <c:ptCount val="1"/>
                <c:pt idx="0">
                  <c:v>Animal</c:v>
                </c:pt>
              </c:strCache>
            </c:strRef>
          </c:tx>
          <c:spPr>
            <a:solidFill>
              <a:srgbClr val="CCCCFF"/>
            </a:solidFill>
            <a:ln w="12688">
              <a:solidFill>
                <a:srgbClr val="000000"/>
              </a:solidFill>
              <a:prstDash val="solid"/>
            </a:ln>
          </c:spPr>
          <c:invertIfNegative val="0"/>
          <c:dLbls>
            <c:dLbl>
              <c:idx val="0"/>
              <c:layout>
                <c:manualLayout>
                  <c:xMode val="edge"/>
                  <c:yMode val="edge"/>
                  <c:x val="0.32882882882882886"/>
                  <c:y val="0.42352941176470588"/>
                </c:manualLayout>
              </c:layout>
              <c:spPr>
                <a:noFill/>
                <a:ln w="25377">
                  <a:noFill/>
                </a:ln>
              </c:spPr>
              <c:txPr>
                <a:bodyPr/>
                <a:lstStyle/>
                <a:p>
                  <a:pPr>
                    <a:defRPr sz="92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24F-46C9-82F0-3D118FE52414}"/>
                </c:ext>
              </c:extLst>
            </c:dLbl>
            <c:dLbl>
              <c:idx val="1"/>
              <c:layout>
                <c:manualLayout>
                  <c:xMode val="edge"/>
                  <c:yMode val="edge"/>
                  <c:x val="0.54504504504504503"/>
                  <c:y val="0.40784313725490196"/>
                </c:manualLayout>
              </c:layout>
              <c:spPr>
                <a:noFill/>
                <a:ln w="25377">
                  <a:noFill/>
                </a:ln>
              </c:spPr>
              <c:txPr>
                <a:bodyPr/>
                <a:lstStyle/>
                <a:p>
                  <a:pPr>
                    <a:defRPr sz="92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24F-46C9-82F0-3D118FE52414}"/>
                </c:ext>
              </c:extLst>
            </c:dLbl>
            <c:spPr>
              <a:noFill/>
              <a:ln w="25377">
                <a:noFill/>
              </a:ln>
            </c:spPr>
            <c:txPr>
              <a:bodyPr wrap="square" lIns="38100" tIns="19050" rIns="38100" bIns="19050" anchor="ctr">
                <a:spAutoFit/>
              </a:bodyPr>
              <a:lstStyle/>
              <a:p>
                <a:pPr>
                  <a:defRPr sz="92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Hoja7!$A$3:$A$4</c:f>
              <c:strCache>
                <c:ptCount val="2"/>
                <c:pt idx="0">
                  <c:v>LACOLACONI</c:v>
                </c:pt>
                <c:pt idx="1">
                  <c:v>JAPO</c:v>
                </c:pt>
              </c:strCache>
            </c:strRef>
          </c:cat>
          <c:val>
            <c:numRef>
              <c:f>Hoja7!$C$3:$C$4</c:f>
              <c:numCache>
                <c:formatCode>0.0</c:formatCode>
                <c:ptCount val="2"/>
                <c:pt idx="0">
                  <c:v>71.400000000000006</c:v>
                </c:pt>
                <c:pt idx="1">
                  <c:v>80</c:v>
                </c:pt>
              </c:numCache>
            </c:numRef>
          </c:val>
          <c:extLst>
            <c:ext xmlns:c16="http://schemas.microsoft.com/office/drawing/2014/chart" uri="{C3380CC4-5D6E-409C-BE32-E72D297353CC}">
              <c16:uniqueId val="{00000005-524F-46C9-82F0-3D118FE52414}"/>
            </c:ext>
          </c:extLst>
        </c:ser>
        <c:ser>
          <c:idx val="2"/>
          <c:order val="2"/>
          <c:tx>
            <c:strRef>
              <c:f>Hoja7!$D$2</c:f>
              <c:strCache>
                <c:ptCount val="1"/>
                <c:pt idx="0">
                  <c:v>Mecánica</c:v>
                </c:pt>
              </c:strCache>
            </c:strRef>
          </c:tx>
          <c:spPr>
            <a:solidFill>
              <a:srgbClr val="FFFFCC"/>
            </a:solidFill>
            <a:ln w="12688">
              <a:solidFill>
                <a:srgbClr val="000000"/>
              </a:solidFill>
              <a:prstDash val="solid"/>
            </a:ln>
          </c:spPr>
          <c:invertIfNegative val="0"/>
          <c:dPt>
            <c:idx val="0"/>
            <c:invertIfNegative val="0"/>
            <c:bubble3D val="0"/>
            <c:spPr>
              <a:solidFill>
                <a:srgbClr val="C0C0C0"/>
              </a:solidFill>
              <a:ln w="25377">
                <a:noFill/>
              </a:ln>
            </c:spPr>
            <c:extLst>
              <c:ext xmlns:c16="http://schemas.microsoft.com/office/drawing/2014/chart" uri="{C3380CC4-5D6E-409C-BE32-E72D297353CC}">
                <c16:uniqueId val="{00000006-524F-46C9-82F0-3D118FE52414}"/>
              </c:ext>
            </c:extLst>
          </c:dPt>
          <c:dLbls>
            <c:dLbl>
              <c:idx val="0"/>
              <c:delete val="1"/>
              <c:extLst>
                <c:ext xmlns:c15="http://schemas.microsoft.com/office/drawing/2012/chart" uri="{CE6537A1-D6FC-4f65-9D91-7224C49458BB}"/>
                <c:ext xmlns:c16="http://schemas.microsoft.com/office/drawing/2014/chart" uri="{C3380CC4-5D6E-409C-BE32-E72D297353CC}">
                  <c16:uniqueId val="{00000006-524F-46C9-82F0-3D118FE52414}"/>
                </c:ext>
              </c:extLst>
            </c:dLbl>
            <c:dLbl>
              <c:idx val="1"/>
              <c:layout>
                <c:manualLayout>
                  <c:xMode val="edge"/>
                  <c:yMode val="edge"/>
                  <c:x val="0.65765765765765771"/>
                  <c:y val="0.50196078431372548"/>
                </c:manualLayout>
              </c:layout>
              <c:spPr>
                <a:noFill/>
                <a:ln w="25377">
                  <a:noFill/>
                </a:ln>
              </c:spPr>
              <c:txPr>
                <a:bodyPr/>
                <a:lstStyle/>
                <a:p>
                  <a:pPr>
                    <a:defRPr sz="92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24F-46C9-82F0-3D118FE52414}"/>
                </c:ext>
              </c:extLst>
            </c:dLbl>
            <c:spPr>
              <a:noFill/>
              <a:ln w="25377">
                <a:noFill/>
              </a:ln>
            </c:spPr>
            <c:txPr>
              <a:bodyPr wrap="square" lIns="38100" tIns="19050" rIns="38100" bIns="19050" anchor="ctr">
                <a:spAutoFit/>
              </a:bodyPr>
              <a:lstStyle/>
              <a:p>
                <a:pPr>
                  <a:defRPr sz="92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Hoja7!$A$3:$A$4</c:f>
              <c:strCache>
                <c:ptCount val="2"/>
                <c:pt idx="0">
                  <c:v>LACOLACONI</c:v>
                </c:pt>
                <c:pt idx="1">
                  <c:v>JAPO</c:v>
                </c:pt>
              </c:strCache>
            </c:strRef>
          </c:cat>
          <c:val>
            <c:numRef>
              <c:f>Hoja7!$D$3:$D$4</c:f>
              <c:numCache>
                <c:formatCode>0.0</c:formatCode>
                <c:ptCount val="2"/>
                <c:pt idx="0">
                  <c:v>0</c:v>
                </c:pt>
                <c:pt idx="1">
                  <c:v>10</c:v>
                </c:pt>
              </c:numCache>
            </c:numRef>
          </c:val>
          <c:extLst>
            <c:ext xmlns:c16="http://schemas.microsoft.com/office/drawing/2014/chart" uri="{C3380CC4-5D6E-409C-BE32-E72D297353CC}">
              <c16:uniqueId val="{00000008-524F-46C9-82F0-3D118FE52414}"/>
            </c:ext>
          </c:extLst>
        </c:ser>
        <c:dLbls>
          <c:showLegendKey val="0"/>
          <c:showVal val="0"/>
          <c:showCatName val="0"/>
          <c:showSerName val="0"/>
          <c:showPercent val="0"/>
          <c:showBubbleSize val="0"/>
        </c:dLbls>
        <c:gapWidth val="150"/>
        <c:shape val="box"/>
        <c:axId val="852619328"/>
        <c:axId val="1"/>
        <c:axId val="2"/>
      </c:bar3DChart>
      <c:catAx>
        <c:axId val="852619328"/>
        <c:scaling>
          <c:orientation val="minMax"/>
        </c:scaling>
        <c:delete val="0"/>
        <c:axPos val="b"/>
        <c:numFmt formatCode="General" sourceLinked="1"/>
        <c:majorTickMark val="out"/>
        <c:minorTickMark val="none"/>
        <c:tickLblPos val="low"/>
        <c:spPr>
          <a:ln w="3172">
            <a:solidFill>
              <a:srgbClr val="000000"/>
            </a:solidFill>
            <a:prstDash val="solid"/>
          </a:ln>
        </c:spPr>
        <c:txPr>
          <a:bodyPr rot="0" vert="horz"/>
          <a:lstStyle/>
          <a:p>
            <a:pPr>
              <a:defRPr sz="924"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2">
              <a:solidFill>
                <a:srgbClr val="000000"/>
              </a:solidFill>
              <a:prstDash val="solid"/>
            </a:ln>
          </c:spPr>
        </c:majorGridlines>
        <c:title>
          <c:tx>
            <c:rich>
              <a:bodyPr rot="0" vert="horz"/>
              <a:lstStyle/>
              <a:p>
                <a:pPr algn="ctr">
                  <a:defRPr sz="1199" b="1" i="0" u="none" strike="noStrike" baseline="0">
                    <a:solidFill>
                      <a:srgbClr val="000000"/>
                    </a:solidFill>
                    <a:latin typeface="Arial"/>
                    <a:ea typeface="Arial"/>
                    <a:cs typeface="Arial"/>
                  </a:defRPr>
                </a:pPr>
                <a:r>
                  <a:rPr lang="es-BO"/>
                  <a:t>%</a:t>
                </a:r>
              </a:p>
            </c:rich>
          </c:tx>
          <c:layout>
            <c:manualLayout>
              <c:xMode val="edge"/>
              <c:yMode val="edge"/>
              <c:x val="2.4774774774774775E-2"/>
              <c:y val="0.54509803921568623"/>
            </c:manualLayout>
          </c:layout>
          <c:overlay val="0"/>
          <c:spPr>
            <a:noFill/>
            <a:ln w="25377">
              <a:noFill/>
            </a:ln>
          </c:spPr>
        </c:title>
        <c:numFmt formatCode="0.0" sourceLinked="1"/>
        <c:majorTickMark val="out"/>
        <c:minorTickMark val="none"/>
        <c:tickLblPos val="nextTo"/>
        <c:spPr>
          <a:ln w="3172">
            <a:solidFill>
              <a:srgbClr val="000000"/>
            </a:solidFill>
            <a:prstDash val="solid"/>
          </a:ln>
        </c:spPr>
        <c:txPr>
          <a:bodyPr rot="0" vert="horz"/>
          <a:lstStyle/>
          <a:p>
            <a:pPr>
              <a:defRPr sz="924" b="1" i="0" u="none" strike="noStrike" baseline="0">
                <a:solidFill>
                  <a:srgbClr val="000000"/>
                </a:solidFill>
                <a:latin typeface="Arial"/>
                <a:ea typeface="Arial"/>
                <a:cs typeface="Arial"/>
              </a:defRPr>
            </a:pPr>
            <a:endParaRPr lang="es-BO"/>
          </a:p>
        </c:txPr>
        <c:crossAx val="852619328"/>
        <c:crosses val="autoZero"/>
        <c:crossBetween val="between"/>
      </c:valAx>
      <c:serAx>
        <c:axId val="2"/>
        <c:scaling>
          <c:orientation val="minMax"/>
        </c:scaling>
        <c:delete val="0"/>
        <c:axPos val="b"/>
        <c:numFmt formatCode="General" sourceLinked="1"/>
        <c:majorTickMark val="out"/>
        <c:minorTickMark val="none"/>
        <c:tickLblPos val="low"/>
        <c:spPr>
          <a:ln w="3172">
            <a:solidFill>
              <a:srgbClr val="000000"/>
            </a:solidFill>
            <a:prstDash val="solid"/>
          </a:ln>
        </c:spPr>
        <c:txPr>
          <a:bodyPr rot="0" vert="horz"/>
          <a:lstStyle/>
          <a:p>
            <a:pPr>
              <a:defRPr sz="924" b="1" i="0" u="none" strike="noStrike" baseline="0">
                <a:solidFill>
                  <a:srgbClr val="000000"/>
                </a:solidFill>
                <a:latin typeface="Arial"/>
                <a:ea typeface="Arial"/>
                <a:cs typeface="Arial"/>
              </a:defRPr>
            </a:pPr>
            <a:endParaRPr lang="es-BO"/>
          </a:p>
        </c:txPr>
        <c:crossAx val="1"/>
        <c:crosses val="autoZero"/>
        <c:tickLblSkip val="1"/>
        <c:tickMarkSkip val="1"/>
      </c:serAx>
      <c:spPr>
        <a:noFill/>
        <a:ln w="25377">
          <a:noFill/>
        </a:ln>
      </c:spPr>
    </c:plotArea>
    <c:plotVisOnly val="1"/>
    <c:dispBlanksAs val="gap"/>
    <c:showDLblsOverMax val="0"/>
  </c:chart>
  <c:spPr>
    <a:solidFill>
      <a:srgbClr val="FFFFFF"/>
    </a:solidFill>
    <a:ln w="3172">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s-BO"/>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4"/>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7865429234338748"/>
          <c:y val="0.21052631578947367"/>
          <c:w val="0.79814385150812062"/>
          <c:h val="0.61052631578947369"/>
        </c:manualLayout>
      </c:layout>
      <c:bar3DChart>
        <c:barDir val="col"/>
        <c:grouping val="clustered"/>
        <c:varyColors val="0"/>
        <c:ser>
          <c:idx val="0"/>
          <c:order val="0"/>
          <c:tx>
            <c:strRef>
              <c:f>Hoja6!$B$3</c:f>
              <c:strCache>
                <c:ptCount val="1"/>
                <c:pt idx="0">
                  <c:v>Orgánico</c:v>
                </c:pt>
              </c:strCache>
            </c:strRef>
          </c:tx>
          <c:spPr>
            <a:solidFill>
              <a:srgbClr val="99CC00"/>
            </a:solidFill>
            <a:ln w="12694">
              <a:solidFill>
                <a:srgbClr val="000000"/>
              </a:solidFill>
              <a:prstDash val="solid"/>
            </a:ln>
          </c:spPr>
          <c:invertIfNegative val="0"/>
          <c:dLbls>
            <c:dLbl>
              <c:idx val="0"/>
              <c:layout>
                <c:manualLayout>
                  <c:xMode val="edge"/>
                  <c:yMode val="edge"/>
                  <c:x val="0.39211136890951276"/>
                  <c:y val="0.54736842105263162"/>
                </c:manualLayout>
              </c:layout>
              <c:spPr>
                <a:noFill/>
                <a:ln w="25389">
                  <a:noFill/>
                </a:ln>
              </c:spPr>
              <c:txPr>
                <a:bodyPr/>
                <a:lstStyle/>
                <a:p>
                  <a:pPr>
                    <a:defRPr sz="8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7C9-4FB4-BF1C-56EDC8FCEA70}"/>
                </c:ext>
              </c:extLst>
            </c:dLbl>
            <c:dLbl>
              <c:idx val="1"/>
              <c:layout>
                <c:manualLayout>
                  <c:xMode val="edge"/>
                  <c:yMode val="edge"/>
                  <c:x val="0.67517401392111365"/>
                  <c:y val="0.5368421052631579"/>
                </c:manualLayout>
              </c:layout>
              <c:spPr>
                <a:noFill/>
                <a:ln w="25389">
                  <a:noFill/>
                </a:ln>
              </c:spPr>
              <c:txPr>
                <a:bodyPr/>
                <a:lstStyle/>
                <a:p>
                  <a:pPr>
                    <a:defRPr sz="8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7C9-4FB4-BF1C-56EDC8FCEA70}"/>
                </c:ext>
              </c:extLst>
            </c:dLbl>
            <c:dLbl>
              <c:idx val="2"/>
              <c:layout>
                <c:manualLayout>
                  <c:xMode val="edge"/>
                  <c:yMode val="edge"/>
                  <c:x val="0.86310904872389793"/>
                  <c:y val="0.8"/>
                </c:manualLayout>
              </c:layout>
              <c:spPr>
                <a:noFill/>
                <a:ln w="25389">
                  <a:noFill/>
                </a:ln>
              </c:spPr>
              <c:txPr>
                <a:bodyPr/>
                <a:lstStyle/>
                <a:p>
                  <a:pPr>
                    <a:defRPr sz="8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7C9-4FB4-BF1C-56EDC8FCEA70}"/>
                </c:ext>
              </c:extLst>
            </c:dLbl>
            <c:spPr>
              <a:noFill/>
              <a:ln w="25389">
                <a:noFill/>
              </a:ln>
            </c:spPr>
            <c:txPr>
              <a:bodyPr wrap="square" lIns="38100" tIns="19050" rIns="38100" bIns="19050" anchor="ctr">
                <a:spAutoFit/>
              </a:bodyPr>
              <a:lstStyle/>
              <a:p>
                <a:pPr>
                  <a:defRPr sz="8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Hoja6!$A$4:$A$5</c:f>
              <c:strCache>
                <c:ptCount val="2"/>
                <c:pt idx="0">
                  <c:v>LACOLACONI</c:v>
                </c:pt>
                <c:pt idx="1">
                  <c:v>JAPO</c:v>
                </c:pt>
              </c:strCache>
            </c:strRef>
          </c:cat>
          <c:val>
            <c:numRef>
              <c:f>Hoja6!$B$4:$B$5</c:f>
              <c:numCache>
                <c:formatCode>0</c:formatCode>
                <c:ptCount val="2"/>
                <c:pt idx="0">
                  <c:v>5691</c:v>
                </c:pt>
                <c:pt idx="1">
                  <c:v>4048</c:v>
                </c:pt>
              </c:numCache>
            </c:numRef>
          </c:val>
          <c:extLst>
            <c:ext xmlns:c16="http://schemas.microsoft.com/office/drawing/2014/chart" uri="{C3380CC4-5D6E-409C-BE32-E72D297353CC}">
              <c16:uniqueId val="{00000003-07C9-4FB4-BF1C-56EDC8FCEA70}"/>
            </c:ext>
          </c:extLst>
        </c:ser>
        <c:dLbls>
          <c:showLegendKey val="0"/>
          <c:showVal val="0"/>
          <c:showCatName val="0"/>
          <c:showSerName val="0"/>
          <c:showPercent val="0"/>
          <c:showBubbleSize val="0"/>
        </c:dLbls>
        <c:gapWidth val="150"/>
        <c:shape val="box"/>
        <c:axId val="852615488"/>
        <c:axId val="1"/>
        <c:axId val="0"/>
      </c:bar3DChart>
      <c:catAx>
        <c:axId val="852615488"/>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800"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800" b="1" i="0" u="none" strike="noStrike" baseline="0">
                    <a:solidFill>
                      <a:srgbClr val="000000"/>
                    </a:solidFill>
                    <a:latin typeface="Arial"/>
                    <a:ea typeface="Arial"/>
                    <a:cs typeface="Arial"/>
                  </a:defRPr>
                </a:pPr>
                <a:r>
                  <a:rPr lang="es-BO"/>
                  <a:t>Kg/Ha</a:t>
                </a:r>
              </a:p>
            </c:rich>
          </c:tx>
          <c:layout>
            <c:manualLayout>
              <c:xMode val="edge"/>
              <c:yMode val="edge"/>
              <c:x val="9.2807424593967514E-2"/>
              <c:y val="0.3"/>
            </c:manualLayout>
          </c:layout>
          <c:overlay val="0"/>
          <c:spPr>
            <a:noFill/>
            <a:ln w="25389">
              <a:noFill/>
            </a:ln>
          </c:spPr>
        </c:title>
        <c:numFmt formatCode="0" sourceLinked="1"/>
        <c:majorTickMark val="out"/>
        <c:minorTickMark val="none"/>
        <c:tickLblPos val="nextTo"/>
        <c:spPr>
          <a:ln w="3174">
            <a:solidFill>
              <a:srgbClr val="000000"/>
            </a:solidFill>
            <a:prstDash val="solid"/>
          </a:ln>
        </c:spPr>
        <c:txPr>
          <a:bodyPr rot="0" vert="horz"/>
          <a:lstStyle/>
          <a:p>
            <a:pPr>
              <a:defRPr sz="800" b="1" i="0" u="none" strike="noStrike" baseline="0">
                <a:solidFill>
                  <a:srgbClr val="000000"/>
                </a:solidFill>
                <a:latin typeface="Arial"/>
                <a:ea typeface="Arial"/>
                <a:cs typeface="Arial"/>
              </a:defRPr>
            </a:pPr>
            <a:endParaRPr lang="es-BO"/>
          </a:p>
        </c:txPr>
        <c:crossAx val="852615488"/>
        <c:crosses val="autoZero"/>
        <c:crossBetween val="between"/>
      </c:valAx>
      <c:spPr>
        <a:noFill/>
        <a:ln w="25389">
          <a:noFill/>
        </a:ln>
      </c:spPr>
    </c:plotArea>
    <c:plotVisOnly val="1"/>
    <c:dispBlanksAs val="gap"/>
    <c:showDLblsOverMax val="0"/>
  </c:chart>
  <c:spPr>
    <a:solidFill>
      <a:srgbClr val="FFFFFF"/>
    </a:solidFill>
    <a:ln w="3174">
      <a:solidFill>
        <a:srgbClr val="000000"/>
      </a:solidFill>
      <a:prstDash val="solid"/>
    </a:ln>
  </c:spPr>
  <c:txPr>
    <a:bodyPr/>
    <a:lstStyle/>
    <a:p>
      <a:pPr>
        <a:defRPr sz="1025" b="0" i="0" u="none" strike="noStrike" baseline="0">
          <a:solidFill>
            <a:srgbClr val="000000"/>
          </a:solidFill>
          <a:latin typeface="Arial"/>
          <a:ea typeface="Arial"/>
          <a:cs typeface="Arial"/>
        </a:defRPr>
      </a:pPr>
      <a:endParaRPr lang="es-BO"/>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5765765765765766"/>
          <c:y val="0.28294573643410853"/>
          <c:w val="0.67567567567567566"/>
          <c:h val="0.58139534883720934"/>
        </c:manualLayout>
      </c:layout>
      <c:bar3DChart>
        <c:barDir val="col"/>
        <c:grouping val="standard"/>
        <c:varyColors val="0"/>
        <c:ser>
          <c:idx val="0"/>
          <c:order val="0"/>
          <c:tx>
            <c:strRef>
              <c:f>Hoja6!$B$28</c:f>
              <c:strCache>
                <c:ptCount val="1"/>
                <c:pt idx="0">
                  <c:v>Urea</c:v>
                </c:pt>
              </c:strCache>
            </c:strRef>
          </c:tx>
          <c:spPr>
            <a:solidFill>
              <a:srgbClr val="CCCCFF"/>
            </a:solidFill>
            <a:ln w="12700">
              <a:solidFill>
                <a:srgbClr val="000000"/>
              </a:solidFill>
              <a:prstDash val="solid"/>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75AB-46A3-B069-A51DA8588AF5}"/>
                </c:ext>
              </c:extLst>
            </c:dLbl>
            <c:spPr>
              <a:noFill/>
              <a:ln w="25400">
                <a:noFill/>
              </a:ln>
            </c:spPr>
            <c:txPr>
              <a:bodyPr wrap="square" lIns="38100" tIns="19050" rIns="38100" bIns="19050" anchor="ctr">
                <a:spAutoFit/>
              </a:bodyPr>
              <a:lstStyle/>
              <a:p>
                <a:pPr>
                  <a:defRPr sz="95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Hoja6!$A$29:$A$30</c:f>
              <c:strCache>
                <c:ptCount val="2"/>
                <c:pt idx="0">
                  <c:v>LACOLACONI</c:v>
                </c:pt>
                <c:pt idx="1">
                  <c:v>JAPO</c:v>
                </c:pt>
              </c:strCache>
            </c:strRef>
          </c:cat>
          <c:val>
            <c:numRef>
              <c:f>Hoja6!$B$29:$B$30</c:f>
              <c:numCache>
                <c:formatCode>0</c:formatCode>
                <c:ptCount val="2"/>
                <c:pt idx="0">
                  <c:v>0</c:v>
                </c:pt>
                <c:pt idx="1">
                  <c:v>17.100000000000001</c:v>
                </c:pt>
              </c:numCache>
            </c:numRef>
          </c:val>
          <c:extLst>
            <c:ext xmlns:c16="http://schemas.microsoft.com/office/drawing/2014/chart" uri="{C3380CC4-5D6E-409C-BE32-E72D297353CC}">
              <c16:uniqueId val="{00000001-75AB-46A3-B069-A51DA8588AF5}"/>
            </c:ext>
          </c:extLst>
        </c:ser>
        <c:ser>
          <c:idx val="1"/>
          <c:order val="1"/>
          <c:tx>
            <c:strRef>
              <c:f>Hoja6!$C$28</c:f>
              <c:strCache>
                <c:ptCount val="1"/>
                <c:pt idx="0">
                  <c:v>18-46-00</c:v>
                </c:pt>
              </c:strCache>
            </c:strRef>
          </c:tx>
          <c:spPr>
            <a:solidFill>
              <a:srgbClr val="FFCC99"/>
            </a:solidFill>
            <a:ln w="12700">
              <a:solidFill>
                <a:srgbClr val="000000"/>
              </a:solidFill>
              <a:prstDash val="solid"/>
            </a:ln>
          </c:spPr>
          <c:invertIfNegative val="0"/>
          <c:dLbls>
            <c:numFmt formatCode="0.0" sourceLinked="0"/>
            <c:spPr>
              <a:noFill/>
              <a:ln w="25400">
                <a:noFill/>
              </a:ln>
            </c:spPr>
            <c:txPr>
              <a:bodyPr wrap="square" lIns="38100" tIns="19050" rIns="38100" bIns="19050" anchor="ctr">
                <a:spAutoFit/>
              </a:bodyPr>
              <a:lstStyle/>
              <a:p>
                <a:pPr>
                  <a:defRPr sz="95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Hoja6!$A$29:$A$30</c:f>
              <c:strCache>
                <c:ptCount val="2"/>
                <c:pt idx="0">
                  <c:v>LACOLACONI</c:v>
                </c:pt>
                <c:pt idx="1">
                  <c:v>JAPO</c:v>
                </c:pt>
              </c:strCache>
            </c:strRef>
          </c:cat>
          <c:val>
            <c:numRef>
              <c:f>Hoja6!$C$29:$C$30</c:f>
              <c:numCache>
                <c:formatCode>0.0</c:formatCode>
                <c:ptCount val="2"/>
                <c:pt idx="0">
                  <c:v>33.299999999999997</c:v>
                </c:pt>
                <c:pt idx="1">
                  <c:v>41.6</c:v>
                </c:pt>
              </c:numCache>
            </c:numRef>
          </c:val>
          <c:extLst>
            <c:ext xmlns:c16="http://schemas.microsoft.com/office/drawing/2014/chart" uri="{C3380CC4-5D6E-409C-BE32-E72D297353CC}">
              <c16:uniqueId val="{00000002-75AB-46A3-B069-A51DA8588AF5}"/>
            </c:ext>
          </c:extLst>
        </c:ser>
        <c:dLbls>
          <c:showLegendKey val="0"/>
          <c:showVal val="0"/>
          <c:showCatName val="0"/>
          <c:showSerName val="0"/>
          <c:showPercent val="0"/>
          <c:showBubbleSize val="0"/>
        </c:dLbls>
        <c:gapWidth val="150"/>
        <c:shape val="box"/>
        <c:axId val="852613568"/>
        <c:axId val="1"/>
        <c:axId val="2"/>
      </c:bar3DChart>
      <c:catAx>
        <c:axId val="85261356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925"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5">
              <a:solidFill>
                <a:srgbClr val="000000"/>
              </a:solidFill>
              <a:prstDash val="solid"/>
            </a:ln>
          </c:spPr>
        </c:majorGridlines>
        <c:title>
          <c:tx>
            <c:rich>
              <a:bodyPr rot="0" vert="horz"/>
              <a:lstStyle/>
              <a:p>
                <a:pPr algn="ctr">
                  <a:defRPr sz="925" b="1" i="0" u="none" strike="noStrike" baseline="0">
                    <a:solidFill>
                      <a:srgbClr val="000000"/>
                    </a:solidFill>
                    <a:latin typeface="Arial"/>
                    <a:ea typeface="Arial"/>
                    <a:cs typeface="Arial"/>
                  </a:defRPr>
                </a:pPr>
                <a:r>
                  <a:rPr lang="es-BO"/>
                  <a:t>Kg/Ha</a:t>
                </a:r>
              </a:p>
            </c:rich>
          </c:tx>
          <c:layout>
            <c:manualLayout>
              <c:xMode val="edge"/>
              <c:yMode val="edge"/>
              <c:x val="3.3783783783783786E-2"/>
              <c:y val="0.43798449612403101"/>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925" b="1" i="0" u="none" strike="noStrike" baseline="0">
                <a:solidFill>
                  <a:srgbClr val="000000"/>
                </a:solidFill>
                <a:latin typeface="Arial"/>
                <a:ea typeface="Arial"/>
                <a:cs typeface="Arial"/>
              </a:defRPr>
            </a:pPr>
            <a:endParaRPr lang="es-BO"/>
          </a:p>
        </c:txPr>
        <c:crossAx val="852613568"/>
        <c:crosses val="autoZero"/>
        <c:crossBetween val="between"/>
      </c:valAx>
      <c:serAx>
        <c:axId val="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925" b="1" i="0" u="none" strike="noStrike" baseline="0">
                <a:solidFill>
                  <a:srgbClr val="000000"/>
                </a:solidFill>
                <a:latin typeface="Arial"/>
                <a:ea typeface="Arial"/>
                <a:cs typeface="Arial"/>
              </a:defRPr>
            </a:pPr>
            <a:endParaRPr lang="es-BO"/>
          </a:p>
        </c:txPr>
        <c:crossAx val="1"/>
        <c:crosses val="autoZero"/>
        <c:tickLblSkip val="1"/>
        <c:tickMarkSkip val="1"/>
      </c:serAx>
      <c:spPr>
        <a:no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BO"/>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4"/>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0561797752808989"/>
          <c:y val="0.21568627450980393"/>
          <c:w val="0.70337078651685392"/>
          <c:h val="0.64313725490196083"/>
        </c:manualLayout>
      </c:layout>
      <c:bar3DChart>
        <c:barDir val="col"/>
        <c:grouping val="standard"/>
        <c:varyColors val="0"/>
        <c:ser>
          <c:idx val="0"/>
          <c:order val="0"/>
          <c:tx>
            <c:strRef>
              <c:f>Hoja2!$B$3</c:f>
              <c:strCache>
                <c:ptCount val="1"/>
                <c:pt idx="0">
                  <c:v>En surcos</c:v>
                </c:pt>
              </c:strCache>
            </c:strRef>
          </c:tx>
          <c:spPr>
            <a:solidFill>
              <a:srgbClr val="FF99CC"/>
            </a:solidFill>
            <a:ln w="12705">
              <a:solidFill>
                <a:srgbClr val="000000"/>
              </a:solidFill>
              <a:prstDash val="solid"/>
            </a:ln>
          </c:spPr>
          <c:invertIfNegative val="0"/>
          <c:dLbls>
            <c:spPr>
              <a:noFill/>
              <a:ln w="25411">
                <a:noFill/>
              </a:ln>
            </c:spPr>
            <c:txPr>
              <a:bodyPr wrap="square" lIns="38100" tIns="19050" rIns="38100" bIns="19050" anchor="ctr">
                <a:spAutoFit/>
              </a:bodyPr>
              <a:lstStyle/>
              <a:p>
                <a:pPr>
                  <a:defRPr sz="95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Hoja2!$A$4:$A$5</c:f>
              <c:strCache>
                <c:ptCount val="2"/>
                <c:pt idx="0">
                  <c:v>LACOLACONI</c:v>
                </c:pt>
                <c:pt idx="1">
                  <c:v>JAPO</c:v>
                </c:pt>
              </c:strCache>
            </c:strRef>
          </c:cat>
          <c:val>
            <c:numRef>
              <c:f>Hoja2!$B$4:$B$5</c:f>
              <c:numCache>
                <c:formatCode>0</c:formatCode>
                <c:ptCount val="2"/>
                <c:pt idx="0">
                  <c:v>29</c:v>
                </c:pt>
                <c:pt idx="1">
                  <c:v>30</c:v>
                </c:pt>
              </c:numCache>
            </c:numRef>
          </c:val>
          <c:extLst>
            <c:ext xmlns:c16="http://schemas.microsoft.com/office/drawing/2014/chart" uri="{C3380CC4-5D6E-409C-BE32-E72D297353CC}">
              <c16:uniqueId val="{00000000-F422-4D68-A309-4D6825350FA3}"/>
            </c:ext>
          </c:extLst>
        </c:ser>
        <c:ser>
          <c:idx val="1"/>
          <c:order val="1"/>
          <c:tx>
            <c:strRef>
              <c:f>Hoja2!$C$3</c:f>
              <c:strCache>
                <c:ptCount val="1"/>
                <c:pt idx="0">
                  <c:v>Sin surcos</c:v>
                </c:pt>
              </c:strCache>
            </c:strRef>
          </c:tx>
          <c:spPr>
            <a:solidFill>
              <a:srgbClr val="9999FF"/>
            </a:solidFill>
            <a:ln w="12705">
              <a:solidFill>
                <a:srgbClr val="000000"/>
              </a:solidFill>
              <a:prstDash val="solid"/>
            </a:ln>
          </c:spPr>
          <c:invertIfNegative val="0"/>
          <c:dLbls>
            <c:spPr>
              <a:noFill/>
              <a:ln w="25411">
                <a:noFill/>
              </a:ln>
            </c:spPr>
            <c:txPr>
              <a:bodyPr wrap="square" lIns="38100" tIns="19050" rIns="38100" bIns="19050" anchor="ctr">
                <a:spAutoFit/>
              </a:bodyPr>
              <a:lstStyle/>
              <a:p>
                <a:pPr>
                  <a:defRPr sz="95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Hoja2!$A$4:$A$5</c:f>
              <c:strCache>
                <c:ptCount val="2"/>
                <c:pt idx="0">
                  <c:v>LACOLACONI</c:v>
                </c:pt>
                <c:pt idx="1">
                  <c:v>JAPO</c:v>
                </c:pt>
              </c:strCache>
            </c:strRef>
          </c:cat>
          <c:val>
            <c:numRef>
              <c:f>Hoja2!$C$4:$C$5</c:f>
              <c:numCache>
                <c:formatCode>0</c:formatCode>
                <c:ptCount val="2"/>
                <c:pt idx="0">
                  <c:v>71</c:v>
                </c:pt>
                <c:pt idx="1">
                  <c:v>70</c:v>
                </c:pt>
              </c:numCache>
            </c:numRef>
          </c:val>
          <c:extLst>
            <c:ext xmlns:c16="http://schemas.microsoft.com/office/drawing/2014/chart" uri="{C3380CC4-5D6E-409C-BE32-E72D297353CC}">
              <c16:uniqueId val="{00000001-F422-4D68-A309-4D6825350FA3}"/>
            </c:ext>
          </c:extLst>
        </c:ser>
        <c:dLbls>
          <c:showLegendKey val="0"/>
          <c:showVal val="0"/>
          <c:showCatName val="0"/>
          <c:showSerName val="0"/>
          <c:showPercent val="0"/>
          <c:showBubbleSize val="0"/>
        </c:dLbls>
        <c:gapWidth val="150"/>
        <c:shape val="box"/>
        <c:axId val="852604928"/>
        <c:axId val="1"/>
        <c:axId val="2"/>
      </c:bar3DChart>
      <c:catAx>
        <c:axId val="852604928"/>
        <c:scaling>
          <c:orientation val="minMax"/>
        </c:scaling>
        <c:delete val="0"/>
        <c:axPos val="b"/>
        <c:numFmt formatCode="General" sourceLinked="1"/>
        <c:majorTickMark val="out"/>
        <c:minorTickMark val="none"/>
        <c:tickLblPos val="low"/>
        <c:spPr>
          <a:ln w="3176">
            <a:solidFill>
              <a:srgbClr val="000000"/>
            </a:solidFill>
            <a:prstDash val="solid"/>
          </a:ln>
        </c:spPr>
        <c:txPr>
          <a:bodyPr rot="0" vert="horz"/>
          <a:lstStyle/>
          <a:p>
            <a:pPr>
              <a:defRPr sz="925"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6">
              <a:solidFill>
                <a:srgbClr val="000000"/>
              </a:solidFill>
              <a:prstDash val="solid"/>
            </a:ln>
          </c:spPr>
        </c:majorGridlines>
        <c:title>
          <c:tx>
            <c:rich>
              <a:bodyPr rot="0" vert="horz"/>
              <a:lstStyle/>
              <a:p>
                <a:pPr algn="ctr">
                  <a:defRPr sz="1025" b="1" i="0" u="none" strike="noStrike" baseline="0">
                    <a:solidFill>
                      <a:srgbClr val="000000"/>
                    </a:solidFill>
                    <a:latin typeface="Arial"/>
                    <a:ea typeface="Arial"/>
                    <a:cs typeface="Arial"/>
                  </a:defRPr>
                </a:pPr>
                <a:r>
                  <a:rPr lang="es-BO"/>
                  <a:t>%</a:t>
                </a:r>
              </a:p>
            </c:rich>
          </c:tx>
          <c:layout>
            <c:manualLayout>
              <c:xMode val="edge"/>
              <c:yMode val="edge"/>
              <c:x val="2.4719101123595506E-2"/>
              <c:y val="0.41176470588235292"/>
            </c:manualLayout>
          </c:layout>
          <c:overlay val="0"/>
          <c:spPr>
            <a:noFill/>
            <a:ln w="25411">
              <a:noFill/>
            </a:ln>
          </c:spPr>
        </c:title>
        <c:numFmt formatCode="0" sourceLinked="1"/>
        <c:majorTickMark val="out"/>
        <c:minorTickMark val="none"/>
        <c:tickLblPos val="nextTo"/>
        <c:spPr>
          <a:ln w="3176">
            <a:solidFill>
              <a:srgbClr val="000000"/>
            </a:solidFill>
            <a:prstDash val="solid"/>
          </a:ln>
        </c:spPr>
        <c:txPr>
          <a:bodyPr rot="0" vert="horz"/>
          <a:lstStyle/>
          <a:p>
            <a:pPr>
              <a:defRPr sz="925" b="1" i="0" u="none" strike="noStrike" baseline="0">
                <a:solidFill>
                  <a:srgbClr val="000000"/>
                </a:solidFill>
                <a:latin typeface="Arial"/>
                <a:ea typeface="Arial"/>
                <a:cs typeface="Arial"/>
              </a:defRPr>
            </a:pPr>
            <a:endParaRPr lang="es-BO"/>
          </a:p>
        </c:txPr>
        <c:crossAx val="852604928"/>
        <c:crosses val="autoZero"/>
        <c:crossBetween val="between"/>
      </c:valAx>
      <c:serAx>
        <c:axId val="2"/>
        <c:scaling>
          <c:orientation val="minMax"/>
        </c:scaling>
        <c:delete val="0"/>
        <c:axPos val="b"/>
        <c:numFmt formatCode="General" sourceLinked="1"/>
        <c:majorTickMark val="out"/>
        <c:minorTickMark val="none"/>
        <c:tickLblPos val="low"/>
        <c:spPr>
          <a:ln w="3176">
            <a:solidFill>
              <a:srgbClr val="000000"/>
            </a:solidFill>
            <a:prstDash val="solid"/>
          </a:ln>
        </c:spPr>
        <c:txPr>
          <a:bodyPr rot="0" vert="horz"/>
          <a:lstStyle/>
          <a:p>
            <a:pPr>
              <a:defRPr sz="925" b="1" i="0" u="none" strike="noStrike" baseline="0">
                <a:solidFill>
                  <a:srgbClr val="000000"/>
                </a:solidFill>
                <a:latin typeface="Arial"/>
                <a:ea typeface="Arial"/>
                <a:cs typeface="Arial"/>
              </a:defRPr>
            </a:pPr>
            <a:endParaRPr lang="es-BO"/>
          </a:p>
        </c:txPr>
        <c:crossAx val="1"/>
        <c:crosses val="autoZero"/>
        <c:tickLblSkip val="1"/>
        <c:tickMarkSkip val="1"/>
      </c:serAx>
      <c:spPr>
        <a:noFill/>
        <a:ln w="25411">
          <a:noFill/>
        </a:ln>
      </c:spPr>
    </c:plotArea>
    <c:plotVisOnly val="1"/>
    <c:dispBlanksAs val="gap"/>
    <c:showDLblsOverMax val="0"/>
  </c:chart>
  <c:spPr>
    <a:solidFill>
      <a:srgbClr val="FFFFFF"/>
    </a:solidFill>
    <a:ln w="3176">
      <a:solidFill>
        <a:srgbClr val="000000"/>
      </a:solidFill>
      <a:prstDash val="solid"/>
    </a:ln>
  </c:spPr>
  <c:txPr>
    <a:bodyPr/>
    <a:lstStyle/>
    <a:p>
      <a:pPr>
        <a:defRPr sz="1201" b="0" i="0" u="none" strike="noStrike" baseline="0">
          <a:solidFill>
            <a:srgbClr val="000000"/>
          </a:solidFill>
          <a:latin typeface="Arial"/>
          <a:ea typeface="Arial"/>
          <a:cs typeface="Arial"/>
        </a:defRPr>
      </a:pPr>
      <a:endParaRPr lang="es-BO"/>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6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5526315789473685"/>
          <c:y val="3.7037037037037035E-2"/>
          <c:w val="0.59210526315789469"/>
          <c:h val="0.72427983539094654"/>
        </c:manualLayout>
      </c:layout>
      <c:bar3DChart>
        <c:barDir val="col"/>
        <c:grouping val="standard"/>
        <c:varyColors val="0"/>
        <c:ser>
          <c:idx val="0"/>
          <c:order val="0"/>
          <c:tx>
            <c:strRef>
              <c:f>Hoja2!$A$59</c:f>
              <c:strCache>
                <c:ptCount val="1"/>
                <c:pt idx="0">
                  <c:v>LACOLACONI</c:v>
                </c:pt>
              </c:strCache>
            </c:strRef>
          </c:tx>
          <c:spPr>
            <a:solidFill>
              <a:srgbClr val="9999FF"/>
            </a:solidFill>
            <a:ln w="12690">
              <a:solidFill>
                <a:srgbClr val="000000"/>
              </a:solidFill>
              <a:prstDash val="solid"/>
            </a:ln>
          </c:spPr>
          <c:invertIfNegative val="0"/>
          <c:dLbls>
            <c:spPr>
              <a:noFill/>
              <a:ln w="25381">
                <a:noFill/>
              </a:ln>
            </c:spPr>
            <c:txPr>
              <a:bodyPr wrap="square" lIns="38100" tIns="19050" rIns="38100" bIns="19050" anchor="ctr">
                <a:spAutoFit/>
              </a:bodyPr>
              <a:lstStyle/>
              <a:p>
                <a:pPr>
                  <a:defRPr sz="799"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Hoja2!$B$57:$C$58</c:f>
              <c:multiLvlStrCache>
                <c:ptCount val="2"/>
                <c:lvl>
                  <c:pt idx="0">
                    <c:v>Tapado</c:v>
                  </c:pt>
                  <c:pt idx="1">
                    <c:v>Sin tapar</c:v>
                  </c:pt>
                </c:lvl>
                <c:lvl>
                  <c:pt idx="0">
                    <c:v>Sin surcos</c:v>
                  </c:pt>
                </c:lvl>
              </c:multiLvlStrCache>
            </c:multiLvlStrRef>
          </c:cat>
          <c:val>
            <c:numRef>
              <c:f>Hoja2!$B$59:$C$59</c:f>
              <c:numCache>
                <c:formatCode>0</c:formatCode>
                <c:ptCount val="2"/>
                <c:pt idx="0">
                  <c:v>80</c:v>
                </c:pt>
                <c:pt idx="1">
                  <c:v>20</c:v>
                </c:pt>
              </c:numCache>
            </c:numRef>
          </c:val>
          <c:extLst>
            <c:ext xmlns:c16="http://schemas.microsoft.com/office/drawing/2014/chart" uri="{C3380CC4-5D6E-409C-BE32-E72D297353CC}">
              <c16:uniqueId val="{00000000-74F7-4D41-948B-5773EF0AF822}"/>
            </c:ext>
          </c:extLst>
        </c:ser>
        <c:ser>
          <c:idx val="1"/>
          <c:order val="1"/>
          <c:tx>
            <c:strRef>
              <c:f>Hoja2!$A$60</c:f>
              <c:strCache>
                <c:ptCount val="1"/>
                <c:pt idx="0">
                  <c:v>JAPO</c:v>
                </c:pt>
              </c:strCache>
            </c:strRef>
          </c:tx>
          <c:spPr>
            <a:solidFill>
              <a:srgbClr val="993366"/>
            </a:solidFill>
            <a:ln w="12690">
              <a:solidFill>
                <a:srgbClr val="000000"/>
              </a:solidFill>
              <a:prstDash val="solid"/>
            </a:ln>
          </c:spPr>
          <c:invertIfNegative val="0"/>
          <c:dPt>
            <c:idx val="0"/>
            <c:invertIfNegative val="0"/>
            <c:bubble3D val="0"/>
            <c:spPr>
              <a:solidFill>
                <a:srgbClr val="FF99CC"/>
              </a:solidFill>
              <a:ln w="12690">
                <a:solidFill>
                  <a:srgbClr val="000000"/>
                </a:solidFill>
                <a:prstDash val="solid"/>
              </a:ln>
            </c:spPr>
            <c:extLst>
              <c:ext xmlns:c16="http://schemas.microsoft.com/office/drawing/2014/chart" uri="{C3380CC4-5D6E-409C-BE32-E72D297353CC}">
                <c16:uniqueId val="{00000002-74F7-4D41-948B-5773EF0AF822}"/>
              </c:ext>
            </c:extLst>
          </c:dPt>
          <c:dPt>
            <c:idx val="1"/>
            <c:invertIfNegative val="0"/>
            <c:bubble3D val="0"/>
            <c:spPr>
              <a:solidFill>
                <a:srgbClr val="969696"/>
              </a:solidFill>
              <a:ln w="25381">
                <a:noFill/>
              </a:ln>
            </c:spPr>
            <c:extLst>
              <c:ext xmlns:c16="http://schemas.microsoft.com/office/drawing/2014/chart" uri="{C3380CC4-5D6E-409C-BE32-E72D297353CC}">
                <c16:uniqueId val="{00000001-74F7-4D41-948B-5773EF0AF822}"/>
              </c:ext>
            </c:extLst>
          </c:dPt>
          <c:dLbls>
            <c:dLbl>
              <c:idx val="0"/>
              <c:layout>
                <c:manualLayout>
                  <c:xMode val="edge"/>
                  <c:yMode val="edge"/>
                  <c:x val="0.33947368421052632"/>
                  <c:y val="0.19341563786008231"/>
                </c:manualLayout>
              </c:layout>
              <c:spPr>
                <a:noFill/>
                <a:ln w="25381">
                  <a:noFill/>
                </a:ln>
              </c:spPr>
              <c:txPr>
                <a:bodyPr/>
                <a:lstStyle/>
                <a:p>
                  <a:pPr>
                    <a:defRPr sz="799"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4F7-4D41-948B-5773EF0AF822}"/>
                </c:ext>
              </c:extLst>
            </c:dLbl>
            <c:spPr>
              <a:noFill/>
              <a:ln w="25381">
                <a:noFill/>
              </a:ln>
            </c:spPr>
            <c:txPr>
              <a:bodyPr wrap="square" lIns="38100" tIns="19050" rIns="38100" bIns="19050" anchor="ctr">
                <a:spAutoFit/>
              </a:bodyPr>
              <a:lstStyle/>
              <a:p>
                <a:pPr>
                  <a:defRPr sz="799"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Hoja2!$B$57:$C$58</c:f>
              <c:multiLvlStrCache>
                <c:ptCount val="2"/>
                <c:lvl>
                  <c:pt idx="0">
                    <c:v>Tapado</c:v>
                  </c:pt>
                  <c:pt idx="1">
                    <c:v>Sin tapar</c:v>
                  </c:pt>
                </c:lvl>
                <c:lvl>
                  <c:pt idx="0">
                    <c:v>Sin surcos</c:v>
                  </c:pt>
                </c:lvl>
              </c:multiLvlStrCache>
            </c:multiLvlStrRef>
          </c:cat>
          <c:val>
            <c:numRef>
              <c:f>Hoja2!$B$60:$C$60</c:f>
              <c:numCache>
                <c:formatCode>0</c:formatCode>
                <c:ptCount val="2"/>
                <c:pt idx="0">
                  <c:v>100</c:v>
                </c:pt>
                <c:pt idx="1">
                  <c:v>0</c:v>
                </c:pt>
              </c:numCache>
            </c:numRef>
          </c:val>
          <c:extLst>
            <c:ext xmlns:c16="http://schemas.microsoft.com/office/drawing/2014/chart" uri="{C3380CC4-5D6E-409C-BE32-E72D297353CC}">
              <c16:uniqueId val="{00000003-74F7-4D41-948B-5773EF0AF822}"/>
            </c:ext>
          </c:extLst>
        </c:ser>
        <c:dLbls>
          <c:showLegendKey val="0"/>
          <c:showVal val="0"/>
          <c:showCatName val="0"/>
          <c:showSerName val="0"/>
          <c:showPercent val="0"/>
          <c:showBubbleSize val="0"/>
        </c:dLbls>
        <c:gapWidth val="150"/>
        <c:shape val="box"/>
        <c:axId val="852613088"/>
        <c:axId val="1"/>
        <c:axId val="2"/>
      </c:bar3DChart>
      <c:catAx>
        <c:axId val="852613088"/>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799"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3">
              <a:solidFill>
                <a:srgbClr val="000000"/>
              </a:solidFill>
              <a:prstDash val="solid"/>
            </a:ln>
          </c:spPr>
        </c:majorGridlines>
        <c:title>
          <c:tx>
            <c:rich>
              <a:bodyPr rot="0" vert="horz"/>
              <a:lstStyle/>
              <a:p>
                <a:pPr algn="ctr">
                  <a:defRPr sz="1174" b="1" i="0" u="none" strike="noStrike" baseline="0">
                    <a:solidFill>
                      <a:srgbClr val="000000"/>
                    </a:solidFill>
                    <a:latin typeface="Arial"/>
                    <a:ea typeface="Arial"/>
                    <a:cs typeface="Arial"/>
                  </a:defRPr>
                </a:pPr>
                <a:r>
                  <a:rPr lang="es-BO"/>
                  <a:t>%</a:t>
                </a:r>
              </a:p>
            </c:rich>
          </c:tx>
          <c:layout>
            <c:manualLayout>
              <c:xMode val="edge"/>
              <c:yMode val="edge"/>
              <c:x val="2.8947368421052631E-2"/>
              <c:y val="0.4279835390946502"/>
            </c:manualLayout>
          </c:layout>
          <c:overlay val="0"/>
          <c:spPr>
            <a:noFill/>
            <a:ln w="25381">
              <a:noFill/>
            </a:ln>
          </c:spPr>
        </c:title>
        <c:numFmt formatCode="0" sourceLinked="1"/>
        <c:majorTickMark val="out"/>
        <c:minorTickMark val="none"/>
        <c:tickLblPos val="nextTo"/>
        <c:spPr>
          <a:ln w="3173">
            <a:solidFill>
              <a:srgbClr val="000000"/>
            </a:solidFill>
            <a:prstDash val="solid"/>
          </a:ln>
        </c:spPr>
        <c:txPr>
          <a:bodyPr rot="0" vert="horz"/>
          <a:lstStyle/>
          <a:p>
            <a:pPr>
              <a:defRPr sz="799" b="1" i="0" u="none" strike="noStrike" baseline="0">
                <a:solidFill>
                  <a:srgbClr val="000000"/>
                </a:solidFill>
                <a:latin typeface="Arial"/>
                <a:ea typeface="Arial"/>
                <a:cs typeface="Arial"/>
              </a:defRPr>
            </a:pPr>
            <a:endParaRPr lang="es-BO"/>
          </a:p>
        </c:txPr>
        <c:crossAx val="852613088"/>
        <c:crosses val="autoZero"/>
        <c:crossBetween val="between"/>
      </c:valAx>
      <c:serAx>
        <c:axId val="2"/>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799" b="1" i="0" u="none" strike="noStrike" baseline="0">
                <a:solidFill>
                  <a:srgbClr val="000000"/>
                </a:solidFill>
                <a:latin typeface="Arial"/>
                <a:ea typeface="Arial"/>
                <a:cs typeface="Arial"/>
              </a:defRPr>
            </a:pPr>
            <a:endParaRPr lang="es-BO"/>
          </a:p>
        </c:txPr>
        <c:crossAx val="1"/>
        <c:crosses val="autoZero"/>
        <c:tickLblSkip val="1"/>
        <c:tickMarkSkip val="1"/>
      </c:serAx>
      <c:spPr>
        <a:noFill/>
        <a:ln w="25381">
          <a:noFill/>
        </a:ln>
      </c:spPr>
    </c:plotArea>
    <c:plotVisOnly val="1"/>
    <c:dispBlanksAs val="gap"/>
    <c:showDLblsOverMax val="0"/>
  </c:chart>
  <c:spPr>
    <a:solidFill>
      <a:srgbClr val="FFFFFF"/>
    </a:solidFill>
    <a:ln w="3173">
      <a:solidFill>
        <a:srgbClr val="000000"/>
      </a:solidFill>
      <a:prstDash val="solid"/>
    </a:ln>
  </c:spPr>
  <c:txPr>
    <a:bodyPr/>
    <a:lstStyle/>
    <a:p>
      <a:pPr>
        <a:defRPr sz="1174" b="0" i="0" u="none" strike="noStrike" baseline="0">
          <a:solidFill>
            <a:srgbClr val="000000"/>
          </a:solidFill>
          <a:latin typeface="Arial"/>
          <a:ea typeface="Arial"/>
          <a:cs typeface="Arial"/>
        </a:defRPr>
      </a:pPr>
      <a:endParaRPr lang="es-BO"/>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8"/>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8625277161862527"/>
          <c:y val="3.3333333333333333E-2"/>
          <c:w val="0.79157427937915747"/>
          <c:h val="0.82962962962962961"/>
        </c:manualLayout>
      </c:layout>
      <c:bar3DChart>
        <c:barDir val="col"/>
        <c:grouping val="clustered"/>
        <c:varyColors val="0"/>
        <c:ser>
          <c:idx val="0"/>
          <c:order val="0"/>
          <c:tx>
            <c:strRef>
              <c:f>Hoja3!$A$58</c:f>
              <c:strCache>
                <c:ptCount val="1"/>
                <c:pt idx="0">
                  <c:v>Ayllu</c:v>
                </c:pt>
              </c:strCache>
            </c:strRef>
          </c:tx>
          <c:spPr>
            <a:solidFill>
              <a:srgbClr val="FF8080"/>
            </a:solidFill>
            <a:ln w="12695">
              <a:solidFill>
                <a:srgbClr val="000000"/>
              </a:solidFill>
              <a:prstDash val="solid"/>
            </a:ln>
          </c:spPr>
          <c:invertIfNegative val="0"/>
          <c:dLbls>
            <c:spPr>
              <a:noFill/>
              <a:ln w="25389">
                <a:noFill/>
              </a:ln>
            </c:spPr>
            <c:txPr>
              <a:bodyPr wrap="square" lIns="38100" tIns="19050" rIns="38100" bIns="19050" anchor="ctr">
                <a:spAutoFit/>
              </a:bodyPr>
              <a:lstStyle/>
              <a:p>
                <a:pPr>
                  <a:defRPr sz="12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Hoja3!$B$57:$C$57</c:f>
              <c:strCache>
                <c:ptCount val="2"/>
                <c:pt idx="0">
                  <c:v>Choqo</c:v>
                </c:pt>
                <c:pt idx="1">
                  <c:v>Thasa</c:v>
                </c:pt>
              </c:strCache>
            </c:strRef>
          </c:cat>
          <c:val>
            <c:numRef>
              <c:f>Hoja3!$B$58:$C$58</c:f>
              <c:numCache>
                <c:formatCode>0.0</c:formatCode>
                <c:ptCount val="2"/>
                <c:pt idx="0">
                  <c:v>8.1999999999999993</c:v>
                </c:pt>
                <c:pt idx="1">
                  <c:v>7.6</c:v>
                </c:pt>
              </c:numCache>
            </c:numRef>
          </c:val>
          <c:extLst>
            <c:ext xmlns:c16="http://schemas.microsoft.com/office/drawing/2014/chart" uri="{C3380CC4-5D6E-409C-BE32-E72D297353CC}">
              <c16:uniqueId val="{00000000-9A95-4799-84EC-A0C30F1221D1}"/>
            </c:ext>
          </c:extLst>
        </c:ser>
        <c:dLbls>
          <c:showLegendKey val="0"/>
          <c:showVal val="0"/>
          <c:showCatName val="0"/>
          <c:showSerName val="0"/>
          <c:showPercent val="0"/>
          <c:showBubbleSize val="0"/>
        </c:dLbls>
        <c:gapWidth val="150"/>
        <c:shape val="box"/>
        <c:axId val="852617888"/>
        <c:axId val="1"/>
        <c:axId val="0"/>
      </c:bar3DChart>
      <c:catAx>
        <c:axId val="852617888"/>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025"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1025" b="1" i="0" u="none" strike="noStrike" baseline="0">
                    <a:solidFill>
                      <a:srgbClr val="000000"/>
                    </a:solidFill>
                    <a:latin typeface="Arial"/>
                    <a:ea typeface="Arial"/>
                    <a:cs typeface="Arial"/>
                  </a:defRPr>
                </a:pPr>
                <a:r>
                  <a:rPr lang="es-BO"/>
                  <a:t>Kg/Ha</a:t>
                </a:r>
              </a:p>
            </c:rich>
          </c:tx>
          <c:layout>
            <c:manualLayout>
              <c:xMode val="edge"/>
              <c:yMode val="edge"/>
              <c:x val="2.6607538802660754E-2"/>
              <c:y val="0.47407407407407409"/>
            </c:manualLayout>
          </c:layout>
          <c:overlay val="0"/>
          <c:spPr>
            <a:noFill/>
            <a:ln w="25389">
              <a:noFill/>
            </a:ln>
          </c:spPr>
        </c:title>
        <c:numFmt formatCode="0.0" sourceLinked="1"/>
        <c:majorTickMark val="out"/>
        <c:minorTickMark val="none"/>
        <c:tickLblPos val="nextTo"/>
        <c:spPr>
          <a:ln w="3174">
            <a:solidFill>
              <a:srgbClr val="000000"/>
            </a:solidFill>
            <a:prstDash val="solid"/>
          </a:ln>
        </c:spPr>
        <c:txPr>
          <a:bodyPr rot="0" vert="horz"/>
          <a:lstStyle/>
          <a:p>
            <a:pPr>
              <a:defRPr sz="1025" b="1" i="0" u="none" strike="noStrike" baseline="0">
                <a:solidFill>
                  <a:srgbClr val="000000"/>
                </a:solidFill>
                <a:latin typeface="Arial"/>
                <a:ea typeface="Arial"/>
                <a:cs typeface="Arial"/>
              </a:defRPr>
            </a:pPr>
            <a:endParaRPr lang="es-BO"/>
          </a:p>
        </c:txPr>
        <c:crossAx val="852617888"/>
        <c:crosses val="autoZero"/>
        <c:crossBetween val="between"/>
      </c:valAx>
      <c:spPr>
        <a:noFill/>
        <a:ln w="25389">
          <a:noFill/>
        </a:ln>
      </c:spPr>
    </c:plotArea>
    <c:plotVisOnly val="1"/>
    <c:dispBlanksAs val="gap"/>
    <c:showDLblsOverMax val="0"/>
  </c:chart>
  <c:spPr>
    <a:solidFill>
      <a:srgbClr val="FFFFFF"/>
    </a:solidFill>
    <a:ln w="3174">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BO"/>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7"/>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4412416851441243"/>
          <c:y val="3.643724696356275E-2"/>
          <c:w val="0.83370288248337032"/>
          <c:h val="0.7246963562753036"/>
        </c:manualLayout>
      </c:layout>
      <c:bar3DChart>
        <c:barDir val="col"/>
        <c:grouping val="clustered"/>
        <c:varyColors val="0"/>
        <c:ser>
          <c:idx val="0"/>
          <c:order val="0"/>
          <c:tx>
            <c:strRef>
              <c:f>Hoja3!$B$78</c:f>
              <c:strCache>
                <c:ptCount val="1"/>
                <c:pt idx="0">
                  <c:v>Seleccionan</c:v>
                </c:pt>
              </c:strCache>
            </c:strRef>
          </c:tx>
          <c:spPr>
            <a:solidFill>
              <a:srgbClr val="FFFFCC"/>
            </a:solidFill>
            <a:ln w="12691">
              <a:solidFill>
                <a:srgbClr val="000000"/>
              </a:solidFill>
              <a:prstDash val="solid"/>
            </a:ln>
          </c:spPr>
          <c:invertIfNegative val="0"/>
          <c:dLbls>
            <c:dLbl>
              <c:idx val="0"/>
              <c:layout>
                <c:manualLayout>
                  <c:xMode val="edge"/>
                  <c:yMode val="edge"/>
                  <c:x val="0.29268292682926828"/>
                  <c:y val="0.46153846153846156"/>
                </c:manualLayout>
              </c:layout>
              <c:spPr>
                <a:noFill/>
                <a:ln w="25381">
                  <a:noFill/>
                </a:ln>
              </c:spPr>
              <c:txPr>
                <a:bodyPr/>
                <a:lstStyle/>
                <a:p>
                  <a:pPr>
                    <a:defRPr sz="97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51B-46D2-A605-C9225651F00C}"/>
                </c:ext>
              </c:extLst>
            </c:dLbl>
            <c:dLbl>
              <c:idx val="1"/>
              <c:layout>
                <c:manualLayout>
                  <c:xMode val="edge"/>
                  <c:yMode val="edge"/>
                  <c:x val="0.63636363636363635"/>
                  <c:y val="0.53441295546558709"/>
                </c:manualLayout>
              </c:layout>
              <c:spPr>
                <a:noFill/>
                <a:ln w="25381">
                  <a:noFill/>
                </a:ln>
              </c:spPr>
              <c:txPr>
                <a:bodyPr/>
                <a:lstStyle/>
                <a:p>
                  <a:pPr>
                    <a:defRPr sz="97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51B-46D2-A605-C9225651F00C}"/>
                </c:ext>
              </c:extLst>
            </c:dLbl>
            <c:spPr>
              <a:noFill/>
              <a:ln w="25381">
                <a:noFill/>
              </a:ln>
            </c:spPr>
            <c:txPr>
              <a:bodyPr wrap="square" lIns="38100" tIns="19050" rIns="38100" bIns="19050" anchor="ctr">
                <a:spAutoFit/>
              </a:bodyPr>
              <a:lstStyle/>
              <a:p>
                <a:pPr>
                  <a:defRPr sz="97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Hoja3!$A$79:$A$80</c:f>
              <c:strCache>
                <c:ptCount val="2"/>
                <c:pt idx="0">
                  <c:v>LACOLACONI</c:v>
                </c:pt>
                <c:pt idx="1">
                  <c:v>JAPO</c:v>
                </c:pt>
              </c:strCache>
            </c:strRef>
          </c:cat>
          <c:val>
            <c:numRef>
              <c:f>Hoja3!$B$79:$B$80</c:f>
              <c:numCache>
                <c:formatCode>0.0</c:formatCode>
                <c:ptCount val="2"/>
                <c:pt idx="0">
                  <c:v>57</c:v>
                </c:pt>
                <c:pt idx="1">
                  <c:v>30</c:v>
                </c:pt>
              </c:numCache>
            </c:numRef>
          </c:val>
          <c:extLst>
            <c:ext xmlns:c16="http://schemas.microsoft.com/office/drawing/2014/chart" uri="{C3380CC4-5D6E-409C-BE32-E72D297353CC}">
              <c16:uniqueId val="{00000002-E51B-46D2-A605-C9225651F00C}"/>
            </c:ext>
          </c:extLst>
        </c:ser>
        <c:ser>
          <c:idx val="1"/>
          <c:order val="1"/>
          <c:tx>
            <c:strRef>
              <c:f>Hoja3!$C$78</c:f>
              <c:strCache>
                <c:ptCount val="1"/>
                <c:pt idx="0">
                  <c:v>No seleccionan</c:v>
                </c:pt>
              </c:strCache>
            </c:strRef>
          </c:tx>
          <c:spPr>
            <a:solidFill>
              <a:srgbClr val="CCCCFF"/>
            </a:solidFill>
            <a:ln w="12691">
              <a:solidFill>
                <a:srgbClr val="000000"/>
              </a:solidFill>
              <a:prstDash val="solid"/>
            </a:ln>
          </c:spPr>
          <c:invertIfNegative val="0"/>
          <c:dLbls>
            <c:dLbl>
              <c:idx val="0"/>
              <c:layout>
                <c:manualLayout>
                  <c:xMode val="edge"/>
                  <c:yMode val="edge"/>
                  <c:x val="0.38802660753880264"/>
                  <c:y val="0.48987854251012147"/>
                </c:manualLayout>
              </c:layout>
              <c:spPr>
                <a:noFill/>
                <a:ln w="25381">
                  <a:noFill/>
                </a:ln>
              </c:spPr>
              <c:txPr>
                <a:bodyPr/>
                <a:lstStyle/>
                <a:p>
                  <a:pPr>
                    <a:defRPr sz="97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51B-46D2-A605-C9225651F00C}"/>
                </c:ext>
              </c:extLst>
            </c:dLbl>
            <c:dLbl>
              <c:idx val="1"/>
              <c:layout>
                <c:manualLayout>
                  <c:xMode val="edge"/>
                  <c:yMode val="edge"/>
                  <c:x val="0.74057649667405767"/>
                  <c:y val="0.46963562753036436"/>
                </c:manualLayout>
              </c:layout>
              <c:spPr>
                <a:noFill/>
                <a:ln w="25381">
                  <a:noFill/>
                </a:ln>
              </c:spPr>
              <c:txPr>
                <a:bodyPr/>
                <a:lstStyle/>
                <a:p>
                  <a:pPr>
                    <a:defRPr sz="97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51B-46D2-A605-C9225651F00C}"/>
                </c:ext>
              </c:extLst>
            </c:dLbl>
            <c:spPr>
              <a:noFill/>
              <a:ln w="25381">
                <a:noFill/>
              </a:ln>
            </c:spPr>
            <c:txPr>
              <a:bodyPr wrap="square" lIns="38100" tIns="19050" rIns="38100" bIns="19050" anchor="ctr">
                <a:spAutoFit/>
              </a:bodyPr>
              <a:lstStyle/>
              <a:p>
                <a:pPr>
                  <a:defRPr sz="974"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Hoja3!$A$79:$A$80</c:f>
              <c:strCache>
                <c:ptCount val="2"/>
                <c:pt idx="0">
                  <c:v>LACOLACONI</c:v>
                </c:pt>
                <c:pt idx="1">
                  <c:v>JAPO</c:v>
                </c:pt>
              </c:strCache>
            </c:strRef>
          </c:cat>
          <c:val>
            <c:numRef>
              <c:f>Hoja3!$C$79:$C$80</c:f>
              <c:numCache>
                <c:formatCode>0.0</c:formatCode>
                <c:ptCount val="2"/>
                <c:pt idx="0">
                  <c:v>43</c:v>
                </c:pt>
                <c:pt idx="1">
                  <c:v>70</c:v>
                </c:pt>
              </c:numCache>
            </c:numRef>
          </c:val>
          <c:extLst>
            <c:ext xmlns:c16="http://schemas.microsoft.com/office/drawing/2014/chart" uri="{C3380CC4-5D6E-409C-BE32-E72D297353CC}">
              <c16:uniqueId val="{00000005-E51B-46D2-A605-C9225651F00C}"/>
            </c:ext>
          </c:extLst>
        </c:ser>
        <c:dLbls>
          <c:showLegendKey val="0"/>
          <c:showVal val="0"/>
          <c:showCatName val="0"/>
          <c:showSerName val="0"/>
          <c:showPercent val="0"/>
          <c:showBubbleSize val="0"/>
        </c:dLbls>
        <c:gapWidth val="150"/>
        <c:shape val="box"/>
        <c:axId val="852608768"/>
        <c:axId val="1"/>
        <c:axId val="0"/>
      </c:bar3DChart>
      <c:catAx>
        <c:axId val="852608768"/>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899"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3">
              <a:solidFill>
                <a:srgbClr val="000000"/>
              </a:solidFill>
              <a:prstDash val="solid"/>
            </a:ln>
          </c:spPr>
        </c:majorGridlines>
        <c:title>
          <c:tx>
            <c:rich>
              <a:bodyPr rot="0" vert="horz"/>
              <a:lstStyle/>
              <a:p>
                <a:pPr algn="ctr">
                  <a:defRPr sz="1199" b="1" i="0" u="none" strike="noStrike" baseline="0">
                    <a:solidFill>
                      <a:srgbClr val="000000"/>
                    </a:solidFill>
                    <a:latin typeface="Arial"/>
                    <a:ea typeface="Arial"/>
                    <a:cs typeface="Arial"/>
                  </a:defRPr>
                </a:pPr>
                <a:r>
                  <a:rPr lang="es-BO"/>
                  <a:t>%</a:t>
                </a:r>
              </a:p>
            </c:rich>
          </c:tx>
          <c:layout>
            <c:manualLayout>
              <c:xMode val="edge"/>
              <c:yMode val="edge"/>
              <c:x val="4.6563192904656318E-2"/>
              <c:y val="0.40080971659919029"/>
            </c:manualLayout>
          </c:layout>
          <c:overlay val="0"/>
          <c:spPr>
            <a:noFill/>
            <a:ln w="25381">
              <a:noFill/>
            </a:ln>
          </c:spPr>
        </c:title>
        <c:numFmt formatCode="0.0" sourceLinked="1"/>
        <c:majorTickMark val="out"/>
        <c:minorTickMark val="none"/>
        <c:tickLblPos val="nextTo"/>
        <c:spPr>
          <a:ln w="3173">
            <a:solidFill>
              <a:srgbClr val="000000"/>
            </a:solidFill>
            <a:prstDash val="solid"/>
          </a:ln>
        </c:spPr>
        <c:txPr>
          <a:bodyPr rot="0" vert="horz"/>
          <a:lstStyle/>
          <a:p>
            <a:pPr>
              <a:defRPr sz="899" b="1" i="0" u="none" strike="noStrike" baseline="0">
                <a:solidFill>
                  <a:srgbClr val="000000"/>
                </a:solidFill>
                <a:latin typeface="Arial"/>
                <a:ea typeface="Arial"/>
                <a:cs typeface="Arial"/>
              </a:defRPr>
            </a:pPr>
            <a:endParaRPr lang="es-BO"/>
          </a:p>
        </c:txPr>
        <c:crossAx val="852608768"/>
        <c:crosses val="autoZero"/>
        <c:crossBetween val="between"/>
      </c:valAx>
      <c:spPr>
        <a:noFill/>
        <a:ln w="25381">
          <a:noFill/>
        </a:ln>
      </c:spPr>
    </c:plotArea>
    <c:legend>
      <c:legendPos val="b"/>
      <c:layout>
        <c:manualLayout>
          <c:xMode val="edge"/>
          <c:yMode val="edge"/>
          <c:x val="0.28381374722838137"/>
          <c:y val="0.90688259109311742"/>
          <c:w val="0.43015521064301554"/>
          <c:h val="8.5020242914979755E-2"/>
        </c:manualLayout>
      </c:layout>
      <c:overlay val="0"/>
      <c:spPr>
        <a:solidFill>
          <a:srgbClr val="FFFFFF"/>
        </a:solidFill>
        <a:ln w="25381">
          <a:noFill/>
        </a:ln>
      </c:spPr>
      <c:txPr>
        <a:bodyPr/>
        <a:lstStyle/>
        <a:p>
          <a:pPr>
            <a:defRPr sz="824" b="1"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3">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s-BO"/>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7"/>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3829787234042554"/>
          <c:y val="3.5019455252918288E-2"/>
          <c:w val="0.84042553191489366"/>
          <c:h val="0.7354085603112841"/>
        </c:manualLayout>
      </c:layout>
      <c:bar3DChart>
        <c:barDir val="col"/>
        <c:grouping val="clustered"/>
        <c:varyColors val="0"/>
        <c:ser>
          <c:idx val="0"/>
          <c:order val="0"/>
          <c:tx>
            <c:strRef>
              <c:f>Hoja4!$B$3</c:f>
              <c:strCache>
                <c:ptCount val="1"/>
                <c:pt idx="0">
                  <c:v>Aphis sp.</c:v>
                </c:pt>
              </c:strCache>
            </c:strRef>
          </c:tx>
          <c:spPr>
            <a:solidFill>
              <a:srgbClr val="FFFFCC"/>
            </a:solidFill>
            <a:ln w="12700">
              <a:solidFill>
                <a:srgbClr val="000000"/>
              </a:solidFill>
              <a:prstDash val="solid"/>
            </a:ln>
          </c:spPr>
          <c:invertIfNegative val="0"/>
          <c:dLbls>
            <c:numFmt formatCode="0" sourceLinked="0"/>
            <c:spPr>
              <a:noFill/>
              <a:ln w="25400">
                <a:noFill/>
              </a:ln>
            </c:spPr>
            <c:txPr>
              <a:bodyPr wrap="square" lIns="38100" tIns="19050" rIns="38100" bIns="19050" anchor="ctr">
                <a:spAutoFit/>
              </a:bodyPr>
              <a:lstStyle/>
              <a:p>
                <a:pPr>
                  <a:defRPr sz="11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Hoja4!$A$4:$A$5</c:f>
              <c:strCache>
                <c:ptCount val="2"/>
                <c:pt idx="0">
                  <c:v>LACOLACONI</c:v>
                </c:pt>
                <c:pt idx="1">
                  <c:v>JAPO</c:v>
                </c:pt>
              </c:strCache>
            </c:strRef>
          </c:cat>
          <c:val>
            <c:numRef>
              <c:f>Hoja4!$B$4:$B$5</c:f>
              <c:numCache>
                <c:formatCode>0.0</c:formatCode>
                <c:ptCount val="2"/>
                <c:pt idx="0">
                  <c:v>90</c:v>
                </c:pt>
                <c:pt idx="1">
                  <c:v>80</c:v>
                </c:pt>
              </c:numCache>
            </c:numRef>
          </c:val>
          <c:extLst>
            <c:ext xmlns:c16="http://schemas.microsoft.com/office/drawing/2014/chart" uri="{C3380CC4-5D6E-409C-BE32-E72D297353CC}">
              <c16:uniqueId val="{00000000-E9D5-4251-A214-EDAC6A661DF4}"/>
            </c:ext>
          </c:extLst>
        </c:ser>
        <c:ser>
          <c:idx val="1"/>
          <c:order val="1"/>
          <c:tx>
            <c:strRef>
              <c:f>Hoja4!$C$3</c:f>
              <c:strCache>
                <c:ptCount val="1"/>
                <c:pt idx="0">
                  <c:v>Epicauta willei</c:v>
                </c:pt>
              </c:strCache>
            </c:strRef>
          </c:tx>
          <c:spPr>
            <a:solidFill>
              <a:srgbClr val="CCCCFF"/>
            </a:solidFill>
            <a:ln w="12700">
              <a:solidFill>
                <a:srgbClr val="000000"/>
              </a:solidFill>
              <a:prstDash val="solid"/>
            </a:ln>
          </c:spPr>
          <c:invertIfNegative val="0"/>
          <c:dLbls>
            <c:numFmt formatCode="0" sourceLinked="0"/>
            <c:spPr>
              <a:noFill/>
              <a:ln w="25400">
                <a:noFill/>
              </a:ln>
            </c:spPr>
            <c:txPr>
              <a:bodyPr wrap="square" lIns="38100" tIns="19050" rIns="38100" bIns="19050" anchor="ctr">
                <a:spAutoFit/>
              </a:bodyPr>
              <a:lstStyle/>
              <a:p>
                <a:pPr>
                  <a:defRPr sz="11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Hoja4!$A$4:$A$5</c:f>
              <c:strCache>
                <c:ptCount val="2"/>
                <c:pt idx="0">
                  <c:v>LACOLACONI</c:v>
                </c:pt>
                <c:pt idx="1">
                  <c:v>JAPO</c:v>
                </c:pt>
              </c:strCache>
            </c:strRef>
          </c:cat>
          <c:val>
            <c:numRef>
              <c:f>Hoja4!$C$4:$C$5</c:f>
              <c:numCache>
                <c:formatCode>0.0</c:formatCode>
                <c:ptCount val="2"/>
                <c:pt idx="0">
                  <c:v>14</c:v>
                </c:pt>
                <c:pt idx="1">
                  <c:v>40</c:v>
                </c:pt>
              </c:numCache>
            </c:numRef>
          </c:val>
          <c:extLst>
            <c:ext xmlns:c16="http://schemas.microsoft.com/office/drawing/2014/chart" uri="{C3380CC4-5D6E-409C-BE32-E72D297353CC}">
              <c16:uniqueId val="{00000001-E9D5-4251-A214-EDAC6A661DF4}"/>
            </c:ext>
          </c:extLst>
        </c:ser>
        <c:dLbls>
          <c:showLegendKey val="0"/>
          <c:showVal val="0"/>
          <c:showCatName val="0"/>
          <c:showSerName val="0"/>
          <c:showPercent val="0"/>
          <c:showBubbleSize val="0"/>
        </c:dLbls>
        <c:gapWidth val="150"/>
        <c:shape val="box"/>
        <c:axId val="854045008"/>
        <c:axId val="1"/>
        <c:axId val="0"/>
      </c:bar3DChart>
      <c:catAx>
        <c:axId val="85404500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925"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5">
              <a:solidFill>
                <a:srgbClr val="000000"/>
              </a:solidFill>
              <a:prstDash val="solid"/>
            </a:ln>
          </c:spPr>
        </c:majorGridlines>
        <c:title>
          <c:tx>
            <c:rich>
              <a:bodyPr rot="0" vert="horz"/>
              <a:lstStyle/>
              <a:p>
                <a:pPr algn="ctr">
                  <a:defRPr sz="1200" b="1" i="0" u="none" strike="noStrike" baseline="0">
                    <a:solidFill>
                      <a:srgbClr val="000000"/>
                    </a:solidFill>
                    <a:latin typeface="Arial"/>
                    <a:ea typeface="Arial"/>
                    <a:cs typeface="Arial"/>
                  </a:defRPr>
                </a:pPr>
                <a:r>
                  <a:rPr lang="es-BO"/>
                  <a:t>%</a:t>
                </a:r>
              </a:p>
            </c:rich>
          </c:tx>
          <c:layout>
            <c:manualLayout>
              <c:xMode val="edge"/>
              <c:yMode val="edge"/>
              <c:x val="4.4680851063829789E-2"/>
              <c:y val="0.40856031128404668"/>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sz="925" b="1" i="0" u="none" strike="noStrike" baseline="0">
                <a:solidFill>
                  <a:srgbClr val="000000"/>
                </a:solidFill>
                <a:latin typeface="Arial"/>
                <a:ea typeface="Arial"/>
                <a:cs typeface="Arial"/>
              </a:defRPr>
            </a:pPr>
            <a:endParaRPr lang="es-BO"/>
          </a:p>
        </c:txPr>
        <c:crossAx val="854045008"/>
        <c:crosses val="autoZero"/>
        <c:crossBetween val="between"/>
      </c:valAx>
      <c:spPr>
        <a:noFill/>
        <a:ln w="25400">
          <a:noFill/>
        </a:ln>
      </c:spPr>
    </c:plotArea>
    <c:legend>
      <c:legendPos val="b"/>
      <c:layout>
        <c:manualLayout>
          <c:xMode val="edge"/>
          <c:yMode val="edge"/>
          <c:x val="0.31914893617021278"/>
          <c:y val="0.91050583657587547"/>
          <c:w val="0.36170212765957449"/>
          <c:h val="8.171206225680934E-2"/>
        </c:manualLayout>
      </c:layout>
      <c:overlay val="0"/>
      <c:spPr>
        <a:solidFill>
          <a:srgbClr val="FFFFFF"/>
        </a:solidFill>
        <a:ln w="25400">
          <a:noFill/>
        </a:ln>
      </c:spPr>
      <c:txPr>
        <a:bodyPr/>
        <a:lstStyle/>
        <a:p>
          <a:pPr>
            <a:defRPr sz="850" b="1"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BO"/>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7.5630252100840331E-2"/>
          <c:y val="0.31428571428571428"/>
          <c:w val="0.70588235294117652"/>
          <c:h val="0.54285714285714282"/>
        </c:manualLayout>
      </c:layout>
      <c:pie3DChart>
        <c:varyColors val="1"/>
        <c:ser>
          <c:idx val="0"/>
          <c:order val="0"/>
          <c:tx>
            <c:strRef>
              <c:f>Hoja4!$A$58</c:f>
              <c:strCache>
                <c:ptCount val="1"/>
                <c:pt idx="0">
                  <c:v>Epicauta willei</c:v>
                </c:pt>
              </c:strCache>
            </c:strRef>
          </c:tx>
          <c:spPr>
            <a:solidFill>
              <a:srgbClr val="9999FF"/>
            </a:solidFill>
            <a:ln w="12710">
              <a:solidFill>
                <a:srgbClr val="000000"/>
              </a:solidFill>
              <a:prstDash val="solid"/>
            </a:ln>
          </c:spPr>
          <c:explosion val="10"/>
          <c:dPt>
            <c:idx val="0"/>
            <c:bubble3D val="0"/>
            <c:extLst>
              <c:ext xmlns:c16="http://schemas.microsoft.com/office/drawing/2014/chart" uri="{C3380CC4-5D6E-409C-BE32-E72D297353CC}">
                <c16:uniqueId val="{00000000-6D6C-4D0E-8390-E1E1D7877E2B}"/>
              </c:ext>
            </c:extLst>
          </c:dPt>
          <c:dPt>
            <c:idx val="1"/>
            <c:bubble3D val="0"/>
            <c:spPr>
              <a:solidFill>
                <a:srgbClr val="993366"/>
              </a:solidFill>
              <a:ln w="12710">
                <a:solidFill>
                  <a:srgbClr val="000000"/>
                </a:solidFill>
                <a:prstDash val="solid"/>
              </a:ln>
            </c:spPr>
            <c:extLst>
              <c:ext xmlns:c16="http://schemas.microsoft.com/office/drawing/2014/chart" uri="{C3380CC4-5D6E-409C-BE32-E72D297353CC}">
                <c16:uniqueId val="{00000001-6D6C-4D0E-8390-E1E1D7877E2B}"/>
              </c:ext>
            </c:extLst>
          </c:dPt>
          <c:dPt>
            <c:idx val="2"/>
            <c:bubble3D val="0"/>
            <c:spPr>
              <a:solidFill>
                <a:srgbClr val="FFFFCC"/>
              </a:solidFill>
              <a:ln w="12710">
                <a:solidFill>
                  <a:srgbClr val="000000"/>
                </a:solidFill>
                <a:prstDash val="solid"/>
              </a:ln>
            </c:spPr>
            <c:extLst>
              <c:ext xmlns:c16="http://schemas.microsoft.com/office/drawing/2014/chart" uri="{C3380CC4-5D6E-409C-BE32-E72D297353CC}">
                <c16:uniqueId val="{00000002-6D6C-4D0E-8390-E1E1D7877E2B}"/>
              </c:ext>
            </c:extLst>
          </c:dPt>
          <c:dLbls>
            <c:dLbl>
              <c:idx val="1"/>
              <c:delete val="1"/>
              <c:extLst>
                <c:ext xmlns:c15="http://schemas.microsoft.com/office/drawing/2012/chart" uri="{CE6537A1-D6FC-4f65-9D91-7224C49458BB}"/>
                <c:ext xmlns:c16="http://schemas.microsoft.com/office/drawing/2014/chart" uri="{C3380CC4-5D6E-409C-BE32-E72D297353CC}">
                  <c16:uniqueId val="{00000001-6D6C-4D0E-8390-E1E1D7877E2B}"/>
                </c:ext>
              </c:extLst>
            </c:dLbl>
            <c:numFmt formatCode="0%" sourceLinked="0"/>
            <c:spPr>
              <a:noFill/>
              <a:ln w="25419">
                <a:noFill/>
              </a:ln>
            </c:spPr>
            <c:txPr>
              <a:bodyPr wrap="square" lIns="38100" tIns="19050" rIns="38100" bIns="19050" anchor="ctr">
                <a:spAutoFit/>
              </a:bodyPr>
              <a:lstStyle/>
              <a:p>
                <a:pPr>
                  <a:defRPr sz="1201" b="1" i="0" u="none" strike="noStrike" baseline="0">
                    <a:solidFill>
                      <a:srgbClr val="000000"/>
                    </a:solidFill>
                    <a:latin typeface="Arial"/>
                    <a:ea typeface="Arial"/>
                    <a:cs typeface="Arial"/>
                  </a:defRPr>
                </a:pPr>
                <a:endParaRPr lang="es-BO"/>
              </a:p>
            </c:txPr>
            <c:showLegendKey val="0"/>
            <c:showVal val="0"/>
            <c:showCatName val="1"/>
            <c:showSerName val="0"/>
            <c:showPercent val="1"/>
            <c:showBubbleSize val="0"/>
            <c:showLeaderLines val="1"/>
            <c:extLst>
              <c:ext xmlns:c15="http://schemas.microsoft.com/office/drawing/2012/chart" uri="{CE6537A1-D6FC-4f65-9D91-7224C49458BB}"/>
            </c:extLst>
          </c:dLbls>
          <c:cat>
            <c:strRef>
              <c:f>Hoja4!$B$57:$D$57</c:f>
              <c:strCache>
                <c:ptCount val="3"/>
                <c:pt idx="0">
                  <c:v>Químico</c:v>
                </c:pt>
                <c:pt idx="1">
                  <c:v>Bilógico</c:v>
                </c:pt>
                <c:pt idx="2">
                  <c:v>Natural</c:v>
                </c:pt>
              </c:strCache>
            </c:strRef>
          </c:cat>
          <c:val>
            <c:numRef>
              <c:f>Hoja4!$B$58:$D$58</c:f>
              <c:numCache>
                <c:formatCode>0.0</c:formatCode>
                <c:ptCount val="3"/>
                <c:pt idx="0">
                  <c:v>25</c:v>
                </c:pt>
                <c:pt idx="1">
                  <c:v>0</c:v>
                </c:pt>
                <c:pt idx="2">
                  <c:v>75</c:v>
                </c:pt>
              </c:numCache>
            </c:numRef>
          </c:val>
          <c:extLst>
            <c:ext xmlns:c16="http://schemas.microsoft.com/office/drawing/2014/chart" uri="{C3380CC4-5D6E-409C-BE32-E72D297353CC}">
              <c16:uniqueId val="{00000003-6D6C-4D0E-8390-E1E1D7877E2B}"/>
            </c:ext>
          </c:extLst>
        </c:ser>
        <c:dLbls>
          <c:showLegendKey val="0"/>
          <c:showVal val="0"/>
          <c:showCatName val="0"/>
          <c:showSerName val="0"/>
          <c:showPercent val="0"/>
          <c:showBubbleSize val="0"/>
          <c:showLeaderLines val="1"/>
        </c:dLbls>
      </c:pie3DChart>
      <c:spPr>
        <a:noFill/>
        <a:ln w="25419">
          <a:noFill/>
        </a:ln>
      </c:spPr>
    </c:plotArea>
    <c:plotVisOnly val="1"/>
    <c:dispBlanksAs val="zero"/>
    <c:showDLblsOverMax val="0"/>
  </c:chart>
  <c:spPr>
    <a:solidFill>
      <a:srgbClr val="FFFFFF"/>
    </a:solidFill>
    <a:ln w="3177">
      <a:solidFill>
        <a:srgbClr val="000000"/>
      </a:solidFill>
      <a:prstDash val="solid"/>
    </a:ln>
  </c:spPr>
  <c:txPr>
    <a:bodyPr/>
    <a:lstStyle/>
    <a:p>
      <a:pPr>
        <a:defRPr sz="1201" b="0" i="0" u="none" strike="noStrike" baseline="0">
          <a:solidFill>
            <a:srgbClr val="000000"/>
          </a:solidFill>
          <a:latin typeface="Arial"/>
          <a:ea typeface="Arial"/>
          <a:cs typeface="Arial"/>
        </a:defRPr>
      </a:pPr>
      <a:endParaRPr lang="es-BO"/>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6356107660455488"/>
          <c:y val="0.1708185053380783"/>
          <c:w val="0.81573498964803315"/>
          <c:h val="0.60854092526690395"/>
        </c:manualLayout>
      </c:layout>
      <c:bar3DChart>
        <c:barDir val="col"/>
        <c:grouping val="clustered"/>
        <c:varyColors val="0"/>
        <c:ser>
          <c:idx val="0"/>
          <c:order val="0"/>
          <c:tx>
            <c:strRef>
              <c:f>Hoja2!$C$210:$C$211</c:f>
              <c:strCache>
                <c:ptCount val="2"/>
                <c:pt idx="0">
                  <c:v>Rendimeinto</c:v>
                </c:pt>
                <c:pt idx="1">
                  <c:v>Agricultor</c:v>
                </c:pt>
              </c:strCache>
            </c:strRef>
          </c:tx>
          <c:spPr>
            <a:solidFill>
              <a:srgbClr val="9999FF"/>
            </a:solidFill>
            <a:ln w="12695">
              <a:solidFill>
                <a:srgbClr val="000000"/>
              </a:solidFill>
              <a:prstDash val="solid"/>
            </a:ln>
          </c:spPr>
          <c:invertIfNegative val="0"/>
          <c:dLbls>
            <c:dLbl>
              <c:idx val="0"/>
              <c:layout>
                <c:manualLayout>
                  <c:xMode val="edge"/>
                  <c:yMode val="edge"/>
                  <c:x val="0.31677018633540371"/>
                  <c:y val="0.59430604982206403"/>
                </c:manualLayout>
              </c:layout>
              <c:spPr>
                <a:noFill/>
                <a:ln w="25390">
                  <a:noFill/>
                </a:ln>
              </c:spPr>
              <c:txPr>
                <a:bodyPr/>
                <a:lstStyle/>
                <a:p>
                  <a:pPr>
                    <a:defRPr sz="10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617-4A4E-ACA9-DFDAA624B99D}"/>
                </c:ext>
              </c:extLst>
            </c:dLbl>
            <c:dLbl>
              <c:idx val="1"/>
              <c:layout>
                <c:manualLayout>
                  <c:xMode val="edge"/>
                  <c:yMode val="edge"/>
                  <c:x val="0.65217391304347827"/>
                  <c:y val="0.57651245551601427"/>
                </c:manualLayout>
              </c:layout>
              <c:spPr>
                <a:noFill/>
                <a:ln w="25390">
                  <a:noFill/>
                </a:ln>
              </c:spPr>
              <c:txPr>
                <a:bodyPr/>
                <a:lstStyle/>
                <a:p>
                  <a:pPr>
                    <a:defRPr sz="10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617-4A4E-ACA9-DFDAA624B99D}"/>
                </c:ext>
              </c:extLst>
            </c:dLbl>
            <c:dLbl>
              <c:idx val="2"/>
              <c:layout>
                <c:manualLayout>
                  <c:xMode val="edge"/>
                  <c:yMode val="edge"/>
                  <c:x val="0.77432712215320909"/>
                  <c:y val="0.64056939501779364"/>
                </c:manualLayout>
              </c:layout>
              <c:spPr>
                <a:noFill/>
                <a:ln w="25390">
                  <a:noFill/>
                </a:ln>
              </c:spPr>
              <c:txPr>
                <a:bodyPr/>
                <a:lstStyle/>
                <a:p>
                  <a:pPr>
                    <a:defRPr sz="10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617-4A4E-ACA9-DFDAA624B99D}"/>
                </c:ext>
              </c:extLst>
            </c:dLbl>
            <c:spPr>
              <a:noFill/>
              <a:ln w="25390">
                <a:noFill/>
              </a:ln>
            </c:spPr>
            <c:txPr>
              <a:bodyPr wrap="square" lIns="38100" tIns="19050" rIns="38100" bIns="19050" anchor="ctr">
                <a:spAutoFit/>
              </a:bodyPr>
              <a:lstStyle/>
              <a:p>
                <a:pPr>
                  <a:defRPr sz="10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Hoja2!$B$212:$B$213</c:f>
              <c:strCache>
                <c:ptCount val="2"/>
                <c:pt idx="0">
                  <c:v>Lacolaconi</c:v>
                </c:pt>
                <c:pt idx="1">
                  <c:v>Japo</c:v>
                </c:pt>
              </c:strCache>
            </c:strRef>
          </c:cat>
          <c:val>
            <c:numRef>
              <c:f>Hoja2!$C$212:$C$213</c:f>
              <c:numCache>
                <c:formatCode>0</c:formatCode>
                <c:ptCount val="2"/>
                <c:pt idx="0">
                  <c:v>507</c:v>
                </c:pt>
                <c:pt idx="1">
                  <c:v>601</c:v>
                </c:pt>
              </c:numCache>
            </c:numRef>
          </c:val>
          <c:shape val="cylinder"/>
          <c:extLst>
            <c:ext xmlns:c16="http://schemas.microsoft.com/office/drawing/2014/chart" uri="{C3380CC4-5D6E-409C-BE32-E72D297353CC}">
              <c16:uniqueId val="{00000003-0617-4A4E-ACA9-DFDAA624B99D}"/>
            </c:ext>
          </c:extLst>
        </c:ser>
        <c:ser>
          <c:idx val="1"/>
          <c:order val="1"/>
          <c:tx>
            <c:strRef>
              <c:f>Hoja2!$D$210:$D$211</c:f>
              <c:strCache>
                <c:ptCount val="2"/>
                <c:pt idx="0">
                  <c:v>Rendimeinto</c:v>
                </c:pt>
                <c:pt idx="1">
                  <c:v>Muestreado</c:v>
                </c:pt>
              </c:strCache>
            </c:strRef>
          </c:tx>
          <c:spPr>
            <a:solidFill>
              <a:srgbClr val="99CC00"/>
            </a:solidFill>
            <a:ln w="12695">
              <a:solidFill>
                <a:srgbClr val="000000"/>
              </a:solidFill>
              <a:prstDash val="solid"/>
            </a:ln>
          </c:spPr>
          <c:invertIfNegative val="0"/>
          <c:dLbls>
            <c:dLbl>
              <c:idx val="0"/>
              <c:layout>
                <c:manualLayout>
                  <c:xMode val="edge"/>
                  <c:yMode val="edge"/>
                  <c:x val="0.41200828157349895"/>
                  <c:y val="0.42348754448398579"/>
                </c:manualLayout>
              </c:layout>
              <c:spPr>
                <a:noFill/>
                <a:ln w="25390">
                  <a:noFill/>
                </a:ln>
              </c:spPr>
              <c:txPr>
                <a:bodyPr/>
                <a:lstStyle/>
                <a:p>
                  <a:pPr>
                    <a:defRPr sz="10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617-4A4E-ACA9-DFDAA624B99D}"/>
                </c:ext>
              </c:extLst>
            </c:dLbl>
            <c:dLbl>
              <c:idx val="1"/>
              <c:layout>
                <c:manualLayout>
                  <c:xMode val="edge"/>
                  <c:yMode val="edge"/>
                  <c:x val="0.74948240165631475"/>
                  <c:y val="0.41637010676156583"/>
                </c:manualLayout>
              </c:layout>
              <c:spPr>
                <a:noFill/>
                <a:ln w="25390">
                  <a:noFill/>
                </a:ln>
              </c:spPr>
              <c:txPr>
                <a:bodyPr/>
                <a:lstStyle/>
                <a:p>
                  <a:pPr>
                    <a:defRPr sz="10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617-4A4E-ACA9-DFDAA624B99D}"/>
                </c:ext>
              </c:extLst>
            </c:dLbl>
            <c:dLbl>
              <c:idx val="2"/>
              <c:layout>
                <c:manualLayout>
                  <c:xMode val="edge"/>
                  <c:yMode val="edge"/>
                  <c:x val="0.84472049689440998"/>
                  <c:y val="0.44839857651245552"/>
                </c:manualLayout>
              </c:layout>
              <c:spPr>
                <a:noFill/>
                <a:ln w="25390">
                  <a:noFill/>
                </a:ln>
              </c:spPr>
              <c:txPr>
                <a:bodyPr/>
                <a:lstStyle/>
                <a:p>
                  <a:pPr>
                    <a:defRPr sz="10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617-4A4E-ACA9-DFDAA624B99D}"/>
                </c:ext>
              </c:extLst>
            </c:dLbl>
            <c:spPr>
              <a:noFill/>
              <a:ln w="25390">
                <a:noFill/>
              </a:ln>
            </c:spPr>
            <c:txPr>
              <a:bodyPr wrap="square" lIns="38100" tIns="19050" rIns="38100" bIns="19050" anchor="ctr">
                <a:spAutoFit/>
              </a:bodyPr>
              <a:lstStyle/>
              <a:p>
                <a:pPr>
                  <a:defRPr sz="10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Hoja2!$B$212:$B$213</c:f>
              <c:strCache>
                <c:ptCount val="2"/>
                <c:pt idx="0">
                  <c:v>Lacolaconi</c:v>
                </c:pt>
                <c:pt idx="1">
                  <c:v>Japo</c:v>
                </c:pt>
              </c:strCache>
            </c:strRef>
          </c:cat>
          <c:val>
            <c:numRef>
              <c:f>Hoja2!$D$212:$D$213</c:f>
              <c:numCache>
                <c:formatCode>0</c:formatCode>
                <c:ptCount val="2"/>
                <c:pt idx="0">
                  <c:v>1288</c:v>
                </c:pt>
                <c:pt idx="1">
                  <c:v>1461</c:v>
                </c:pt>
              </c:numCache>
            </c:numRef>
          </c:val>
          <c:shape val="cylinder"/>
          <c:extLst>
            <c:ext xmlns:c16="http://schemas.microsoft.com/office/drawing/2014/chart" uri="{C3380CC4-5D6E-409C-BE32-E72D297353CC}">
              <c16:uniqueId val="{00000007-0617-4A4E-ACA9-DFDAA624B99D}"/>
            </c:ext>
          </c:extLst>
        </c:ser>
        <c:dLbls>
          <c:showLegendKey val="0"/>
          <c:showVal val="0"/>
          <c:showCatName val="0"/>
          <c:showSerName val="0"/>
          <c:showPercent val="0"/>
          <c:showBubbleSize val="0"/>
        </c:dLbls>
        <c:gapWidth val="150"/>
        <c:shape val="box"/>
        <c:axId val="852613568"/>
        <c:axId val="1"/>
        <c:axId val="0"/>
      </c:bar3DChart>
      <c:catAx>
        <c:axId val="852613568"/>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925"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925" b="1" i="0" u="none" strike="noStrike" baseline="0">
                    <a:solidFill>
                      <a:srgbClr val="000000"/>
                    </a:solidFill>
                    <a:latin typeface="Arial"/>
                    <a:ea typeface="Arial"/>
                    <a:cs typeface="Arial"/>
                  </a:defRPr>
                </a:pPr>
                <a:r>
                  <a:rPr lang="es-BO"/>
                  <a:t>Kg/ha</a:t>
                </a:r>
              </a:p>
            </c:rich>
          </c:tx>
          <c:layout>
            <c:manualLayout>
              <c:xMode val="edge"/>
              <c:yMode val="edge"/>
              <c:x val="3.7267080745341616E-2"/>
              <c:y val="0.17437722419928825"/>
            </c:manualLayout>
          </c:layout>
          <c:overlay val="0"/>
          <c:spPr>
            <a:noFill/>
            <a:ln w="25390">
              <a:noFill/>
            </a:ln>
          </c:spPr>
        </c:title>
        <c:numFmt formatCode="0" sourceLinked="1"/>
        <c:majorTickMark val="out"/>
        <c:minorTickMark val="none"/>
        <c:tickLblPos val="nextTo"/>
        <c:spPr>
          <a:ln w="3174">
            <a:solidFill>
              <a:srgbClr val="000000"/>
            </a:solidFill>
            <a:prstDash val="solid"/>
          </a:ln>
        </c:spPr>
        <c:txPr>
          <a:bodyPr rot="0" vert="horz"/>
          <a:lstStyle/>
          <a:p>
            <a:pPr>
              <a:defRPr sz="850" b="1" i="0" u="none" strike="noStrike" baseline="0">
                <a:solidFill>
                  <a:srgbClr val="000000"/>
                </a:solidFill>
                <a:latin typeface="Arial"/>
                <a:ea typeface="Arial"/>
                <a:cs typeface="Arial"/>
              </a:defRPr>
            </a:pPr>
            <a:endParaRPr lang="es-BO"/>
          </a:p>
        </c:txPr>
        <c:crossAx val="852613568"/>
        <c:crosses val="autoZero"/>
        <c:crossBetween val="between"/>
      </c:valAx>
      <c:spPr>
        <a:noFill/>
        <a:ln w="25390">
          <a:noFill/>
        </a:ln>
      </c:spPr>
    </c:plotArea>
    <c:legend>
      <c:legendPos val="b"/>
      <c:layout>
        <c:manualLayout>
          <c:xMode val="edge"/>
          <c:yMode val="edge"/>
          <c:x val="0.14285714285714285"/>
          <c:y val="0.90391459074733094"/>
          <c:w val="0.71014492753623193"/>
          <c:h val="7.8291814946619215E-2"/>
        </c:manualLayout>
      </c:layout>
      <c:overlay val="0"/>
      <c:spPr>
        <a:solidFill>
          <a:srgbClr val="FFFFFF"/>
        </a:solidFill>
        <a:ln w="25390">
          <a:noFill/>
        </a:ln>
      </c:spPr>
      <c:txPr>
        <a:bodyPr/>
        <a:lstStyle/>
        <a:p>
          <a:pPr>
            <a:defRPr sz="920" b="1"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4">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s-B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5"/>
      <c:rotY val="20"/>
      <c:depthPercent val="100"/>
      <c:rAngAx val="1"/>
    </c:view3D>
    <c:floor>
      <c:thickness val="0"/>
      <c:spPr>
        <a:solidFill>
          <a:srgbClr val="C0C0C0"/>
        </a:solidFill>
        <a:ln w="3175">
          <a:solidFill>
            <a:srgbClr val="000000"/>
          </a:solidFill>
          <a:prstDash val="solid"/>
        </a:ln>
      </c:spPr>
    </c:floor>
    <c:sideWall>
      <c:thickness val="0"/>
      <c:spPr>
        <a:noFill/>
        <a:ln w="3175">
          <a:solidFill>
            <a:srgbClr val="000000"/>
          </a:solidFill>
          <a:prstDash val="solid"/>
        </a:ln>
      </c:spPr>
    </c:sideWall>
    <c:backWall>
      <c:thickness val="0"/>
      <c:spPr>
        <a:noFill/>
        <a:ln w="3175">
          <a:solidFill>
            <a:srgbClr val="000000"/>
          </a:solidFill>
          <a:prstDash val="solid"/>
        </a:ln>
      </c:spPr>
    </c:backWall>
    <c:plotArea>
      <c:layout>
        <c:manualLayout>
          <c:layoutTarget val="inner"/>
          <c:xMode val="edge"/>
          <c:yMode val="edge"/>
          <c:x val="0.18647540983606559"/>
          <c:y val="3.896103896103896E-2"/>
          <c:w val="0.79303278688524592"/>
          <c:h val="0.63636363636363635"/>
        </c:manualLayout>
      </c:layout>
      <c:bar3DChart>
        <c:barDir val="col"/>
        <c:grouping val="clustered"/>
        <c:varyColors val="0"/>
        <c:ser>
          <c:idx val="0"/>
          <c:order val="0"/>
          <c:tx>
            <c:strRef>
              <c:f>Hoja5!$A$57</c:f>
              <c:strCache>
                <c:ptCount val="1"/>
                <c:pt idx="0">
                  <c:v>Lacolaconi</c:v>
                </c:pt>
              </c:strCache>
            </c:strRef>
          </c:tx>
          <c:spPr>
            <a:solidFill>
              <a:srgbClr val="C0C0C0"/>
            </a:solidFill>
            <a:ln w="12690">
              <a:solidFill>
                <a:srgbClr val="000000"/>
              </a:solidFill>
              <a:prstDash val="solid"/>
            </a:ln>
          </c:spPr>
          <c:invertIfNegative val="0"/>
          <c:dPt>
            <c:idx val="0"/>
            <c:invertIfNegative val="0"/>
            <c:bubble3D val="0"/>
            <c:spPr>
              <a:solidFill>
                <a:srgbClr val="FF99CC"/>
              </a:solidFill>
              <a:ln w="12690">
                <a:solidFill>
                  <a:srgbClr val="000000"/>
                </a:solidFill>
                <a:prstDash val="solid"/>
              </a:ln>
            </c:spPr>
            <c:extLst>
              <c:ext xmlns:c16="http://schemas.microsoft.com/office/drawing/2014/chart" uri="{C3380CC4-5D6E-409C-BE32-E72D297353CC}">
                <c16:uniqueId val="{00000000-7A2D-4063-8254-B34BF2DB09DD}"/>
              </c:ext>
            </c:extLst>
          </c:dPt>
          <c:dPt>
            <c:idx val="1"/>
            <c:invertIfNegative val="0"/>
            <c:bubble3D val="0"/>
            <c:spPr>
              <a:solidFill>
                <a:srgbClr val="FFCC99"/>
              </a:solidFill>
              <a:ln w="12690">
                <a:solidFill>
                  <a:srgbClr val="000000"/>
                </a:solidFill>
                <a:prstDash val="solid"/>
              </a:ln>
            </c:spPr>
            <c:extLst>
              <c:ext xmlns:c16="http://schemas.microsoft.com/office/drawing/2014/chart" uri="{C3380CC4-5D6E-409C-BE32-E72D297353CC}">
                <c16:uniqueId val="{00000001-7A2D-4063-8254-B34BF2DB09DD}"/>
              </c:ext>
            </c:extLst>
          </c:dPt>
          <c:dPt>
            <c:idx val="2"/>
            <c:invertIfNegative val="0"/>
            <c:bubble3D val="0"/>
            <c:spPr>
              <a:solidFill>
                <a:srgbClr val="99CCFF"/>
              </a:solidFill>
              <a:ln w="12690">
                <a:solidFill>
                  <a:srgbClr val="000000"/>
                </a:solidFill>
                <a:prstDash val="solid"/>
              </a:ln>
            </c:spPr>
            <c:extLst>
              <c:ext xmlns:c16="http://schemas.microsoft.com/office/drawing/2014/chart" uri="{C3380CC4-5D6E-409C-BE32-E72D297353CC}">
                <c16:uniqueId val="{00000002-7A2D-4063-8254-B34BF2DB09DD}"/>
              </c:ext>
            </c:extLst>
          </c:dPt>
          <c:dPt>
            <c:idx val="3"/>
            <c:invertIfNegative val="0"/>
            <c:bubble3D val="0"/>
            <c:spPr>
              <a:solidFill>
                <a:srgbClr val="CC99FF"/>
              </a:solidFill>
              <a:ln w="12690">
                <a:solidFill>
                  <a:srgbClr val="000000"/>
                </a:solidFill>
                <a:prstDash val="solid"/>
              </a:ln>
            </c:spPr>
            <c:extLst>
              <c:ext xmlns:c16="http://schemas.microsoft.com/office/drawing/2014/chart" uri="{C3380CC4-5D6E-409C-BE32-E72D297353CC}">
                <c16:uniqueId val="{00000003-7A2D-4063-8254-B34BF2DB09DD}"/>
              </c:ext>
            </c:extLst>
          </c:dPt>
          <c:cat>
            <c:multiLvlStrRef>
              <c:f>Hoja5!$B$55:$E$56</c:f>
              <c:multiLvlStrCache>
                <c:ptCount val="4"/>
                <c:lvl>
                  <c:pt idx="0">
                    <c:v>Y - A</c:v>
                  </c:pt>
                  <c:pt idx="1">
                    <c:v>A</c:v>
                  </c:pt>
                  <c:pt idx="2">
                    <c:v>A - L</c:v>
                  </c:pt>
                  <c:pt idx="3">
                    <c:v>Y- L</c:v>
                  </c:pt>
                </c:lvl>
                <c:lvl>
                  <c:pt idx="0">
                    <c:v>Textura</c:v>
                  </c:pt>
                </c:lvl>
              </c:multiLvlStrCache>
            </c:multiLvlStrRef>
          </c:cat>
          <c:val>
            <c:numRef>
              <c:f>Hoja5!$B$57:$E$57</c:f>
              <c:numCache>
                <c:formatCode>0.0</c:formatCode>
                <c:ptCount val="4"/>
                <c:pt idx="0">
                  <c:v>57.1</c:v>
                </c:pt>
                <c:pt idx="1">
                  <c:v>14.3</c:v>
                </c:pt>
                <c:pt idx="2">
                  <c:v>14.3</c:v>
                </c:pt>
                <c:pt idx="3">
                  <c:v>14.3</c:v>
                </c:pt>
              </c:numCache>
            </c:numRef>
          </c:val>
          <c:extLst>
            <c:ext xmlns:c16="http://schemas.microsoft.com/office/drawing/2014/chart" uri="{C3380CC4-5D6E-409C-BE32-E72D297353CC}">
              <c16:uniqueId val="{00000004-7A2D-4063-8254-B34BF2DB09DD}"/>
            </c:ext>
          </c:extLst>
        </c:ser>
        <c:dLbls>
          <c:showLegendKey val="0"/>
          <c:showVal val="0"/>
          <c:showCatName val="0"/>
          <c:showSerName val="0"/>
          <c:showPercent val="0"/>
          <c:showBubbleSize val="0"/>
        </c:dLbls>
        <c:gapWidth val="150"/>
        <c:shape val="box"/>
        <c:axId val="852613568"/>
        <c:axId val="1"/>
        <c:axId val="0"/>
      </c:bar3DChart>
      <c:catAx>
        <c:axId val="852613568"/>
        <c:scaling>
          <c:orientation val="minMax"/>
        </c:scaling>
        <c:delete val="0"/>
        <c:axPos val="b"/>
        <c:numFmt formatCode="General" sourceLinked="1"/>
        <c:majorTickMark val="out"/>
        <c:minorTickMark val="none"/>
        <c:tickLblPos val="low"/>
        <c:spPr>
          <a:ln w="3172">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2">
              <a:solidFill>
                <a:srgbClr val="000000"/>
              </a:solidFill>
              <a:prstDash val="solid"/>
            </a:ln>
          </c:spPr>
        </c:majorGridlines>
        <c:title>
          <c:tx>
            <c:rich>
              <a:bodyPr rot="0" vert="horz"/>
              <a:lstStyle/>
              <a:p>
                <a:pPr algn="ctr">
                  <a:defRPr sz="1199" b="1" i="0" u="none" strike="noStrike" baseline="0">
                    <a:solidFill>
                      <a:srgbClr val="000000"/>
                    </a:solidFill>
                    <a:latin typeface="Arial"/>
                    <a:ea typeface="Arial"/>
                    <a:cs typeface="Arial"/>
                  </a:defRPr>
                </a:pPr>
                <a:r>
                  <a:rPr lang="es-BO"/>
                  <a:t>%</a:t>
                </a:r>
              </a:p>
            </c:rich>
          </c:tx>
          <c:layout>
            <c:manualLayout>
              <c:xMode val="edge"/>
              <c:yMode val="edge"/>
              <c:x val="0.15778688524590165"/>
              <c:y val="0.33766233766233766"/>
            </c:manualLayout>
          </c:layout>
          <c:overlay val="0"/>
          <c:spPr>
            <a:noFill/>
            <a:ln w="25380">
              <a:noFill/>
            </a:ln>
          </c:spPr>
        </c:title>
        <c:numFmt formatCode="0.0" sourceLinked="1"/>
        <c:majorTickMark val="out"/>
        <c:minorTickMark val="none"/>
        <c:tickLblPos val="nextTo"/>
        <c:spPr>
          <a:ln w="3172">
            <a:solidFill>
              <a:srgbClr val="000000"/>
            </a:solidFill>
            <a:prstDash val="solid"/>
          </a:ln>
        </c:spPr>
        <c:txPr>
          <a:bodyPr rot="0" vert="horz"/>
          <a:lstStyle/>
          <a:p>
            <a:pPr>
              <a:defRPr sz="874" b="1" i="0" u="none" strike="noStrike" baseline="0">
                <a:solidFill>
                  <a:srgbClr val="000000"/>
                </a:solidFill>
                <a:latin typeface="Arial"/>
                <a:ea typeface="Arial"/>
                <a:cs typeface="Arial"/>
              </a:defRPr>
            </a:pPr>
            <a:endParaRPr lang="es-BO"/>
          </a:p>
        </c:txPr>
        <c:crossAx val="852613568"/>
        <c:crosses val="autoZero"/>
        <c:crossBetween val="between"/>
      </c:valAx>
      <c:dTable>
        <c:showHorzBorder val="1"/>
        <c:showVertBorder val="1"/>
        <c:showOutline val="1"/>
        <c:showKeys val="1"/>
        <c:spPr>
          <a:ln w="3172">
            <a:solidFill>
              <a:srgbClr val="000000"/>
            </a:solidFill>
            <a:prstDash val="solid"/>
          </a:ln>
        </c:spPr>
        <c:txPr>
          <a:bodyPr/>
          <a:lstStyle/>
          <a:p>
            <a:pPr>
              <a:defRPr sz="874" b="1" i="0" u="none" strike="noStrike" baseline="0">
                <a:solidFill>
                  <a:srgbClr val="000000"/>
                </a:solidFill>
                <a:latin typeface="Arial"/>
                <a:ea typeface="Arial"/>
                <a:cs typeface="Arial"/>
              </a:defRPr>
            </a:pPr>
            <a:endParaRPr lang="es-BO"/>
          </a:p>
        </c:txPr>
      </c:dTable>
      <c:spPr>
        <a:noFill/>
        <a:ln w="25380">
          <a:noFill/>
        </a:ln>
      </c:spPr>
    </c:plotArea>
    <c:plotVisOnly val="1"/>
    <c:dispBlanksAs val="gap"/>
    <c:showDLblsOverMax val="0"/>
  </c:chart>
  <c:spPr>
    <a:gradFill rotWithShape="0">
      <a:gsLst>
        <a:gs pos="0">
          <a:srgbClr xmlns:mc="http://schemas.openxmlformats.org/markup-compatibility/2006" xmlns:a14="http://schemas.microsoft.com/office/drawing/2010/main" val="191919" mc:Ignorable="a14" a14:legacySpreadsheetColorIndex="78">
            <a:gamma/>
            <a:shade val="46275"/>
            <a:invGamma/>
          </a:srgbClr>
        </a:gs>
        <a:gs pos="50000">
          <a:srgbClr xmlns:mc="http://schemas.openxmlformats.org/markup-compatibility/2006" xmlns:a14="http://schemas.microsoft.com/office/drawing/2010/main" val="FFFFFF" mc:Ignorable="a14" a14:legacySpreadsheetColorIndex="78"/>
        </a:gs>
        <a:gs pos="100000">
          <a:srgbClr xmlns:mc="http://schemas.openxmlformats.org/markup-compatibility/2006" xmlns:a14="http://schemas.microsoft.com/office/drawing/2010/main" val="191919" mc:Ignorable="a14" a14:legacySpreadsheetColorIndex="78">
            <a:gamma/>
            <a:shade val="46275"/>
            <a:invGamma/>
          </a:srgbClr>
        </a:gs>
      </a:gsLst>
      <a:lin ang="2700000" scaled="1"/>
    </a:gradFill>
    <a:ln w="3172">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s-BO"/>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2422360248447205"/>
          <c:y val="0.15953307392996108"/>
          <c:w val="0.69979296066252583"/>
          <c:h val="0.7042801556420234"/>
        </c:manualLayout>
      </c:layout>
      <c:bar3DChart>
        <c:barDir val="col"/>
        <c:grouping val="clustered"/>
        <c:varyColors val="0"/>
        <c:ser>
          <c:idx val="0"/>
          <c:order val="0"/>
          <c:tx>
            <c:strRef>
              <c:f>Hoja2!$B$159</c:f>
              <c:strCache>
                <c:ptCount val="1"/>
                <c:pt idx="0">
                  <c:v>Perdida</c:v>
                </c:pt>
              </c:strCache>
            </c:strRef>
          </c:tx>
          <c:spPr>
            <a:solidFill>
              <a:srgbClr val="FFCC99"/>
            </a:solidFill>
            <a:ln w="12709">
              <a:solidFill>
                <a:srgbClr val="000000"/>
              </a:solidFill>
              <a:prstDash val="solid"/>
            </a:ln>
          </c:spPr>
          <c:invertIfNegative val="0"/>
          <c:dPt>
            <c:idx val="0"/>
            <c:invertIfNegative val="0"/>
            <c:bubble3D val="0"/>
            <c:spPr>
              <a:solidFill>
                <a:srgbClr val="9999FF"/>
              </a:solidFill>
              <a:ln w="12709">
                <a:solidFill>
                  <a:srgbClr val="000000"/>
                </a:solidFill>
                <a:prstDash val="solid"/>
              </a:ln>
            </c:spPr>
            <c:extLst>
              <c:ext xmlns:c16="http://schemas.microsoft.com/office/drawing/2014/chart" uri="{C3380CC4-5D6E-409C-BE32-E72D297353CC}">
                <c16:uniqueId val="{00000000-A8A9-438F-B8F9-742128BB1656}"/>
              </c:ext>
            </c:extLst>
          </c:dPt>
          <c:dPt>
            <c:idx val="1"/>
            <c:invertIfNegative val="0"/>
            <c:bubble3D val="0"/>
            <c:spPr>
              <a:solidFill>
                <a:srgbClr val="99CC00"/>
              </a:solidFill>
              <a:ln w="12709">
                <a:solidFill>
                  <a:srgbClr val="000000"/>
                </a:solidFill>
                <a:prstDash val="solid"/>
              </a:ln>
            </c:spPr>
            <c:extLst>
              <c:ext xmlns:c16="http://schemas.microsoft.com/office/drawing/2014/chart" uri="{C3380CC4-5D6E-409C-BE32-E72D297353CC}">
                <c16:uniqueId val="{00000001-A8A9-438F-B8F9-742128BB1656}"/>
              </c:ext>
            </c:extLst>
          </c:dPt>
          <c:dLbls>
            <c:dLbl>
              <c:idx val="0"/>
              <c:layout>
                <c:manualLayout>
                  <c:xMode val="edge"/>
                  <c:yMode val="edge"/>
                  <c:x val="0.28985507246376813"/>
                  <c:y val="0.47470817120622566"/>
                </c:manualLayout>
              </c:layout>
              <c:tx>
                <c:rich>
                  <a:bodyPr/>
                  <a:lstStyle/>
                  <a:p>
                    <a:pPr>
                      <a:defRPr sz="1001" b="1" i="0" u="none" strike="noStrike" baseline="0">
                        <a:solidFill>
                          <a:srgbClr val="000000"/>
                        </a:solidFill>
                        <a:latin typeface="Arial"/>
                        <a:ea typeface="Arial"/>
                        <a:cs typeface="Arial"/>
                      </a:defRPr>
                    </a:pPr>
                    <a:r>
                      <a:rPr lang="es-BO"/>
                      <a:t>60%</a:t>
                    </a:r>
                  </a:p>
                </c:rich>
              </c:tx>
              <c:spPr>
                <a:noFill/>
                <a:ln w="25418">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A8A9-438F-B8F9-742128BB1656}"/>
                </c:ext>
              </c:extLst>
            </c:dLbl>
            <c:dLbl>
              <c:idx val="1"/>
              <c:layout>
                <c:manualLayout>
                  <c:xMode val="edge"/>
                  <c:yMode val="edge"/>
                  <c:x val="0.57556935817805388"/>
                  <c:y val="0.6731517509727627"/>
                </c:manualLayout>
              </c:layout>
              <c:tx>
                <c:rich>
                  <a:bodyPr/>
                  <a:lstStyle/>
                  <a:p>
                    <a:pPr>
                      <a:defRPr sz="1001" b="1" i="0" u="none" strike="noStrike" baseline="0">
                        <a:solidFill>
                          <a:srgbClr val="000000"/>
                        </a:solidFill>
                        <a:latin typeface="Arial"/>
                        <a:ea typeface="Arial"/>
                        <a:cs typeface="Arial"/>
                      </a:defRPr>
                    </a:pPr>
                    <a:r>
                      <a:rPr lang="es-BO"/>
                      <a:t>58%</a:t>
                    </a:r>
                  </a:p>
                </c:rich>
              </c:tx>
              <c:spPr>
                <a:noFill/>
                <a:ln w="25418">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A8A9-438F-B8F9-742128BB1656}"/>
                </c:ext>
              </c:extLst>
            </c:dLbl>
            <c:dLbl>
              <c:idx val="2"/>
              <c:layout>
                <c:manualLayout>
                  <c:xMode val="edge"/>
                  <c:yMode val="edge"/>
                  <c:x val="0.6376811594202898"/>
                  <c:y val="0.74708171206225682"/>
                </c:manualLayout>
              </c:layout>
              <c:tx>
                <c:rich>
                  <a:bodyPr/>
                  <a:lstStyle/>
                  <a:p>
                    <a:pPr>
                      <a:defRPr sz="1001" b="1" i="0" u="none" strike="noStrike" baseline="0">
                        <a:solidFill>
                          <a:srgbClr val="000000"/>
                        </a:solidFill>
                        <a:latin typeface="Arial"/>
                        <a:ea typeface="Arial"/>
                        <a:cs typeface="Arial"/>
                      </a:defRPr>
                    </a:pPr>
                    <a:r>
                      <a:rPr lang="es-BO"/>
                      <a:t>59%</a:t>
                    </a:r>
                  </a:p>
                </c:rich>
              </c:tx>
              <c:spPr>
                <a:noFill/>
                <a:ln w="25418">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A8A9-438F-B8F9-742128BB1656}"/>
                </c:ext>
              </c:extLst>
            </c:dLbl>
            <c:numFmt formatCode="0" sourceLinked="0"/>
            <c:spPr>
              <a:noFill/>
              <a:ln w="25418">
                <a:noFill/>
              </a:ln>
            </c:spPr>
            <c:txPr>
              <a:bodyPr wrap="square" lIns="38100" tIns="19050" rIns="38100" bIns="19050" anchor="ctr">
                <a:spAutoFit/>
              </a:bodyPr>
              <a:lstStyle/>
              <a:p>
                <a:pPr>
                  <a:defRPr sz="1001"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Hoja2!$A$160:$A$161</c:f>
              <c:strCache>
                <c:ptCount val="2"/>
                <c:pt idx="0">
                  <c:v>Lacolaconi</c:v>
                </c:pt>
                <c:pt idx="1">
                  <c:v>Japo</c:v>
                </c:pt>
              </c:strCache>
            </c:strRef>
          </c:cat>
          <c:val>
            <c:numRef>
              <c:f>Hoja2!$B$160:$B$161</c:f>
              <c:numCache>
                <c:formatCode>0.0</c:formatCode>
                <c:ptCount val="2"/>
                <c:pt idx="0">
                  <c:v>60</c:v>
                </c:pt>
                <c:pt idx="1">
                  <c:v>58</c:v>
                </c:pt>
              </c:numCache>
            </c:numRef>
          </c:val>
          <c:shape val="cylinder"/>
          <c:extLst>
            <c:ext xmlns:c16="http://schemas.microsoft.com/office/drawing/2014/chart" uri="{C3380CC4-5D6E-409C-BE32-E72D297353CC}">
              <c16:uniqueId val="{00000003-A8A9-438F-B8F9-742128BB1656}"/>
            </c:ext>
          </c:extLst>
        </c:ser>
        <c:dLbls>
          <c:showLegendKey val="0"/>
          <c:showVal val="0"/>
          <c:showCatName val="0"/>
          <c:showSerName val="0"/>
          <c:showPercent val="0"/>
          <c:showBubbleSize val="0"/>
        </c:dLbls>
        <c:gapWidth val="150"/>
        <c:shape val="box"/>
        <c:axId val="852608768"/>
        <c:axId val="1"/>
        <c:axId val="0"/>
      </c:bar3DChart>
      <c:catAx>
        <c:axId val="852608768"/>
        <c:scaling>
          <c:orientation val="minMax"/>
        </c:scaling>
        <c:delete val="0"/>
        <c:axPos val="b"/>
        <c:numFmt formatCode="General" sourceLinked="1"/>
        <c:majorTickMark val="out"/>
        <c:minorTickMark val="none"/>
        <c:tickLblPos val="low"/>
        <c:spPr>
          <a:ln w="3177">
            <a:solidFill>
              <a:srgbClr val="000000"/>
            </a:solidFill>
            <a:prstDash val="solid"/>
          </a:ln>
        </c:spPr>
        <c:txPr>
          <a:bodyPr rot="0" vert="horz"/>
          <a:lstStyle/>
          <a:p>
            <a:pPr>
              <a:defRPr sz="926"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7">
              <a:solidFill>
                <a:srgbClr val="000000"/>
              </a:solidFill>
              <a:prstDash val="solid"/>
            </a:ln>
          </c:spPr>
        </c:majorGridlines>
        <c:title>
          <c:tx>
            <c:rich>
              <a:bodyPr rot="0" vert="horz"/>
              <a:lstStyle/>
              <a:p>
                <a:pPr algn="ctr">
                  <a:defRPr sz="1101" b="1" i="0" u="none" strike="noStrike" baseline="0">
                    <a:solidFill>
                      <a:srgbClr val="000000"/>
                    </a:solidFill>
                    <a:latin typeface="Arial"/>
                    <a:ea typeface="Arial"/>
                    <a:cs typeface="Arial"/>
                  </a:defRPr>
                </a:pPr>
                <a:r>
                  <a:rPr lang="es-BO"/>
                  <a:t>%</a:t>
                </a:r>
              </a:p>
            </c:rich>
          </c:tx>
          <c:layout>
            <c:manualLayout>
              <c:xMode val="edge"/>
              <c:yMode val="edge"/>
              <c:x val="3.7267080745341616E-2"/>
              <c:y val="0.17898832684824903"/>
            </c:manualLayout>
          </c:layout>
          <c:overlay val="0"/>
          <c:spPr>
            <a:noFill/>
            <a:ln w="25418">
              <a:noFill/>
            </a:ln>
          </c:spPr>
        </c:title>
        <c:numFmt formatCode="0.0" sourceLinked="1"/>
        <c:majorTickMark val="out"/>
        <c:minorTickMark val="none"/>
        <c:tickLblPos val="nextTo"/>
        <c:spPr>
          <a:ln w="3177">
            <a:solidFill>
              <a:srgbClr val="000000"/>
            </a:solidFill>
            <a:prstDash val="solid"/>
          </a:ln>
        </c:spPr>
        <c:txPr>
          <a:bodyPr rot="0" vert="horz"/>
          <a:lstStyle/>
          <a:p>
            <a:pPr>
              <a:defRPr sz="926" b="1" i="0" u="none" strike="noStrike" baseline="0">
                <a:solidFill>
                  <a:srgbClr val="000000"/>
                </a:solidFill>
                <a:latin typeface="Arial"/>
                <a:ea typeface="Arial"/>
                <a:cs typeface="Arial"/>
              </a:defRPr>
            </a:pPr>
            <a:endParaRPr lang="es-BO"/>
          </a:p>
        </c:txPr>
        <c:crossAx val="852608768"/>
        <c:crosses val="autoZero"/>
        <c:crossBetween val="between"/>
      </c:valAx>
      <c:spPr>
        <a:noFill/>
        <a:ln w="25418">
          <a:noFill/>
        </a:ln>
      </c:spPr>
    </c:plotArea>
    <c:plotVisOnly val="1"/>
    <c:dispBlanksAs val="gap"/>
    <c:showDLblsOverMax val="0"/>
  </c:chart>
  <c:spPr>
    <a:solidFill>
      <a:srgbClr val="FFFFFF"/>
    </a:solidFill>
    <a:ln w="3177">
      <a:solidFill>
        <a:srgbClr val="000000"/>
      </a:solidFill>
      <a:prstDash val="solid"/>
    </a:ln>
  </c:spPr>
  <c:txPr>
    <a:bodyPr/>
    <a:lstStyle/>
    <a:p>
      <a:pPr>
        <a:defRPr sz="1001" b="0" i="0" u="none" strike="noStrike" baseline="0">
          <a:solidFill>
            <a:srgbClr val="000000"/>
          </a:solidFill>
          <a:latin typeface="Arial"/>
          <a:ea typeface="Arial"/>
          <a:cs typeface="Arial"/>
        </a:defRPr>
      </a:pPr>
      <a:endParaRPr lang="es-BO"/>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7"/>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544256120527307"/>
          <c:y val="0.19475655430711611"/>
          <c:w val="0.57815442561205277"/>
          <c:h val="0.37453183520599254"/>
        </c:manualLayout>
      </c:layout>
      <c:bar3DChart>
        <c:barDir val="col"/>
        <c:grouping val="stacked"/>
        <c:varyColors val="0"/>
        <c:ser>
          <c:idx val="0"/>
          <c:order val="0"/>
          <c:tx>
            <c:strRef>
              <c:f>'C:\Documents and Settings\CAÑAWA\Escritorio\tesis edgar\tesis edga6\[Volumenes de producción.xls]Hoja1'!$A$45</c:f>
              <c:strCache>
                <c:ptCount val="1"/>
                <c:pt idx="0">
                  <c:v>Granizada</c:v>
                </c:pt>
              </c:strCache>
            </c:strRef>
          </c:tx>
          <c:spPr>
            <a:solidFill>
              <a:srgbClr val="FFFF00"/>
            </a:solidFill>
            <a:ln w="12691">
              <a:solidFill>
                <a:srgbClr val="000000"/>
              </a:solidFill>
              <a:prstDash val="solid"/>
            </a:ln>
          </c:spPr>
          <c:invertIfNegative val="0"/>
          <c:dLbls>
            <c:numFmt formatCode="0.0" sourceLinked="0"/>
            <c:spPr>
              <a:noFill/>
              <a:ln w="25382">
                <a:noFill/>
              </a:ln>
            </c:spPr>
            <c:txPr>
              <a:bodyPr wrap="square" lIns="38100" tIns="19050" rIns="38100" bIns="19050" anchor="ctr">
                <a:spAutoFit/>
              </a:bodyPr>
              <a:lstStyle/>
              <a:p>
                <a:pPr>
                  <a:defRPr sz="5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'C:\Documents and Settings\CAÑAWA\Escritorio\tesis edgar\tesis edga6\[Volumenes de producción.xls]Hoja1'!$B$44:$G$44</c:f>
              <c:strCache>
                <c:ptCount val="6"/>
                <c:pt idx="0">
                  <c:v>Emergencia</c:v>
                </c:pt>
                <c:pt idx="1">
                  <c:v>Ramificación</c:v>
                </c:pt>
                <c:pt idx="2">
                  <c:v>Inflorescencia</c:v>
                </c:pt>
                <c:pt idx="3">
                  <c:v>Floración</c:v>
                </c:pt>
                <c:pt idx="4">
                  <c:v>Madurez</c:v>
                </c:pt>
                <c:pt idx="5">
                  <c:v>Cosecha</c:v>
                </c:pt>
              </c:strCache>
            </c:strRef>
          </c:cat>
          <c:val>
            <c:numRef>
              <c:f>'C:\Documents and Settings\CAÑAWA\Escritorio\tesis edgar\tesis edga6\[Volumenes de producción.xls]Hoja1'!$B$45:$G$45</c:f>
              <c:numCache>
                <c:formatCode>General</c:formatCode>
                <c:ptCount val="6"/>
                <c:pt idx="1">
                  <c:v>11.764705882352942</c:v>
                </c:pt>
                <c:pt idx="3">
                  <c:v>5.882352941176471</c:v>
                </c:pt>
                <c:pt idx="4">
                  <c:v>11.764705882352942</c:v>
                </c:pt>
                <c:pt idx="5">
                  <c:v>58.823529411764703</c:v>
                </c:pt>
              </c:numCache>
            </c:numRef>
          </c:val>
          <c:extLst>
            <c:ext xmlns:c16="http://schemas.microsoft.com/office/drawing/2014/chart" uri="{C3380CC4-5D6E-409C-BE32-E72D297353CC}">
              <c16:uniqueId val="{00000000-908C-4422-A608-FC0CF95BD32F}"/>
            </c:ext>
          </c:extLst>
        </c:ser>
        <c:ser>
          <c:idx val="1"/>
          <c:order val="1"/>
          <c:tx>
            <c:strRef>
              <c:f>'C:\Documents and Settings\CAÑAWA\Escritorio\tesis edgar\tesis edga6\[Volumenes de producción.xls]Hoja1'!$A$46</c:f>
              <c:strCache>
                <c:ptCount val="1"/>
                <c:pt idx="0">
                  <c:v>Viento</c:v>
                </c:pt>
              </c:strCache>
            </c:strRef>
          </c:tx>
          <c:spPr>
            <a:solidFill>
              <a:srgbClr val="CCFFCC"/>
            </a:solidFill>
            <a:ln w="12691">
              <a:solidFill>
                <a:srgbClr val="000000"/>
              </a:solidFill>
              <a:prstDash val="solid"/>
            </a:ln>
          </c:spPr>
          <c:invertIfNegative val="0"/>
          <c:dLbls>
            <c:dLbl>
              <c:idx val="5"/>
              <c:numFmt formatCode="0.0" sourceLinked="0"/>
              <c:spPr>
                <a:noFill/>
                <a:ln w="25382">
                  <a:noFill/>
                </a:ln>
              </c:spPr>
              <c:txPr>
                <a:bodyPr/>
                <a:lstStyle/>
                <a:p>
                  <a:pPr>
                    <a:defRPr sz="5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6="http://schemas.microsoft.com/office/drawing/2014/chart" uri="{C3380CC4-5D6E-409C-BE32-E72D297353CC}">
                  <c16:uniqueId val="{00000001-908C-4422-A608-FC0CF95BD32F}"/>
                </c:ext>
              </c:extLst>
            </c:dLbl>
            <c:numFmt formatCode="0.0" sourceLinked="0"/>
            <c:spPr>
              <a:noFill/>
              <a:ln w="25382">
                <a:noFill/>
              </a:ln>
            </c:spPr>
            <c:txPr>
              <a:bodyPr wrap="square" lIns="38100" tIns="19050" rIns="38100" bIns="19050" anchor="ctr">
                <a:spAutoFit/>
              </a:bodyPr>
              <a:lstStyle/>
              <a:p>
                <a:pPr>
                  <a:defRPr sz="799"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'C:\Documents and Settings\CAÑAWA\Escritorio\tesis edgar\tesis edga6\[Volumenes de producción.xls]Hoja1'!$B$44:$G$44</c:f>
              <c:strCache>
                <c:ptCount val="6"/>
                <c:pt idx="0">
                  <c:v>Emergencia</c:v>
                </c:pt>
                <c:pt idx="1">
                  <c:v>Ramificación</c:v>
                </c:pt>
                <c:pt idx="2">
                  <c:v>Inflorescencia</c:v>
                </c:pt>
                <c:pt idx="3">
                  <c:v>Floración</c:v>
                </c:pt>
                <c:pt idx="4">
                  <c:v>Madurez</c:v>
                </c:pt>
                <c:pt idx="5">
                  <c:v>Cosecha</c:v>
                </c:pt>
              </c:strCache>
            </c:strRef>
          </c:cat>
          <c:val>
            <c:numRef>
              <c:f>'C:\Documents and Settings\CAÑAWA\Escritorio\tesis edgar\tesis edga6\[Volumenes de producción.xls]Hoja1'!$B$46:$G$46</c:f>
              <c:numCache>
                <c:formatCode>General</c:formatCode>
                <c:ptCount val="6"/>
                <c:pt idx="5">
                  <c:v>35.294117647058826</c:v>
                </c:pt>
              </c:numCache>
            </c:numRef>
          </c:val>
          <c:extLst>
            <c:ext xmlns:c16="http://schemas.microsoft.com/office/drawing/2014/chart" uri="{C3380CC4-5D6E-409C-BE32-E72D297353CC}">
              <c16:uniqueId val="{00000002-908C-4422-A608-FC0CF95BD32F}"/>
            </c:ext>
          </c:extLst>
        </c:ser>
        <c:ser>
          <c:idx val="2"/>
          <c:order val="2"/>
          <c:tx>
            <c:strRef>
              <c:f>'C:\Documents and Settings\CAÑAWA\Escritorio\tesis edgar\tesis edga6\[Volumenes de producción.xls]Hoja1'!$A$47</c:f>
              <c:strCache>
                <c:ptCount val="1"/>
                <c:pt idx="0">
                  <c:v>Helada</c:v>
                </c:pt>
              </c:strCache>
            </c:strRef>
          </c:tx>
          <c:spPr>
            <a:solidFill>
              <a:srgbClr val="FFFFCC"/>
            </a:solidFill>
            <a:ln w="12691">
              <a:solidFill>
                <a:srgbClr val="000000"/>
              </a:solidFill>
              <a:prstDash val="solid"/>
            </a:ln>
          </c:spPr>
          <c:invertIfNegative val="0"/>
          <c:dLbls>
            <c:dLbl>
              <c:idx val="3"/>
              <c:layout>
                <c:manualLayout>
                  <c:xMode val="edge"/>
                  <c:yMode val="edge"/>
                  <c:x val="0.44821092278719399"/>
                  <c:y val="0.43071161048689138"/>
                </c:manualLayout>
              </c:layout>
              <c:numFmt formatCode="0.0" sourceLinked="0"/>
              <c:spPr>
                <a:noFill/>
                <a:ln w="25382">
                  <a:noFill/>
                </a:ln>
              </c:spPr>
              <c:txPr>
                <a:bodyPr/>
                <a:lstStyle/>
                <a:p>
                  <a:pPr>
                    <a:defRPr sz="5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08C-4422-A608-FC0CF95BD32F}"/>
                </c:ext>
              </c:extLst>
            </c:dLbl>
            <c:numFmt formatCode="0.0" sourceLinked="0"/>
            <c:spPr>
              <a:noFill/>
              <a:ln w="25382">
                <a:noFill/>
              </a:ln>
            </c:spPr>
            <c:txPr>
              <a:bodyPr wrap="square" lIns="38100" tIns="19050" rIns="38100" bIns="19050" anchor="ctr">
                <a:spAutoFit/>
              </a:bodyPr>
              <a:lstStyle/>
              <a:p>
                <a:pPr>
                  <a:defRPr sz="5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'C:\Documents and Settings\CAÑAWA\Escritorio\tesis edgar\tesis edga6\[Volumenes de producción.xls]Hoja1'!$B$44:$G$44</c:f>
              <c:strCache>
                <c:ptCount val="6"/>
                <c:pt idx="0">
                  <c:v>Emergencia</c:v>
                </c:pt>
                <c:pt idx="1">
                  <c:v>Ramificación</c:v>
                </c:pt>
                <c:pt idx="2">
                  <c:v>Inflorescencia</c:v>
                </c:pt>
                <c:pt idx="3">
                  <c:v>Floración</c:v>
                </c:pt>
                <c:pt idx="4">
                  <c:v>Madurez</c:v>
                </c:pt>
                <c:pt idx="5">
                  <c:v>Cosecha</c:v>
                </c:pt>
              </c:strCache>
            </c:strRef>
          </c:cat>
          <c:val>
            <c:numRef>
              <c:f>'C:\Documents and Settings\CAÑAWA\Escritorio\tesis edgar\tesis edga6\[Volumenes de producción.xls]Hoja1'!$B$47:$G$47</c:f>
              <c:numCache>
                <c:formatCode>General</c:formatCode>
                <c:ptCount val="6"/>
                <c:pt idx="1">
                  <c:v>23.529411764705884</c:v>
                </c:pt>
                <c:pt idx="2">
                  <c:v>11.764705882352942</c:v>
                </c:pt>
                <c:pt idx="3">
                  <c:v>47.058823529411768</c:v>
                </c:pt>
              </c:numCache>
            </c:numRef>
          </c:val>
          <c:extLst>
            <c:ext xmlns:c16="http://schemas.microsoft.com/office/drawing/2014/chart" uri="{C3380CC4-5D6E-409C-BE32-E72D297353CC}">
              <c16:uniqueId val="{00000004-908C-4422-A608-FC0CF95BD32F}"/>
            </c:ext>
          </c:extLst>
        </c:ser>
        <c:ser>
          <c:idx val="3"/>
          <c:order val="3"/>
          <c:tx>
            <c:strRef>
              <c:f>'C:\Documents and Settings\CAÑAWA\Escritorio\tesis edgar\tesis edga6\[Volumenes de producción.xls]Hoja1'!$A$48</c:f>
              <c:strCache>
                <c:ptCount val="1"/>
                <c:pt idx="0">
                  <c:v>Lluvia</c:v>
                </c:pt>
              </c:strCache>
            </c:strRef>
          </c:tx>
          <c:spPr>
            <a:solidFill>
              <a:srgbClr val="3366FF"/>
            </a:solidFill>
            <a:ln w="12691">
              <a:solidFill>
                <a:srgbClr val="000000"/>
              </a:solidFill>
              <a:prstDash val="solid"/>
            </a:ln>
          </c:spPr>
          <c:invertIfNegative val="0"/>
          <c:dLbls>
            <c:dLbl>
              <c:idx val="0"/>
              <c:layout>
                <c:manualLayout>
                  <c:xMode val="edge"/>
                  <c:yMode val="edge"/>
                  <c:x val="0.2655367231638418"/>
                  <c:y val="0.4044943820224719"/>
                </c:manualLayout>
              </c:layout>
              <c:numFmt formatCode="0.0" sourceLinked="0"/>
              <c:spPr>
                <a:noFill/>
                <a:ln w="25382">
                  <a:noFill/>
                </a:ln>
              </c:spPr>
              <c:txPr>
                <a:bodyPr/>
                <a:lstStyle/>
                <a:p>
                  <a:pPr>
                    <a:defRPr sz="5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08C-4422-A608-FC0CF95BD32F}"/>
                </c:ext>
              </c:extLst>
            </c:dLbl>
            <c:numFmt formatCode="0.0" sourceLinked="0"/>
            <c:spPr>
              <a:noFill/>
              <a:ln w="25382">
                <a:noFill/>
              </a:ln>
            </c:spPr>
            <c:txPr>
              <a:bodyPr wrap="square" lIns="38100" tIns="19050" rIns="38100" bIns="19050" anchor="ctr">
                <a:spAutoFit/>
              </a:bodyPr>
              <a:lstStyle/>
              <a:p>
                <a:pPr>
                  <a:defRPr sz="5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'C:\Documents and Settings\CAÑAWA\Escritorio\tesis edgar\tesis edga6\[Volumenes de producción.xls]Hoja1'!$B$44:$G$44</c:f>
              <c:strCache>
                <c:ptCount val="6"/>
                <c:pt idx="0">
                  <c:v>Emergencia</c:v>
                </c:pt>
                <c:pt idx="1">
                  <c:v>Ramificación</c:v>
                </c:pt>
                <c:pt idx="2">
                  <c:v>Inflorescencia</c:v>
                </c:pt>
                <c:pt idx="3">
                  <c:v>Floración</c:v>
                </c:pt>
                <c:pt idx="4">
                  <c:v>Madurez</c:v>
                </c:pt>
                <c:pt idx="5">
                  <c:v>Cosecha</c:v>
                </c:pt>
              </c:strCache>
            </c:strRef>
          </c:cat>
          <c:val>
            <c:numRef>
              <c:f>'C:\Documents and Settings\CAÑAWA\Escritorio\tesis edgar\tesis edga6\[Volumenes de producción.xls]Hoja1'!$B$48:$G$48</c:f>
              <c:numCache>
                <c:formatCode>General</c:formatCode>
                <c:ptCount val="6"/>
                <c:pt idx="0">
                  <c:v>64.705882352941174</c:v>
                </c:pt>
                <c:pt idx="1">
                  <c:v>23.529411764705884</c:v>
                </c:pt>
              </c:numCache>
            </c:numRef>
          </c:val>
          <c:extLst>
            <c:ext xmlns:c16="http://schemas.microsoft.com/office/drawing/2014/chart" uri="{C3380CC4-5D6E-409C-BE32-E72D297353CC}">
              <c16:uniqueId val="{00000006-908C-4422-A608-FC0CF95BD32F}"/>
            </c:ext>
          </c:extLst>
        </c:ser>
        <c:ser>
          <c:idx val="4"/>
          <c:order val="4"/>
          <c:tx>
            <c:strRef>
              <c:f>'C:\Documents and Settings\CAÑAWA\Escritorio\tesis edgar\tesis edga6\[Volumenes de producción.xls]Hoja1'!$A$49</c:f>
              <c:strCache>
                <c:ptCount val="1"/>
                <c:pt idx="0">
                  <c:v>Nevada</c:v>
                </c:pt>
              </c:strCache>
            </c:strRef>
          </c:tx>
          <c:spPr>
            <a:solidFill>
              <a:srgbClr val="FFCC99"/>
            </a:solidFill>
            <a:ln w="12691">
              <a:solidFill>
                <a:srgbClr val="000000"/>
              </a:solidFill>
              <a:prstDash val="solid"/>
            </a:ln>
          </c:spPr>
          <c:invertIfNegative val="0"/>
          <c:dLbls>
            <c:numFmt formatCode="0.0" sourceLinked="0"/>
            <c:spPr>
              <a:noFill/>
              <a:ln w="25382">
                <a:noFill/>
              </a:ln>
            </c:spPr>
            <c:txPr>
              <a:bodyPr wrap="square" lIns="38100" tIns="19050" rIns="38100" bIns="19050" anchor="ctr">
                <a:spAutoFit/>
              </a:bodyPr>
              <a:lstStyle/>
              <a:p>
                <a:pPr>
                  <a:defRPr sz="5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'C:\Documents and Settings\CAÑAWA\Escritorio\tesis edgar\tesis edga6\[Volumenes de producción.xls]Hoja1'!$B$44:$G$44</c:f>
              <c:strCache>
                <c:ptCount val="6"/>
                <c:pt idx="0">
                  <c:v>Emergencia</c:v>
                </c:pt>
                <c:pt idx="1">
                  <c:v>Ramificación</c:v>
                </c:pt>
                <c:pt idx="2">
                  <c:v>Inflorescencia</c:v>
                </c:pt>
                <c:pt idx="3">
                  <c:v>Floración</c:v>
                </c:pt>
                <c:pt idx="4">
                  <c:v>Madurez</c:v>
                </c:pt>
                <c:pt idx="5">
                  <c:v>Cosecha</c:v>
                </c:pt>
              </c:strCache>
            </c:strRef>
          </c:cat>
          <c:val>
            <c:numRef>
              <c:f>'C:\Documents and Settings\CAÑAWA\Escritorio\tesis edgar\tesis edga6\[Volumenes de producción.xls]Hoja1'!$B$49:$G$49</c:f>
              <c:numCache>
                <c:formatCode>General</c:formatCode>
                <c:ptCount val="6"/>
                <c:pt idx="5">
                  <c:v>5.882352941176471</c:v>
                </c:pt>
              </c:numCache>
            </c:numRef>
          </c:val>
          <c:extLst>
            <c:ext xmlns:c16="http://schemas.microsoft.com/office/drawing/2014/chart" uri="{C3380CC4-5D6E-409C-BE32-E72D297353CC}">
              <c16:uniqueId val="{00000007-908C-4422-A608-FC0CF95BD32F}"/>
            </c:ext>
          </c:extLst>
        </c:ser>
        <c:dLbls>
          <c:showLegendKey val="0"/>
          <c:showVal val="1"/>
          <c:showCatName val="0"/>
          <c:showSerName val="0"/>
          <c:showPercent val="0"/>
          <c:showBubbleSize val="0"/>
        </c:dLbls>
        <c:gapWidth val="60"/>
        <c:gapDepth val="50"/>
        <c:shape val="box"/>
        <c:axId val="852615008"/>
        <c:axId val="1"/>
        <c:axId val="0"/>
      </c:bar3DChart>
      <c:catAx>
        <c:axId val="852615008"/>
        <c:scaling>
          <c:orientation val="minMax"/>
        </c:scaling>
        <c:delete val="0"/>
        <c:axPos val="b"/>
        <c:numFmt formatCode="General" sourceLinked="1"/>
        <c:majorTickMark val="out"/>
        <c:minorTickMark val="none"/>
        <c:tickLblPos val="low"/>
        <c:spPr>
          <a:ln w="3173">
            <a:solidFill>
              <a:srgbClr val="000000"/>
            </a:solidFill>
            <a:prstDash val="solid"/>
          </a:ln>
        </c:spPr>
        <c:txPr>
          <a:bodyPr rot="-2700000" vert="horz"/>
          <a:lstStyle/>
          <a:p>
            <a:pPr>
              <a:defRPr sz="799"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3">
              <a:solidFill>
                <a:srgbClr val="000000"/>
              </a:solidFill>
              <a:prstDash val="solid"/>
            </a:ln>
          </c:spPr>
        </c:majorGridlines>
        <c:numFmt formatCode="General" sourceLinked="1"/>
        <c:majorTickMark val="out"/>
        <c:minorTickMark val="none"/>
        <c:tickLblPos val="nextTo"/>
        <c:spPr>
          <a:ln w="3173">
            <a:solidFill>
              <a:srgbClr val="000000"/>
            </a:solidFill>
            <a:prstDash val="solid"/>
          </a:ln>
        </c:spPr>
        <c:txPr>
          <a:bodyPr rot="0" vert="horz"/>
          <a:lstStyle/>
          <a:p>
            <a:pPr>
              <a:defRPr sz="799" b="1" i="0" u="none" strike="noStrike" baseline="0">
                <a:solidFill>
                  <a:srgbClr val="000000"/>
                </a:solidFill>
                <a:latin typeface="Arial"/>
                <a:ea typeface="Arial"/>
                <a:cs typeface="Arial"/>
              </a:defRPr>
            </a:pPr>
            <a:endParaRPr lang="es-BO"/>
          </a:p>
        </c:txPr>
        <c:crossAx val="852615008"/>
        <c:crosses val="autoZero"/>
        <c:crossBetween val="between"/>
      </c:valAx>
      <c:spPr>
        <a:noFill/>
        <a:ln w="25382">
          <a:noFill/>
        </a:ln>
      </c:spPr>
    </c:plotArea>
    <c:legend>
      <c:legendPos val="r"/>
      <c:layout>
        <c:manualLayout>
          <c:xMode val="edge"/>
          <c:yMode val="edge"/>
          <c:x val="0.69868173258003763"/>
          <c:y val="0.24344569288389514"/>
          <c:w val="0.13559322033898305"/>
          <c:h val="0.3595505617977528"/>
        </c:manualLayout>
      </c:layout>
      <c:overlay val="0"/>
      <c:spPr>
        <a:solidFill>
          <a:srgbClr val="FFFFFF"/>
        </a:solidFill>
        <a:ln w="25382">
          <a:noFill/>
        </a:ln>
      </c:spPr>
      <c:txPr>
        <a:bodyPr/>
        <a:lstStyle/>
        <a:p>
          <a:pPr>
            <a:defRPr sz="734" b="1"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3">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s-BO"/>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1440677966101695"/>
          <c:y val="3.515625E-2"/>
          <c:w val="0.86440677966101698"/>
          <c:h val="0.82421875"/>
        </c:manualLayout>
      </c:layout>
      <c:bar3DChart>
        <c:barDir val="col"/>
        <c:grouping val="clustered"/>
        <c:varyColors val="0"/>
        <c:ser>
          <c:idx val="0"/>
          <c:order val="0"/>
          <c:tx>
            <c:strRef>
              <c:f>Hoja2!$B$55</c:f>
              <c:strCache>
                <c:ptCount val="1"/>
                <c:pt idx="0">
                  <c:v>Familiar</c:v>
                </c:pt>
              </c:strCache>
            </c:strRef>
          </c:tx>
          <c:spPr>
            <a:solidFill>
              <a:srgbClr val="9999FF"/>
            </a:solidFill>
            <a:ln w="12680">
              <a:solidFill>
                <a:srgbClr val="000000"/>
              </a:solidFill>
              <a:prstDash val="solid"/>
            </a:ln>
          </c:spPr>
          <c:invertIfNegative val="0"/>
          <c:dPt>
            <c:idx val="1"/>
            <c:invertIfNegative val="0"/>
            <c:bubble3D val="0"/>
            <c:spPr>
              <a:solidFill>
                <a:srgbClr val="99CC00"/>
              </a:solidFill>
              <a:ln w="12680">
                <a:solidFill>
                  <a:srgbClr val="000000"/>
                </a:solidFill>
                <a:prstDash val="solid"/>
              </a:ln>
            </c:spPr>
            <c:extLst>
              <c:ext xmlns:c16="http://schemas.microsoft.com/office/drawing/2014/chart" uri="{C3380CC4-5D6E-409C-BE32-E72D297353CC}">
                <c16:uniqueId val="{00000000-3AF7-437D-9AF5-58B4756BB785}"/>
              </c:ext>
            </c:extLst>
          </c:dPt>
          <c:dLbls>
            <c:dLbl>
              <c:idx val="0"/>
              <c:layout>
                <c:manualLayout>
                  <c:xMode val="edge"/>
                  <c:yMode val="edge"/>
                  <c:x val="0.3326271186440678"/>
                  <c:y val="0.38671875"/>
                </c:manualLayout>
              </c:layout>
              <c:spPr>
                <a:noFill/>
                <a:ln w="25360">
                  <a:noFill/>
                </a:ln>
              </c:spPr>
              <c:txPr>
                <a:bodyPr/>
                <a:lstStyle/>
                <a:p>
                  <a:pPr>
                    <a:defRPr sz="1098"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AF7-437D-9AF5-58B4756BB785}"/>
                </c:ext>
              </c:extLst>
            </c:dLbl>
            <c:dLbl>
              <c:idx val="1"/>
              <c:layout>
                <c:manualLayout>
                  <c:xMode val="edge"/>
                  <c:yMode val="edge"/>
                  <c:x val="0.67584745762711862"/>
                  <c:y val="0.4453125"/>
                </c:manualLayout>
              </c:layout>
              <c:spPr>
                <a:noFill/>
                <a:ln w="25360">
                  <a:noFill/>
                </a:ln>
              </c:spPr>
              <c:txPr>
                <a:bodyPr/>
                <a:lstStyle/>
                <a:p>
                  <a:pPr>
                    <a:defRPr sz="1098"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AF7-437D-9AF5-58B4756BB785}"/>
                </c:ext>
              </c:extLst>
            </c:dLbl>
            <c:spPr>
              <a:noFill/>
              <a:ln w="25360">
                <a:noFill/>
              </a:ln>
            </c:spPr>
            <c:txPr>
              <a:bodyPr wrap="square" lIns="38100" tIns="19050" rIns="38100" bIns="19050" anchor="ctr">
                <a:spAutoFit/>
              </a:bodyPr>
              <a:lstStyle/>
              <a:p>
                <a:pPr>
                  <a:defRPr sz="1098"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Hoja2!$A$56:$A$57</c:f>
              <c:strCache>
                <c:ptCount val="2"/>
                <c:pt idx="0">
                  <c:v>Lacolaconi</c:v>
                </c:pt>
                <c:pt idx="1">
                  <c:v>Japo</c:v>
                </c:pt>
              </c:strCache>
            </c:strRef>
          </c:cat>
          <c:val>
            <c:numRef>
              <c:f>Hoja2!$B$56:$B$57</c:f>
              <c:numCache>
                <c:formatCode>0.0</c:formatCode>
                <c:ptCount val="2"/>
                <c:pt idx="0">
                  <c:v>8.0675017391304351</c:v>
                </c:pt>
                <c:pt idx="1">
                  <c:v>6.6317533043478258</c:v>
                </c:pt>
              </c:numCache>
            </c:numRef>
          </c:val>
          <c:shape val="cylinder"/>
          <c:extLst>
            <c:ext xmlns:c16="http://schemas.microsoft.com/office/drawing/2014/chart" uri="{C3380CC4-5D6E-409C-BE32-E72D297353CC}">
              <c16:uniqueId val="{00000002-3AF7-437D-9AF5-58B4756BB785}"/>
            </c:ext>
          </c:extLst>
        </c:ser>
        <c:dLbls>
          <c:showLegendKey val="0"/>
          <c:showVal val="0"/>
          <c:showCatName val="0"/>
          <c:showSerName val="0"/>
          <c:showPercent val="0"/>
          <c:showBubbleSize val="0"/>
        </c:dLbls>
        <c:gapWidth val="150"/>
        <c:shape val="box"/>
        <c:axId val="852617408"/>
        <c:axId val="1"/>
        <c:axId val="0"/>
      </c:bar3DChart>
      <c:catAx>
        <c:axId val="852617408"/>
        <c:scaling>
          <c:orientation val="minMax"/>
        </c:scaling>
        <c:delete val="0"/>
        <c:axPos val="b"/>
        <c:numFmt formatCode="General" sourceLinked="1"/>
        <c:majorTickMark val="out"/>
        <c:minorTickMark val="none"/>
        <c:tickLblPos val="low"/>
        <c:spPr>
          <a:ln w="3170">
            <a:solidFill>
              <a:srgbClr val="000000"/>
            </a:solidFill>
            <a:prstDash val="solid"/>
          </a:ln>
        </c:spPr>
        <c:txPr>
          <a:bodyPr rot="0" vert="horz"/>
          <a:lstStyle/>
          <a:p>
            <a:pPr>
              <a:defRPr sz="973"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0">
              <a:solidFill>
                <a:srgbClr val="000000"/>
              </a:solidFill>
              <a:prstDash val="solid"/>
            </a:ln>
          </c:spPr>
        </c:majorGridlines>
        <c:title>
          <c:tx>
            <c:rich>
              <a:bodyPr rot="0" vert="horz"/>
              <a:lstStyle/>
              <a:p>
                <a:pPr algn="ctr">
                  <a:defRPr sz="973" b="1" i="0" u="none" strike="noStrike" baseline="0">
                    <a:solidFill>
                      <a:srgbClr val="000000"/>
                    </a:solidFill>
                    <a:latin typeface="Arial"/>
                    <a:ea typeface="Arial"/>
                    <a:cs typeface="Arial"/>
                  </a:defRPr>
                </a:pPr>
                <a:r>
                  <a:rPr lang="es-BO"/>
                  <a:t>@</a:t>
                </a:r>
              </a:p>
            </c:rich>
          </c:tx>
          <c:layout>
            <c:manualLayout>
              <c:xMode val="edge"/>
              <c:yMode val="edge"/>
              <c:x val="5.5084745762711863E-2"/>
              <c:y val="0.484375"/>
            </c:manualLayout>
          </c:layout>
          <c:overlay val="0"/>
          <c:spPr>
            <a:noFill/>
            <a:ln w="25360">
              <a:noFill/>
            </a:ln>
          </c:spPr>
        </c:title>
        <c:numFmt formatCode="0.0" sourceLinked="1"/>
        <c:majorTickMark val="out"/>
        <c:minorTickMark val="none"/>
        <c:tickLblPos val="nextTo"/>
        <c:spPr>
          <a:ln w="3170">
            <a:solidFill>
              <a:srgbClr val="000000"/>
            </a:solidFill>
            <a:prstDash val="solid"/>
          </a:ln>
        </c:spPr>
        <c:txPr>
          <a:bodyPr rot="0" vert="horz"/>
          <a:lstStyle/>
          <a:p>
            <a:pPr>
              <a:defRPr sz="973" b="1" i="0" u="none" strike="noStrike" baseline="0">
                <a:solidFill>
                  <a:srgbClr val="000000"/>
                </a:solidFill>
                <a:latin typeface="Arial"/>
                <a:ea typeface="Arial"/>
                <a:cs typeface="Arial"/>
              </a:defRPr>
            </a:pPr>
            <a:endParaRPr lang="es-BO"/>
          </a:p>
        </c:txPr>
        <c:crossAx val="852617408"/>
        <c:crosses val="autoZero"/>
        <c:crossBetween val="between"/>
      </c:valAx>
      <c:spPr>
        <a:noFill/>
        <a:ln w="25360">
          <a:noFill/>
        </a:ln>
      </c:spPr>
    </c:plotArea>
    <c:plotVisOnly val="1"/>
    <c:dispBlanksAs val="gap"/>
    <c:showDLblsOverMax val="0"/>
  </c:chart>
  <c:spPr>
    <a:solidFill>
      <a:srgbClr val="FFFFFF"/>
    </a:solidFill>
    <a:ln w="3170">
      <a:solidFill>
        <a:srgbClr val="000000"/>
      </a:solidFill>
      <a:prstDash val="solid"/>
    </a:ln>
  </c:spPr>
  <c:txPr>
    <a:bodyPr/>
    <a:lstStyle/>
    <a:p>
      <a:pPr>
        <a:defRPr sz="973" b="0" i="0" u="none" strike="noStrike" baseline="0">
          <a:solidFill>
            <a:srgbClr val="000000"/>
          </a:solidFill>
          <a:latin typeface="Arial"/>
          <a:ea typeface="Arial"/>
          <a:cs typeface="Arial"/>
        </a:defRPr>
      </a:pPr>
      <a:endParaRPr lang="es-BO"/>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6814159292035399"/>
          <c:y val="0.22815533980582525"/>
          <c:w val="0.59955752212389379"/>
          <c:h val="0.60679611650485432"/>
        </c:manualLayout>
      </c:layout>
      <c:bar3DChart>
        <c:barDir val="col"/>
        <c:grouping val="standard"/>
        <c:varyColors val="0"/>
        <c:ser>
          <c:idx val="0"/>
          <c:order val="0"/>
          <c:tx>
            <c:strRef>
              <c:f>Hoja2!$B$107</c:f>
              <c:strCache>
                <c:ptCount val="1"/>
              </c:strCache>
            </c:strRef>
          </c:tx>
          <c:spPr>
            <a:solidFill>
              <a:srgbClr val="9999FF"/>
            </a:solidFill>
            <a:ln w="12711">
              <a:solidFill>
                <a:srgbClr val="000000"/>
              </a:solidFill>
              <a:prstDash val="solid"/>
            </a:ln>
          </c:spPr>
          <c:invertIfNegative val="0"/>
          <c:dPt>
            <c:idx val="0"/>
            <c:invertIfNegative val="0"/>
            <c:bubble3D val="0"/>
            <c:extLst>
              <c:ext xmlns:c16="http://schemas.microsoft.com/office/drawing/2014/chart" uri="{C3380CC4-5D6E-409C-BE32-E72D297353CC}">
                <c16:uniqueId val="{00000000-B61E-4DFF-B703-0C3D2F86519E}"/>
              </c:ext>
            </c:extLst>
          </c:dPt>
          <c:dPt>
            <c:idx val="1"/>
            <c:invertIfNegative val="0"/>
            <c:bubble3D val="0"/>
            <c:spPr>
              <a:solidFill>
                <a:srgbClr val="99CC00"/>
              </a:solidFill>
              <a:ln w="12711">
                <a:solidFill>
                  <a:srgbClr val="000000"/>
                </a:solidFill>
                <a:prstDash val="solid"/>
              </a:ln>
            </c:spPr>
            <c:extLst>
              <c:ext xmlns:c16="http://schemas.microsoft.com/office/drawing/2014/chart" uri="{C3380CC4-5D6E-409C-BE32-E72D297353CC}">
                <c16:uniqueId val="{00000001-B61E-4DFF-B703-0C3D2F86519E}"/>
              </c:ext>
            </c:extLst>
          </c:dPt>
          <c:dPt>
            <c:idx val="2"/>
            <c:invertIfNegative val="0"/>
            <c:bubble3D val="0"/>
            <c:spPr>
              <a:solidFill>
                <a:srgbClr val="CCFFFF"/>
              </a:solidFill>
              <a:ln w="12711">
                <a:solidFill>
                  <a:srgbClr val="000000"/>
                </a:solidFill>
                <a:prstDash val="solid"/>
              </a:ln>
            </c:spPr>
            <c:extLst>
              <c:ext xmlns:c16="http://schemas.microsoft.com/office/drawing/2014/chart" uri="{C3380CC4-5D6E-409C-BE32-E72D297353CC}">
                <c16:uniqueId val="{00000002-B61E-4DFF-B703-0C3D2F86519E}"/>
              </c:ext>
            </c:extLst>
          </c:dPt>
          <c:dLbls>
            <c:dLbl>
              <c:idx val="0"/>
              <c:layout>
                <c:manualLayout>
                  <c:xMode val="edge"/>
                  <c:yMode val="edge"/>
                  <c:x val="0.30088495575221241"/>
                  <c:y val="0.529126213592233"/>
                </c:manualLayout>
              </c:layout>
              <c:spPr>
                <a:noFill/>
                <a:ln w="25422">
                  <a:noFill/>
                </a:ln>
              </c:spPr>
              <c:txPr>
                <a:bodyPr/>
                <a:lstStyle/>
                <a:p>
                  <a:pPr>
                    <a:defRPr sz="801"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61E-4DFF-B703-0C3D2F86519E}"/>
                </c:ext>
              </c:extLst>
            </c:dLbl>
            <c:dLbl>
              <c:idx val="1"/>
              <c:layout>
                <c:manualLayout>
                  <c:xMode val="edge"/>
                  <c:yMode val="edge"/>
                  <c:x val="0.56194690265486724"/>
                  <c:y val="0.56310679611650483"/>
                </c:manualLayout>
              </c:layout>
              <c:spPr>
                <a:noFill/>
                <a:ln w="25422">
                  <a:noFill/>
                </a:ln>
              </c:spPr>
              <c:txPr>
                <a:bodyPr/>
                <a:lstStyle/>
                <a:p>
                  <a:pPr>
                    <a:defRPr sz="801"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61E-4DFF-B703-0C3D2F86519E}"/>
                </c:ext>
              </c:extLst>
            </c:dLbl>
            <c:spPr>
              <a:noFill/>
              <a:ln w="25422">
                <a:noFill/>
              </a:ln>
            </c:spPr>
            <c:txPr>
              <a:bodyPr wrap="square" lIns="38100" tIns="19050" rIns="38100" bIns="19050" anchor="ctr">
                <a:spAutoFit/>
              </a:bodyPr>
              <a:lstStyle/>
              <a:p>
                <a:pPr>
                  <a:defRPr sz="801"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Hoja2!$A$108:$A$109</c:f>
              <c:strCache>
                <c:ptCount val="2"/>
                <c:pt idx="0">
                  <c:v>Lacolaconi</c:v>
                </c:pt>
                <c:pt idx="1">
                  <c:v>Japo</c:v>
                </c:pt>
              </c:strCache>
            </c:strRef>
          </c:cat>
          <c:val>
            <c:numRef>
              <c:f>Hoja2!$B$108:$B$109</c:f>
              <c:numCache>
                <c:formatCode>0.0</c:formatCode>
                <c:ptCount val="2"/>
                <c:pt idx="0">
                  <c:v>7824.6</c:v>
                </c:pt>
                <c:pt idx="1">
                  <c:v>5540.7</c:v>
                </c:pt>
              </c:numCache>
            </c:numRef>
          </c:val>
          <c:shape val="cylinder"/>
          <c:extLst>
            <c:ext xmlns:c16="http://schemas.microsoft.com/office/drawing/2014/chart" uri="{C3380CC4-5D6E-409C-BE32-E72D297353CC}">
              <c16:uniqueId val="{00000003-B61E-4DFF-B703-0C3D2F86519E}"/>
            </c:ext>
          </c:extLst>
        </c:ser>
        <c:dLbls>
          <c:showLegendKey val="0"/>
          <c:showVal val="0"/>
          <c:showCatName val="0"/>
          <c:showSerName val="0"/>
          <c:showPercent val="0"/>
          <c:showBubbleSize val="0"/>
        </c:dLbls>
        <c:gapWidth val="130"/>
        <c:gapDepth val="220"/>
        <c:shape val="box"/>
        <c:axId val="852613568"/>
        <c:axId val="1"/>
        <c:axId val="2"/>
      </c:bar3DChart>
      <c:catAx>
        <c:axId val="852613568"/>
        <c:scaling>
          <c:orientation val="minMax"/>
        </c:scaling>
        <c:delete val="0"/>
        <c:axPos val="b"/>
        <c:numFmt formatCode="General" sourceLinked="1"/>
        <c:majorTickMark val="out"/>
        <c:minorTickMark val="none"/>
        <c:tickLblPos val="low"/>
        <c:spPr>
          <a:ln w="3178">
            <a:solidFill>
              <a:srgbClr val="000000"/>
            </a:solidFill>
            <a:prstDash val="solid"/>
          </a:ln>
        </c:spPr>
        <c:txPr>
          <a:bodyPr rot="0" vert="horz"/>
          <a:lstStyle/>
          <a:p>
            <a:pPr>
              <a:defRPr sz="801"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8">
              <a:solidFill>
                <a:srgbClr val="000000"/>
              </a:solidFill>
              <a:prstDash val="solid"/>
            </a:ln>
          </c:spPr>
        </c:majorGridlines>
        <c:title>
          <c:tx>
            <c:rich>
              <a:bodyPr rot="0" vert="horz"/>
              <a:lstStyle/>
              <a:p>
                <a:pPr algn="ctr">
                  <a:defRPr sz="801" b="1" i="0" u="none" strike="noStrike" baseline="0">
                    <a:solidFill>
                      <a:srgbClr val="000000"/>
                    </a:solidFill>
                    <a:latin typeface="Arial"/>
                    <a:ea typeface="Arial"/>
                    <a:cs typeface="Arial"/>
                  </a:defRPr>
                </a:pPr>
                <a:r>
                  <a:rPr lang="es-BO"/>
                  <a:t>Kg</a:t>
                </a:r>
              </a:p>
            </c:rich>
          </c:tx>
          <c:layout>
            <c:manualLayout>
              <c:xMode val="edge"/>
              <c:yMode val="edge"/>
              <c:x val="2.4336283185840708E-2"/>
              <c:y val="0.55339805825242716"/>
            </c:manualLayout>
          </c:layout>
          <c:overlay val="0"/>
          <c:spPr>
            <a:noFill/>
            <a:ln w="25422">
              <a:noFill/>
            </a:ln>
          </c:spPr>
        </c:title>
        <c:numFmt formatCode="0.0" sourceLinked="1"/>
        <c:majorTickMark val="out"/>
        <c:minorTickMark val="none"/>
        <c:tickLblPos val="nextTo"/>
        <c:spPr>
          <a:ln w="3178">
            <a:solidFill>
              <a:srgbClr val="000000"/>
            </a:solidFill>
            <a:prstDash val="solid"/>
          </a:ln>
        </c:spPr>
        <c:txPr>
          <a:bodyPr rot="0" vert="horz"/>
          <a:lstStyle/>
          <a:p>
            <a:pPr>
              <a:defRPr sz="801" b="1" i="0" u="none" strike="noStrike" baseline="0">
                <a:solidFill>
                  <a:srgbClr val="000000"/>
                </a:solidFill>
                <a:latin typeface="Arial"/>
                <a:ea typeface="Arial"/>
                <a:cs typeface="Arial"/>
              </a:defRPr>
            </a:pPr>
            <a:endParaRPr lang="es-BO"/>
          </a:p>
        </c:txPr>
        <c:crossAx val="852613568"/>
        <c:crosses val="autoZero"/>
        <c:crossBetween val="between"/>
      </c:valAx>
      <c:serAx>
        <c:axId val="2"/>
        <c:scaling>
          <c:orientation val="minMax"/>
        </c:scaling>
        <c:delete val="0"/>
        <c:axPos val="b"/>
        <c:numFmt formatCode="General" sourceLinked="1"/>
        <c:majorTickMark val="out"/>
        <c:minorTickMark val="none"/>
        <c:tickLblPos val="low"/>
        <c:spPr>
          <a:ln w="3178">
            <a:solidFill>
              <a:srgbClr val="000000"/>
            </a:solidFill>
            <a:prstDash val="solid"/>
          </a:ln>
        </c:spPr>
        <c:txPr>
          <a:bodyPr rot="0" vert="horz"/>
          <a:lstStyle/>
          <a:p>
            <a:pPr>
              <a:defRPr sz="801" b="1" i="0" u="none" strike="noStrike" baseline="0">
                <a:solidFill>
                  <a:srgbClr val="000000"/>
                </a:solidFill>
                <a:latin typeface="Arial"/>
                <a:ea typeface="Arial"/>
                <a:cs typeface="Arial"/>
              </a:defRPr>
            </a:pPr>
            <a:endParaRPr lang="es-BO"/>
          </a:p>
        </c:txPr>
        <c:crossAx val="1"/>
        <c:crosses val="autoZero"/>
        <c:tickLblSkip val="1"/>
        <c:tickMarkSkip val="1"/>
      </c:serAx>
      <c:spPr>
        <a:noFill/>
        <a:ln w="25422">
          <a:noFill/>
        </a:ln>
      </c:spPr>
    </c:plotArea>
    <c:plotVisOnly val="1"/>
    <c:dispBlanksAs val="gap"/>
    <c:showDLblsOverMax val="0"/>
  </c:chart>
  <c:spPr>
    <a:solidFill>
      <a:srgbClr val="FFFFFF"/>
    </a:solidFill>
    <a:ln w="3178">
      <a:solidFill>
        <a:srgbClr val="000000"/>
      </a:solidFill>
      <a:prstDash val="solid"/>
    </a:ln>
  </c:spPr>
  <c:txPr>
    <a:bodyPr/>
    <a:lstStyle/>
    <a:p>
      <a:pPr>
        <a:defRPr sz="801" b="0" i="0" u="none" strike="noStrike" baseline="0">
          <a:solidFill>
            <a:srgbClr val="000000"/>
          </a:solidFill>
          <a:latin typeface="Arial"/>
          <a:ea typeface="Arial"/>
          <a:cs typeface="Arial"/>
        </a:defRPr>
      </a:pPr>
      <a:endParaRPr lang="es-BO"/>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5756302521008403"/>
          <c:y val="0.15899581589958159"/>
          <c:w val="0.8214285714285714"/>
          <c:h val="0.69874476987447698"/>
        </c:manualLayout>
      </c:layout>
      <c:bar3DChart>
        <c:barDir val="col"/>
        <c:grouping val="clustered"/>
        <c:varyColors val="0"/>
        <c:ser>
          <c:idx val="0"/>
          <c:order val="0"/>
          <c:spPr>
            <a:solidFill>
              <a:srgbClr val="9999FF"/>
            </a:solidFill>
            <a:ln w="12710">
              <a:solidFill>
                <a:srgbClr val="000000"/>
              </a:solidFill>
              <a:prstDash val="solid"/>
            </a:ln>
          </c:spPr>
          <c:invertIfNegative val="0"/>
          <c:dPt>
            <c:idx val="0"/>
            <c:invertIfNegative val="0"/>
            <c:bubble3D val="0"/>
            <c:spPr>
              <a:solidFill>
                <a:srgbClr val="FFFFCC"/>
              </a:solidFill>
              <a:ln w="12710">
                <a:solidFill>
                  <a:srgbClr val="000000"/>
                </a:solidFill>
                <a:prstDash val="solid"/>
              </a:ln>
            </c:spPr>
            <c:extLst>
              <c:ext xmlns:c16="http://schemas.microsoft.com/office/drawing/2014/chart" uri="{C3380CC4-5D6E-409C-BE32-E72D297353CC}">
                <c16:uniqueId val="{00000001-206F-4075-A467-617B95C1995B}"/>
              </c:ext>
            </c:extLst>
          </c:dPt>
          <c:dPt>
            <c:idx val="1"/>
            <c:invertIfNegative val="0"/>
            <c:bubble3D val="0"/>
            <c:spPr>
              <a:solidFill>
                <a:srgbClr val="CCFFCC"/>
              </a:solidFill>
              <a:ln w="12710">
                <a:solidFill>
                  <a:srgbClr val="000000"/>
                </a:solidFill>
                <a:prstDash val="solid"/>
              </a:ln>
            </c:spPr>
            <c:extLst>
              <c:ext xmlns:c16="http://schemas.microsoft.com/office/drawing/2014/chart" uri="{C3380CC4-5D6E-409C-BE32-E72D297353CC}">
                <c16:uniqueId val="{00000000-206F-4075-A467-617B95C1995B}"/>
              </c:ext>
            </c:extLst>
          </c:dPt>
          <c:dPt>
            <c:idx val="2"/>
            <c:invertIfNegative val="0"/>
            <c:bubble3D val="0"/>
            <c:spPr>
              <a:solidFill>
                <a:srgbClr val="CCFFFF"/>
              </a:solidFill>
              <a:ln w="12710">
                <a:solidFill>
                  <a:srgbClr val="000000"/>
                </a:solidFill>
                <a:prstDash val="solid"/>
              </a:ln>
            </c:spPr>
            <c:extLst>
              <c:ext xmlns:c16="http://schemas.microsoft.com/office/drawing/2014/chart" uri="{C3380CC4-5D6E-409C-BE32-E72D297353CC}">
                <c16:uniqueId val="{00000002-206F-4075-A467-617B95C1995B}"/>
              </c:ext>
            </c:extLst>
          </c:dPt>
          <c:dLbls>
            <c:dLbl>
              <c:idx val="0"/>
              <c:layout>
                <c:manualLayout>
                  <c:xMode val="edge"/>
                  <c:yMode val="edge"/>
                  <c:x val="0.3172268907563025"/>
                  <c:y val="0.66945606694560666"/>
                </c:manualLayout>
              </c:layout>
              <c:numFmt formatCode="0" sourceLinked="0"/>
              <c:spPr>
                <a:noFill/>
                <a:ln w="25421">
                  <a:noFill/>
                </a:ln>
              </c:spPr>
              <c:txPr>
                <a:bodyPr/>
                <a:lstStyle/>
                <a:p>
                  <a:pPr>
                    <a:defRPr sz="926"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06F-4075-A467-617B95C1995B}"/>
                </c:ext>
              </c:extLst>
            </c:dLbl>
            <c:dLbl>
              <c:idx val="1"/>
              <c:layout>
                <c:manualLayout>
                  <c:xMode val="edge"/>
                  <c:yMode val="edge"/>
                  <c:x val="0.65336134453781514"/>
                  <c:y val="0.63598326359832635"/>
                </c:manualLayout>
              </c:layout>
              <c:numFmt formatCode="0" sourceLinked="0"/>
              <c:spPr>
                <a:noFill/>
                <a:ln w="25421">
                  <a:noFill/>
                </a:ln>
              </c:spPr>
              <c:txPr>
                <a:bodyPr/>
                <a:lstStyle/>
                <a:p>
                  <a:pPr>
                    <a:defRPr sz="926"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06F-4075-A467-617B95C1995B}"/>
                </c:ext>
              </c:extLst>
            </c:dLbl>
            <c:dLbl>
              <c:idx val="2"/>
              <c:layout>
                <c:manualLayout>
                  <c:xMode val="edge"/>
                  <c:yMode val="edge"/>
                  <c:x val="0.91596638655462181"/>
                  <c:y val="0.78242677824267781"/>
                </c:manualLayout>
              </c:layout>
              <c:numFmt formatCode="0" sourceLinked="0"/>
              <c:spPr>
                <a:noFill/>
                <a:ln w="25421">
                  <a:noFill/>
                </a:ln>
              </c:spPr>
              <c:txPr>
                <a:bodyPr/>
                <a:lstStyle/>
                <a:p>
                  <a:pPr>
                    <a:defRPr sz="926"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06F-4075-A467-617B95C1995B}"/>
                </c:ext>
              </c:extLst>
            </c:dLbl>
            <c:numFmt formatCode="0" sourceLinked="0"/>
            <c:spPr>
              <a:noFill/>
              <a:ln w="25421">
                <a:noFill/>
              </a:ln>
            </c:spPr>
            <c:txPr>
              <a:bodyPr wrap="square" lIns="38100" tIns="19050" rIns="38100" bIns="19050" anchor="ctr">
                <a:spAutoFit/>
              </a:bodyPr>
              <a:lstStyle/>
              <a:p>
                <a:pPr>
                  <a:defRPr sz="926"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Hoja4!$A$53:$A$54</c:f>
              <c:strCache>
                <c:ptCount val="2"/>
                <c:pt idx="0">
                  <c:v>Lacolaconi</c:v>
                </c:pt>
                <c:pt idx="1">
                  <c:v>Japo</c:v>
                </c:pt>
              </c:strCache>
            </c:strRef>
          </c:cat>
          <c:val>
            <c:numRef>
              <c:f>Hoja4!$B$53:$B$54</c:f>
              <c:numCache>
                <c:formatCode>0.0</c:formatCode>
                <c:ptCount val="2"/>
                <c:pt idx="0">
                  <c:v>244</c:v>
                </c:pt>
                <c:pt idx="1">
                  <c:v>230</c:v>
                </c:pt>
              </c:numCache>
            </c:numRef>
          </c:val>
          <c:shape val="cylinder"/>
          <c:extLst>
            <c:ext xmlns:c16="http://schemas.microsoft.com/office/drawing/2014/chart" uri="{C3380CC4-5D6E-409C-BE32-E72D297353CC}">
              <c16:uniqueId val="{00000003-206F-4075-A467-617B95C1995B}"/>
            </c:ext>
          </c:extLst>
        </c:ser>
        <c:ser>
          <c:idx val="1"/>
          <c:order val="1"/>
          <c:spPr>
            <a:solidFill>
              <a:srgbClr val="993366"/>
            </a:solidFill>
            <a:ln w="12710">
              <a:solidFill>
                <a:srgbClr val="000000"/>
              </a:solidFill>
              <a:prstDash val="solid"/>
            </a:ln>
          </c:spPr>
          <c:invertIfNegative val="0"/>
          <c:cat>
            <c:strRef>
              <c:f>Hoja4!$A$53:$A$54</c:f>
              <c:strCache>
                <c:ptCount val="2"/>
                <c:pt idx="0">
                  <c:v>Lacolaconi</c:v>
                </c:pt>
                <c:pt idx="1">
                  <c:v>Japo</c:v>
                </c:pt>
              </c:strCache>
            </c:strRef>
          </c:cat>
          <c:val>
            <c:numRef>
              <c:f>Hoja4!$C$53:$C$54</c:f>
              <c:numCache>
                <c:formatCode>General</c:formatCode>
                <c:ptCount val="2"/>
              </c:numCache>
            </c:numRef>
          </c:val>
          <c:extLst>
            <c:ext xmlns:c16="http://schemas.microsoft.com/office/drawing/2014/chart" uri="{C3380CC4-5D6E-409C-BE32-E72D297353CC}">
              <c16:uniqueId val="{00000004-206F-4075-A467-617B95C1995B}"/>
            </c:ext>
          </c:extLst>
        </c:ser>
        <c:dLbls>
          <c:showLegendKey val="0"/>
          <c:showVal val="0"/>
          <c:showCatName val="0"/>
          <c:showSerName val="0"/>
          <c:showPercent val="0"/>
          <c:showBubbleSize val="0"/>
        </c:dLbls>
        <c:gapWidth val="150"/>
        <c:shape val="box"/>
        <c:axId val="854045488"/>
        <c:axId val="1"/>
        <c:axId val="0"/>
      </c:bar3DChart>
      <c:catAx>
        <c:axId val="854045488"/>
        <c:scaling>
          <c:orientation val="minMax"/>
        </c:scaling>
        <c:delete val="0"/>
        <c:axPos val="b"/>
        <c:numFmt formatCode="General" sourceLinked="1"/>
        <c:majorTickMark val="out"/>
        <c:minorTickMark val="none"/>
        <c:tickLblPos val="low"/>
        <c:spPr>
          <a:ln w="3178">
            <a:solidFill>
              <a:srgbClr val="000000"/>
            </a:solidFill>
            <a:prstDash val="solid"/>
          </a:ln>
        </c:spPr>
        <c:txPr>
          <a:bodyPr rot="0" vert="horz"/>
          <a:lstStyle/>
          <a:p>
            <a:pPr>
              <a:defRPr sz="801"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8">
              <a:solidFill>
                <a:srgbClr val="000000"/>
              </a:solidFill>
              <a:prstDash val="solid"/>
            </a:ln>
          </c:spPr>
        </c:majorGridlines>
        <c:title>
          <c:tx>
            <c:rich>
              <a:bodyPr rot="0" vert="horz"/>
              <a:lstStyle/>
              <a:p>
                <a:pPr algn="ctr">
                  <a:defRPr sz="926" b="1" i="0" u="none" strike="noStrike" baseline="0">
                    <a:solidFill>
                      <a:srgbClr val="000000"/>
                    </a:solidFill>
                    <a:latin typeface="Arial"/>
                    <a:ea typeface="Arial"/>
                    <a:cs typeface="Arial"/>
                  </a:defRPr>
                </a:pPr>
                <a:r>
                  <a:rPr lang="es-BO"/>
                  <a:t>Dias</a:t>
                </a:r>
              </a:p>
            </c:rich>
          </c:tx>
          <c:layout>
            <c:manualLayout>
              <c:xMode val="edge"/>
              <c:yMode val="edge"/>
              <c:x val="5.2521008403361345E-2"/>
              <c:y val="0.15481171548117154"/>
            </c:manualLayout>
          </c:layout>
          <c:overlay val="0"/>
          <c:spPr>
            <a:noFill/>
            <a:ln w="25421">
              <a:noFill/>
            </a:ln>
          </c:spPr>
        </c:title>
        <c:numFmt formatCode="0.0" sourceLinked="1"/>
        <c:majorTickMark val="out"/>
        <c:minorTickMark val="none"/>
        <c:tickLblPos val="nextTo"/>
        <c:spPr>
          <a:ln w="3178">
            <a:solidFill>
              <a:srgbClr val="000000"/>
            </a:solidFill>
            <a:prstDash val="solid"/>
          </a:ln>
        </c:spPr>
        <c:txPr>
          <a:bodyPr rot="0" vert="horz"/>
          <a:lstStyle/>
          <a:p>
            <a:pPr>
              <a:defRPr sz="801" b="1" i="0" u="none" strike="noStrike" baseline="0">
                <a:solidFill>
                  <a:srgbClr val="000000"/>
                </a:solidFill>
                <a:latin typeface="Arial"/>
                <a:ea typeface="Arial"/>
                <a:cs typeface="Arial"/>
              </a:defRPr>
            </a:pPr>
            <a:endParaRPr lang="es-BO"/>
          </a:p>
        </c:txPr>
        <c:crossAx val="854045488"/>
        <c:crosses val="autoZero"/>
        <c:crossBetween val="between"/>
      </c:valAx>
      <c:spPr>
        <a:noFill/>
        <a:ln w="25421">
          <a:noFill/>
        </a:ln>
      </c:spPr>
    </c:plotArea>
    <c:plotVisOnly val="1"/>
    <c:dispBlanksAs val="gap"/>
    <c:showDLblsOverMax val="0"/>
  </c:chart>
  <c:spPr>
    <a:solidFill>
      <a:srgbClr val="FFFFFF"/>
    </a:solidFill>
    <a:ln w="3178">
      <a:solidFill>
        <a:srgbClr val="000000"/>
      </a:solidFill>
      <a:prstDash val="solid"/>
    </a:ln>
  </c:spPr>
  <c:txPr>
    <a:bodyPr/>
    <a:lstStyle/>
    <a:p>
      <a:pPr>
        <a:defRPr sz="926" b="0" i="0" u="none" strike="noStrike" baseline="0">
          <a:solidFill>
            <a:srgbClr val="000000"/>
          </a:solidFill>
          <a:latin typeface="Arial"/>
          <a:ea typeface="Arial"/>
          <a:cs typeface="Arial"/>
        </a:defRPr>
      </a:pPr>
      <a:endParaRPr lang="es-B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8"/>
      <c:rotY val="20"/>
      <c:depthPercent val="100"/>
      <c:rAngAx val="1"/>
    </c:view3D>
    <c:floor>
      <c:thickness val="0"/>
      <c:spPr>
        <a:solidFill>
          <a:srgbClr val="C0C0C0"/>
        </a:solidFill>
        <a:ln w="3175">
          <a:solidFill>
            <a:srgbClr val="000000"/>
          </a:solidFill>
          <a:prstDash val="solid"/>
        </a:ln>
      </c:spPr>
    </c:floor>
    <c:sideWall>
      <c:thickness val="0"/>
      <c:spPr>
        <a:noFill/>
        <a:ln w="3175">
          <a:solidFill>
            <a:srgbClr val="000000"/>
          </a:solidFill>
          <a:prstDash val="solid"/>
        </a:ln>
      </c:spPr>
    </c:sideWall>
    <c:backWall>
      <c:thickness val="0"/>
      <c:spPr>
        <a:noFill/>
        <a:ln w="3175">
          <a:solidFill>
            <a:srgbClr val="000000"/>
          </a:solidFill>
          <a:prstDash val="solid"/>
        </a:ln>
      </c:spPr>
    </c:backWall>
    <c:plotArea>
      <c:layout>
        <c:manualLayout>
          <c:layoutTarget val="inner"/>
          <c:xMode val="edge"/>
          <c:yMode val="edge"/>
          <c:x val="0.11777301927194861"/>
          <c:y val="0.23175965665236051"/>
          <c:w val="0.82869379014989297"/>
          <c:h val="0.44635193133047213"/>
        </c:manualLayout>
      </c:layout>
      <c:bar3DChart>
        <c:barDir val="col"/>
        <c:grouping val="clustered"/>
        <c:varyColors val="0"/>
        <c:ser>
          <c:idx val="0"/>
          <c:order val="0"/>
          <c:tx>
            <c:strRef>
              <c:f>Hoja5!$A$221</c:f>
              <c:strCache>
                <c:ptCount val="1"/>
                <c:pt idx="0">
                  <c:v>Japo</c:v>
                </c:pt>
              </c:strCache>
            </c:strRef>
          </c:tx>
          <c:spPr>
            <a:solidFill>
              <a:srgbClr val="C0C0C0"/>
            </a:solidFill>
            <a:ln w="12695">
              <a:solidFill>
                <a:srgbClr val="000000"/>
              </a:solidFill>
              <a:prstDash val="solid"/>
            </a:ln>
          </c:spPr>
          <c:invertIfNegative val="0"/>
          <c:dPt>
            <c:idx val="0"/>
            <c:invertIfNegative val="0"/>
            <c:bubble3D val="0"/>
            <c:spPr>
              <a:solidFill>
                <a:srgbClr val="9999FF"/>
              </a:solidFill>
              <a:ln w="12695">
                <a:solidFill>
                  <a:srgbClr val="000000"/>
                </a:solidFill>
                <a:prstDash val="solid"/>
              </a:ln>
            </c:spPr>
            <c:extLst>
              <c:ext xmlns:c16="http://schemas.microsoft.com/office/drawing/2014/chart" uri="{C3380CC4-5D6E-409C-BE32-E72D297353CC}">
                <c16:uniqueId val="{00000000-4559-48F8-B8B4-2BB00617F26C}"/>
              </c:ext>
            </c:extLst>
          </c:dPt>
          <c:dPt>
            <c:idx val="1"/>
            <c:invertIfNegative val="0"/>
            <c:bubble3D val="0"/>
            <c:spPr>
              <a:solidFill>
                <a:srgbClr val="993366"/>
              </a:solidFill>
              <a:ln w="12695">
                <a:solidFill>
                  <a:srgbClr val="000000"/>
                </a:solidFill>
                <a:prstDash val="solid"/>
              </a:ln>
            </c:spPr>
            <c:extLst>
              <c:ext xmlns:c16="http://schemas.microsoft.com/office/drawing/2014/chart" uri="{C3380CC4-5D6E-409C-BE32-E72D297353CC}">
                <c16:uniqueId val="{00000001-4559-48F8-B8B4-2BB00617F26C}"/>
              </c:ext>
            </c:extLst>
          </c:dPt>
          <c:dPt>
            <c:idx val="2"/>
            <c:invertIfNegative val="0"/>
            <c:bubble3D val="0"/>
            <c:spPr>
              <a:solidFill>
                <a:srgbClr val="008080"/>
              </a:solidFill>
              <a:ln w="12695">
                <a:solidFill>
                  <a:srgbClr val="000000"/>
                </a:solidFill>
                <a:prstDash val="solid"/>
              </a:ln>
            </c:spPr>
            <c:extLst>
              <c:ext xmlns:c16="http://schemas.microsoft.com/office/drawing/2014/chart" uri="{C3380CC4-5D6E-409C-BE32-E72D297353CC}">
                <c16:uniqueId val="{00000002-4559-48F8-B8B4-2BB00617F26C}"/>
              </c:ext>
            </c:extLst>
          </c:dPt>
          <c:cat>
            <c:multiLvlStrRef>
              <c:f>Hoja5!$B$219:$D$220</c:f>
              <c:multiLvlStrCache>
                <c:ptCount val="3"/>
                <c:lvl>
                  <c:pt idx="0">
                    <c:v>Y - A</c:v>
                  </c:pt>
                  <c:pt idx="1">
                    <c:v>F - A</c:v>
                  </c:pt>
                  <c:pt idx="2">
                    <c:v>Y- L</c:v>
                  </c:pt>
                </c:lvl>
                <c:lvl>
                  <c:pt idx="0">
                    <c:v>Textura</c:v>
                  </c:pt>
                </c:lvl>
              </c:multiLvlStrCache>
            </c:multiLvlStrRef>
          </c:cat>
          <c:val>
            <c:numRef>
              <c:f>Hoja5!$B$221:$D$221</c:f>
              <c:numCache>
                <c:formatCode>0.0</c:formatCode>
                <c:ptCount val="3"/>
                <c:pt idx="0">
                  <c:v>10</c:v>
                </c:pt>
                <c:pt idx="1">
                  <c:v>60</c:v>
                </c:pt>
                <c:pt idx="2">
                  <c:v>30</c:v>
                </c:pt>
              </c:numCache>
            </c:numRef>
          </c:val>
          <c:extLst>
            <c:ext xmlns:c16="http://schemas.microsoft.com/office/drawing/2014/chart" uri="{C3380CC4-5D6E-409C-BE32-E72D297353CC}">
              <c16:uniqueId val="{00000003-4559-48F8-B8B4-2BB00617F26C}"/>
            </c:ext>
          </c:extLst>
        </c:ser>
        <c:dLbls>
          <c:showLegendKey val="0"/>
          <c:showVal val="0"/>
          <c:showCatName val="0"/>
          <c:showSerName val="0"/>
          <c:showPercent val="0"/>
          <c:showBubbleSize val="0"/>
        </c:dLbls>
        <c:gapWidth val="150"/>
        <c:shape val="box"/>
        <c:axId val="854044048"/>
        <c:axId val="1"/>
        <c:axId val="0"/>
      </c:bar3DChart>
      <c:catAx>
        <c:axId val="854044048"/>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4">
              <a:solidFill>
                <a:srgbClr val="000000"/>
              </a:solidFill>
              <a:prstDash val="solid"/>
            </a:ln>
          </c:spPr>
        </c:majorGridlines>
        <c:title>
          <c:tx>
            <c:rich>
              <a:bodyPr rot="0" vert="horz"/>
              <a:lstStyle/>
              <a:p>
                <a:pPr algn="ctr">
                  <a:defRPr sz="1200" b="1" i="0" u="none" strike="noStrike" baseline="0">
                    <a:solidFill>
                      <a:srgbClr val="000000"/>
                    </a:solidFill>
                    <a:latin typeface="Arial"/>
                    <a:ea typeface="Arial"/>
                    <a:cs typeface="Arial"/>
                  </a:defRPr>
                </a:pPr>
                <a:r>
                  <a:rPr lang="es-BO"/>
                  <a:t>%</a:t>
                </a:r>
              </a:p>
            </c:rich>
          </c:tx>
          <c:layout>
            <c:manualLayout>
              <c:xMode val="edge"/>
              <c:yMode val="edge"/>
              <c:x val="0.15417558886509636"/>
              <c:y val="0.4334763948497854"/>
            </c:manualLayout>
          </c:layout>
          <c:overlay val="0"/>
          <c:spPr>
            <a:noFill/>
            <a:ln w="25390">
              <a:noFill/>
            </a:ln>
          </c:spPr>
        </c:title>
        <c:numFmt formatCode="0.0" sourceLinked="1"/>
        <c:majorTickMark val="out"/>
        <c:minorTickMark val="none"/>
        <c:tickLblPos val="nextTo"/>
        <c:spPr>
          <a:ln w="3174">
            <a:solidFill>
              <a:srgbClr val="000000"/>
            </a:solidFill>
            <a:prstDash val="solid"/>
          </a:ln>
        </c:spPr>
        <c:txPr>
          <a:bodyPr rot="0" vert="horz"/>
          <a:lstStyle/>
          <a:p>
            <a:pPr>
              <a:defRPr sz="875" b="1" i="0" u="none" strike="noStrike" baseline="0">
                <a:solidFill>
                  <a:srgbClr val="000000"/>
                </a:solidFill>
                <a:latin typeface="Arial"/>
                <a:ea typeface="Arial"/>
                <a:cs typeface="Arial"/>
              </a:defRPr>
            </a:pPr>
            <a:endParaRPr lang="es-BO"/>
          </a:p>
        </c:txPr>
        <c:crossAx val="854044048"/>
        <c:crosses val="autoZero"/>
        <c:crossBetween val="between"/>
      </c:valAx>
      <c:dTable>
        <c:showHorzBorder val="1"/>
        <c:showVertBorder val="1"/>
        <c:showOutline val="1"/>
        <c:showKeys val="1"/>
        <c:spPr>
          <a:ln w="3174">
            <a:solidFill>
              <a:srgbClr val="000000"/>
            </a:solidFill>
            <a:prstDash val="solid"/>
          </a:ln>
        </c:spPr>
        <c:txPr>
          <a:bodyPr/>
          <a:lstStyle/>
          <a:p>
            <a:pPr>
              <a:defRPr sz="875" b="1" i="0" u="none" strike="noStrike" baseline="0">
                <a:solidFill>
                  <a:srgbClr val="000000"/>
                </a:solidFill>
                <a:latin typeface="Arial"/>
                <a:ea typeface="Arial"/>
                <a:cs typeface="Arial"/>
              </a:defRPr>
            </a:pPr>
            <a:endParaRPr lang="es-BO"/>
          </a:p>
        </c:txPr>
      </c:dTable>
      <c:spPr>
        <a:noFill/>
        <a:ln w="25390">
          <a:noFill/>
        </a:ln>
      </c:spPr>
    </c:plotArea>
    <c:plotVisOnly val="1"/>
    <c:dispBlanksAs val="gap"/>
    <c:showDLblsOverMax val="0"/>
  </c:chart>
  <c:spPr>
    <a:gradFill rotWithShape="0">
      <a:gsLst>
        <a:gs pos="0">
          <a:srgbClr xmlns:mc="http://schemas.openxmlformats.org/markup-compatibility/2006" xmlns:a14="http://schemas.microsoft.com/office/drawing/2010/main" val="191919" mc:Ignorable="a14" a14:legacySpreadsheetColorIndex="78">
            <a:gamma/>
            <a:shade val="46275"/>
            <a:invGamma/>
          </a:srgbClr>
        </a:gs>
        <a:gs pos="50000">
          <a:srgbClr xmlns:mc="http://schemas.openxmlformats.org/markup-compatibility/2006" xmlns:a14="http://schemas.microsoft.com/office/drawing/2010/main" val="FFFFFF" mc:Ignorable="a14" a14:legacySpreadsheetColorIndex="78"/>
        </a:gs>
        <a:gs pos="100000">
          <a:srgbClr xmlns:mc="http://schemas.openxmlformats.org/markup-compatibility/2006" xmlns:a14="http://schemas.microsoft.com/office/drawing/2010/main" val="191919" mc:Ignorable="a14" a14:legacySpreadsheetColorIndex="78">
            <a:gamma/>
            <a:shade val="46275"/>
            <a:invGamma/>
          </a:srgbClr>
        </a:gs>
      </a:gsLst>
      <a:lin ang="2700000" scaled="1"/>
    </a:gradFill>
    <a:ln w="3174">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B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110"/>
      <c:rAngAx val="0"/>
      <c:perspective val="0"/>
    </c:view3D>
    <c:floor>
      <c:thickness val="0"/>
    </c:floor>
    <c:sideWall>
      <c:thickness val="0"/>
    </c:sideWall>
    <c:backWall>
      <c:thickness val="0"/>
    </c:backWall>
    <c:plotArea>
      <c:layout>
        <c:manualLayout>
          <c:layoutTarget val="inner"/>
          <c:xMode val="edge"/>
          <c:yMode val="edge"/>
          <c:x val="0.21372549019607842"/>
          <c:y val="0.42561983471074383"/>
          <c:w val="0.40392156862745099"/>
          <c:h val="0.33471074380165289"/>
        </c:manualLayout>
      </c:layout>
      <c:pie3DChart>
        <c:varyColors val="1"/>
        <c:ser>
          <c:idx val="0"/>
          <c:order val="0"/>
          <c:spPr>
            <a:solidFill>
              <a:srgbClr val="9999FF"/>
            </a:solidFill>
            <a:ln w="12700">
              <a:solidFill>
                <a:srgbClr val="000000"/>
              </a:solidFill>
              <a:prstDash val="solid"/>
            </a:ln>
          </c:spPr>
          <c:explosion val="27"/>
          <c:dPt>
            <c:idx val="0"/>
            <c:bubble3D val="0"/>
            <c:extLst>
              <c:ext xmlns:c16="http://schemas.microsoft.com/office/drawing/2014/chart" uri="{C3380CC4-5D6E-409C-BE32-E72D297353CC}">
                <c16:uniqueId val="{00000000-6CE3-494B-925E-3357D3C08496}"/>
              </c:ext>
            </c:extLst>
          </c:dPt>
          <c:dPt>
            <c:idx val="1"/>
            <c:bubble3D val="0"/>
            <c:spPr>
              <a:solidFill>
                <a:srgbClr val="993366"/>
              </a:solidFill>
              <a:ln w="12700">
                <a:solidFill>
                  <a:srgbClr val="000000"/>
                </a:solidFill>
                <a:prstDash val="solid"/>
              </a:ln>
            </c:spPr>
            <c:extLst>
              <c:ext xmlns:c16="http://schemas.microsoft.com/office/drawing/2014/chart" uri="{C3380CC4-5D6E-409C-BE32-E72D297353CC}">
                <c16:uniqueId val="{00000001-6CE3-494B-925E-3357D3C08496}"/>
              </c:ext>
            </c:extLst>
          </c:dPt>
          <c:dLbls>
            <c:numFmt formatCode="0%" sourceLinked="0"/>
            <c:spPr>
              <a:noFill/>
              <a:ln w="25400">
                <a:noFill/>
              </a:ln>
            </c:spPr>
            <c:txPr>
              <a:bodyPr wrap="square" lIns="38100" tIns="19050" rIns="38100" bIns="19050" anchor="ctr">
                <a:spAutoFit/>
              </a:bodyPr>
              <a:lstStyle/>
              <a:p>
                <a:pPr>
                  <a:defRPr sz="900" b="1" i="0" u="none" strike="noStrike" baseline="0">
                    <a:solidFill>
                      <a:srgbClr val="000000"/>
                    </a:solidFill>
                    <a:latin typeface="Arial"/>
                    <a:ea typeface="Arial"/>
                    <a:cs typeface="Arial"/>
                  </a:defRPr>
                </a:pPr>
                <a:endParaRPr lang="es-BO"/>
              </a:p>
            </c:txPr>
            <c:showLegendKey val="0"/>
            <c:showVal val="0"/>
            <c:showCatName val="1"/>
            <c:showSerName val="0"/>
            <c:showPercent val="1"/>
            <c:showBubbleSize val="0"/>
            <c:showLeaderLines val="1"/>
            <c:extLst>
              <c:ext xmlns:c15="http://schemas.microsoft.com/office/drawing/2012/chart" uri="{CE6537A1-D6FC-4f65-9D91-7224C49458BB}"/>
            </c:extLst>
          </c:dLbls>
          <c:cat>
            <c:strRef>
              <c:f>Hoja1!$B$10:$C$10</c:f>
              <c:strCache>
                <c:ptCount val="2"/>
                <c:pt idx="0">
                  <c:v>Comunitario</c:v>
                </c:pt>
                <c:pt idx="1">
                  <c:v>Individual</c:v>
                </c:pt>
              </c:strCache>
            </c:strRef>
          </c:cat>
          <c:val>
            <c:numRef>
              <c:f>Hoja1!$B$11:$C$11</c:f>
              <c:numCache>
                <c:formatCode>General</c:formatCode>
                <c:ptCount val="2"/>
                <c:pt idx="0">
                  <c:v>87.5</c:v>
                </c:pt>
                <c:pt idx="1">
                  <c:v>12.5</c:v>
                </c:pt>
              </c:numCache>
            </c:numRef>
          </c:val>
          <c:extLst>
            <c:ext xmlns:c16="http://schemas.microsoft.com/office/drawing/2014/chart" uri="{C3380CC4-5D6E-409C-BE32-E72D297353CC}">
              <c16:uniqueId val="{00000002-6CE3-494B-925E-3357D3C08496}"/>
            </c:ext>
          </c:extLst>
        </c:ser>
        <c:dLbls>
          <c:showLegendKey val="0"/>
          <c:showVal val="0"/>
          <c:showCatName val="0"/>
          <c:showSerName val="0"/>
          <c:showPercent val="0"/>
          <c:showBubbleSize val="0"/>
          <c:showLeaderLines val="1"/>
        </c:dLbls>
      </c:pie3DChart>
      <c:spPr>
        <a:noFill/>
        <a:ln w="25400">
          <a:noFill/>
        </a:ln>
      </c:spPr>
    </c:plotArea>
    <c:plotVisOnly val="1"/>
    <c:dispBlanksAs val="zero"/>
    <c:showDLblsOverMax val="0"/>
  </c:chart>
  <c:spPr>
    <a:solidFill>
      <a:srgbClr val="FFFFFF"/>
    </a:solidFill>
    <a:ln w="3175">
      <a:solidFill>
        <a:srgbClr val="000000"/>
      </a:solidFill>
      <a:prstDash val="solid"/>
    </a:ln>
  </c:spPr>
  <c:txPr>
    <a:bodyPr/>
    <a:lstStyle/>
    <a:p>
      <a:pPr>
        <a:defRPr sz="900" b="0" i="0" u="none" strike="noStrike" baseline="0">
          <a:solidFill>
            <a:srgbClr val="000000"/>
          </a:solidFill>
          <a:latin typeface="Arial"/>
          <a:ea typeface="Arial"/>
          <a:cs typeface="Arial"/>
        </a:defRPr>
      </a:pPr>
      <a:endParaRPr lang="es-B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33141762452107282"/>
          <c:y val="0.45798319327731091"/>
          <c:w val="0.33908045977011492"/>
          <c:h val="0.29411764705882354"/>
        </c:manualLayout>
      </c:layout>
      <c:pie3DChart>
        <c:varyColors val="1"/>
        <c:ser>
          <c:idx val="0"/>
          <c:order val="0"/>
          <c:spPr>
            <a:solidFill>
              <a:srgbClr val="9999FF"/>
            </a:solidFill>
            <a:ln w="12700">
              <a:solidFill>
                <a:srgbClr val="000000"/>
              </a:solidFill>
              <a:prstDash val="solid"/>
            </a:ln>
          </c:spPr>
          <c:dPt>
            <c:idx val="0"/>
            <c:bubble3D val="0"/>
            <c:spPr>
              <a:solidFill>
                <a:srgbClr val="99CC00"/>
              </a:solidFill>
              <a:ln w="12700">
                <a:solidFill>
                  <a:srgbClr val="000000"/>
                </a:solidFill>
                <a:prstDash val="solid"/>
              </a:ln>
            </c:spPr>
            <c:extLst>
              <c:ext xmlns:c16="http://schemas.microsoft.com/office/drawing/2014/chart" uri="{C3380CC4-5D6E-409C-BE32-E72D297353CC}">
                <c16:uniqueId val="{00000000-85AC-4774-9126-1915322C5FFE}"/>
              </c:ext>
            </c:extLst>
          </c:dPt>
          <c:dPt>
            <c:idx val="1"/>
            <c:bubble3D val="0"/>
            <c:spPr>
              <a:solidFill>
                <a:srgbClr val="FF8080"/>
              </a:solidFill>
              <a:ln w="12700">
                <a:solidFill>
                  <a:srgbClr val="000000"/>
                </a:solidFill>
                <a:prstDash val="solid"/>
              </a:ln>
            </c:spPr>
            <c:extLst>
              <c:ext xmlns:c16="http://schemas.microsoft.com/office/drawing/2014/chart" uri="{C3380CC4-5D6E-409C-BE32-E72D297353CC}">
                <c16:uniqueId val="{00000001-85AC-4774-9126-1915322C5FFE}"/>
              </c:ext>
            </c:extLst>
          </c:dPt>
          <c:dPt>
            <c:idx val="2"/>
            <c:bubble3D val="0"/>
            <c:spPr>
              <a:solidFill>
                <a:srgbClr val="0000FF"/>
              </a:solidFill>
              <a:ln w="12700">
                <a:solidFill>
                  <a:srgbClr val="000000"/>
                </a:solidFill>
                <a:prstDash val="solid"/>
              </a:ln>
            </c:spPr>
            <c:extLst>
              <c:ext xmlns:c16="http://schemas.microsoft.com/office/drawing/2014/chart" uri="{C3380CC4-5D6E-409C-BE32-E72D297353CC}">
                <c16:uniqueId val="{00000002-85AC-4774-9126-1915322C5FFE}"/>
              </c:ext>
            </c:extLst>
          </c:dPt>
          <c:dLbls>
            <c:numFmt formatCode="0%" sourceLinked="0"/>
            <c:spPr>
              <a:noFill/>
              <a:ln w="25400">
                <a:noFill/>
              </a:ln>
            </c:spPr>
            <c:txPr>
              <a:bodyPr wrap="square" lIns="38100" tIns="19050" rIns="38100" bIns="19050" anchor="ctr">
                <a:spAutoFit/>
              </a:bodyPr>
              <a:lstStyle/>
              <a:p>
                <a:pPr>
                  <a:defRPr sz="925" b="1" i="0" u="none" strike="noStrike" baseline="0">
                    <a:solidFill>
                      <a:srgbClr val="000000"/>
                    </a:solidFill>
                    <a:latin typeface="Arial"/>
                    <a:ea typeface="Arial"/>
                    <a:cs typeface="Arial"/>
                  </a:defRPr>
                </a:pPr>
                <a:endParaRPr lang="es-BO"/>
              </a:p>
            </c:txPr>
            <c:showLegendKey val="0"/>
            <c:showVal val="0"/>
            <c:showCatName val="1"/>
            <c:showSerName val="0"/>
            <c:showPercent val="1"/>
            <c:showBubbleSize val="0"/>
            <c:showLeaderLines val="1"/>
            <c:extLst>
              <c:ext xmlns:c15="http://schemas.microsoft.com/office/drawing/2012/chart" uri="{CE6537A1-D6FC-4f65-9D91-7224C49458BB}"/>
            </c:extLst>
          </c:dLbls>
          <c:cat>
            <c:strRef>
              <c:f>'C:\WINDOWS\Escritorio\tesis\[Difución de variedades.xls]Hoja2'!$B$6:$B$8</c:f>
              <c:strCache>
                <c:ptCount val="3"/>
                <c:pt idx="0">
                  <c:v>Forraje</c:v>
                </c:pt>
                <c:pt idx="1">
                  <c:v>Cañahua</c:v>
                </c:pt>
                <c:pt idx="2">
                  <c:v>Quinua</c:v>
                </c:pt>
              </c:strCache>
            </c:strRef>
          </c:cat>
          <c:val>
            <c:numRef>
              <c:f>'C:\WINDOWS\Escritorio\tesis\[Difución de variedades.xls]Hoja2'!$C$6:$C$8</c:f>
              <c:numCache>
                <c:formatCode>General</c:formatCode>
                <c:ptCount val="3"/>
                <c:pt idx="0">
                  <c:v>132</c:v>
                </c:pt>
                <c:pt idx="1">
                  <c:v>163</c:v>
                </c:pt>
                <c:pt idx="2">
                  <c:v>6</c:v>
                </c:pt>
              </c:numCache>
            </c:numRef>
          </c:val>
          <c:extLst>
            <c:ext xmlns:c16="http://schemas.microsoft.com/office/drawing/2014/chart" uri="{C3380CC4-5D6E-409C-BE32-E72D297353CC}">
              <c16:uniqueId val="{00000003-85AC-4774-9126-1915322C5FFE}"/>
            </c:ext>
          </c:extLst>
        </c:ser>
        <c:dLbls>
          <c:showLegendKey val="0"/>
          <c:showVal val="0"/>
          <c:showCatName val="1"/>
          <c:showSerName val="0"/>
          <c:showPercent val="1"/>
          <c:showBubbleSize val="0"/>
          <c:showLeaderLines val="1"/>
        </c:dLbls>
      </c:pie3DChart>
      <c:spPr>
        <a:noFill/>
        <a:ln w="25400">
          <a:noFill/>
        </a:ln>
      </c:spPr>
    </c:plotArea>
    <c:plotVisOnly val="1"/>
    <c:dispBlanksAs val="zero"/>
    <c:showDLblsOverMax val="0"/>
  </c:chart>
  <c:spPr>
    <a:solidFill>
      <a:srgbClr val="FFFFFF"/>
    </a:solidFill>
    <a:ln w="3175">
      <a:solidFill>
        <a:srgbClr val="000000"/>
      </a:solidFill>
      <a:prstDash val="solid"/>
    </a:ln>
  </c:spPr>
  <c:txPr>
    <a:bodyPr/>
    <a:lstStyle/>
    <a:p>
      <a:pPr>
        <a:defRPr sz="925" b="0" i="0" u="none" strike="noStrike" baseline="0">
          <a:solidFill>
            <a:srgbClr val="000000"/>
          </a:solidFill>
          <a:latin typeface="Arial"/>
          <a:ea typeface="Arial"/>
          <a:cs typeface="Arial"/>
        </a:defRPr>
      </a:pPr>
      <a:endParaRPr lang="es-B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39"/>
      <c:rotY val="20"/>
      <c:depthPercent val="100"/>
      <c:rAngAx val="1"/>
    </c:view3D>
    <c:floor>
      <c:thickness val="0"/>
      <c:spPr>
        <a:solidFill>
          <a:srgbClr val="C0C0C0"/>
        </a:solidFill>
        <a:ln w="3175">
          <a:solidFill>
            <a:srgbClr val="000000"/>
          </a:solidFill>
          <a:prstDash val="solid"/>
        </a:ln>
      </c:spPr>
    </c:floor>
    <c:sideWall>
      <c:thickness val="0"/>
      <c:spPr>
        <a:gradFill rotWithShape="0">
          <a:gsLst>
            <a:gs pos="0">
              <a:srgbClr xmlns:mc="http://schemas.openxmlformats.org/markup-compatibility/2006" xmlns:a14="http://schemas.microsoft.com/office/drawing/2010/main" val="FFFFFF" mc:Ignorable="a14" a14:legacySpreadsheetColorIndex="22">
                <a:gamma/>
                <a:tint val="0"/>
                <a:invGamma/>
              </a:srgbClr>
            </a:gs>
            <a:gs pos="5000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22">
                <a:gamma/>
                <a:tint val="0"/>
                <a:invGamma/>
              </a:srgbClr>
            </a:gs>
          </a:gsLst>
          <a:lin ang="5400000" scaled="1"/>
        </a:gradFill>
        <a:ln w="12700">
          <a:solidFill>
            <a:srgbClr val="808080"/>
          </a:solidFill>
          <a:prstDash val="solid"/>
        </a:ln>
      </c:spPr>
    </c:sideWall>
    <c:backWall>
      <c:thickness val="0"/>
      <c:spPr>
        <a:gradFill rotWithShape="0">
          <a:gsLst>
            <a:gs pos="0">
              <a:srgbClr xmlns:mc="http://schemas.openxmlformats.org/markup-compatibility/2006" xmlns:a14="http://schemas.microsoft.com/office/drawing/2010/main" val="FFFFFF" mc:Ignorable="a14" a14:legacySpreadsheetColorIndex="22">
                <a:gamma/>
                <a:tint val="0"/>
                <a:invGamma/>
              </a:srgbClr>
            </a:gs>
            <a:gs pos="5000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22">
                <a:gamma/>
                <a:tint val="0"/>
                <a:invGamma/>
              </a:srgbClr>
            </a:gs>
          </a:gsLst>
          <a:lin ang="5400000" scaled="1"/>
        </a:gradFill>
        <a:ln w="12700">
          <a:solidFill>
            <a:srgbClr val="808080"/>
          </a:solidFill>
          <a:prstDash val="solid"/>
        </a:ln>
      </c:spPr>
    </c:backWall>
    <c:plotArea>
      <c:layout>
        <c:manualLayout>
          <c:layoutTarget val="inner"/>
          <c:xMode val="edge"/>
          <c:yMode val="edge"/>
          <c:x val="0.16192560175054704"/>
          <c:y val="0.17578125"/>
          <c:w val="0.8161925601750547"/>
          <c:h val="0.57421875"/>
        </c:manualLayout>
      </c:layout>
      <c:bar3DChart>
        <c:barDir val="col"/>
        <c:grouping val="clustered"/>
        <c:varyColors val="0"/>
        <c:ser>
          <c:idx val="0"/>
          <c:order val="0"/>
          <c:tx>
            <c:strRef>
              <c:f>Hoja2!$B$272</c:f>
              <c:strCache>
                <c:ptCount val="1"/>
                <c:pt idx="0">
                  <c:v>LACOLACONI</c:v>
                </c:pt>
              </c:strCache>
            </c:strRef>
          </c:tx>
          <c:spPr>
            <a:solidFill>
              <a:srgbClr val="FFFFCC"/>
            </a:solidFill>
            <a:ln w="12705">
              <a:solidFill>
                <a:srgbClr val="000000"/>
              </a:solidFill>
              <a:prstDash val="solid"/>
            </a:ln>
          </c:spPr>
          <c:invertIfNegative val="0"/>
          <c:dLbls>
            <c:dLbl>
              <c:idx val="0"/>
              <c:layout>
                <c:manualLayout>
                  <c:xMode val="edge"/>
                  <c:yMode val="edge"/>
                  <c:x val="0.22319474835886213"/>
                  <c:y val="0.5234375"/>
                </c:manualLayout>
              </c:layout>
              <c:spPr>
                <a:noFill/>
                <a:ln w="25410">
                  <a:noFill/>
                </a:ln>
              </c:spPr>
              <c:txPr>
                <a:bodyPr rot="-5400000" vert="horz"/>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E6C-4851-B370-F2CBCAC7B074}"/>
                </c:ext>
              </c:extLst>
            </c:dLbl>
            <c:dLbl>
              <c:idx val="1"/>
              <c:layout>
                <c:manualLayout>
                  <c:xMode val="edge"/>
                  <c:yMode val="edge"/>
                  <c:x val="0.37199124726477023"/>
                  <c:y val="0.59765625"/>
                </c:manualLayout>
              </c:layout>
              <c:spPr>
                <a:noFill/>
                <a:ln w="25410">
                  <a:noFill/>
                </a:ln>
              </c:spPr>
              <c:txPr>
                <a:bodyPr rot="-5400000" vert="horz"/>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E6C-4851-B370-F2CBCAC7B074}"/>
                </c:ext>
              </c:extLst>
            </c:dLbl>
            <c:dLbl>
              <c:idx val="2"/>
              <c:layout>
                <c:manualLayout>
                  <c:xMode val="edge"/>
                  <c:yMode val="edge"/>
                  <c:x val="0.52297592997811815"/>
                  <c:y val="0.5625"/>
                </c:manualLayout>
              </c:layout>
              <c:spPr>
                <a:noFill/>
                <a:ln w="25410">
                  <a:noFill/>
                </a:ln>
              </c:spPr>
              <c:txPr>
                <a:bodyPr rot="-5400000" vert="horz"/>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E6C-4851-B370-F2CBCAC7B074}"/>
                </c:ext>
              </c:extLst>
            </c:dLbl>
            <c:dLbl>
              <c:idx val="3"/>
              <c:layout>
                <c:manualLayout>
                  <c:xMode val="edge"/>
                  <c:yMode val="edge"/>
                  <c:x val="0.66739606126914663"/>
                  <c:y val="0.61328125"/>
                </c:manualLayout>
              </c:layout>
              <c:spPr>
                <a:noFill/>
                <a:ln w="25410">
                  <a:noFill/>
                </a:ln>
              </c:spPr>
              <c:txPr>
                <a:bodyPr rot="-5400000" vert="horz"/>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E6C-4851-B370-F2CBCAC7B074}"/>
                </c:ext>
              </c:extLst>
            </c:dLbl>
            <c:dLbl>
              <c:idx val="4"/>
              <c:layout>
                <c:manualLayout>
                  <c:xMode val="edge"/>
                  <c:yMode val="edge"/>
                  <c:x val="0.8161925601750547"/>
                  <c:y val="0.5546875"/>
                </c:manualLayout>
              </c:layout>
              <c:spPr>
                <a:noFill/>
                <a:ln w="25410">
                  <a:noFill/>
                </a:ln>
              </c:spPr>
              <c:txPr>
                <a:bodyPr rot="-5400000" vert="horz"/>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E6C-4851-B370-F2CBCAC7B074}"/>
                </c:ext>
              </c:extLst>
            </c:dLbl>
            <c:spPr>
              <a:noFill/>
              <a:ln w="25410">
                <a:noFill/>
              </a:ln>
            </c:spPr>
            <c:txPr>
              <a:bodyPr rot="-5400000" vert="horz" wrap="square" lIns="38100" tIns="19050" rIns="38100" bIns="19050" anchor="ctr">
                <a:spAutoFit/>
              </a:bodyPr>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Hoja2!$C$271:$G$271</c:f>
              <c:strCache>
                <c:ptCount val="5"/>
                <c:pt idx="0">
                  <c:v>Papa</c:v>
                </c:pt>
                <c:pt idx="1">
                  <c:v>Quinua</c:v>
                </c:pt>
                <c:pt idx="2">
                  <c:v>Cañahua</c:v>
                </c:pt>
                <c:pt idx="3">
                  <c:v>Avena</c:v>
                </c:pt>
                <c:pt idx="4">
                  <c:v>Cebada</c:v>
                </c:pt>
              </c:strCache>
            </c:strRef>
          </c:cat>
          <c:val>
            <c:numRef>
              <c:f>Hoja2!$C$272:$G$272</c:f>
              <c:numCache>
                <c:formatCode>0</c:formatCode>
                <c:ptCount val="5"/>
                <c:pt idx="0">
                  <c:v>2507</c:v>
                </c:pt>
                <c:pt idx="1">
                  <c:v>1019</c:v>
                </c:pt>
                <c:pt idx="2">
                  <c:v>1786</c:v>
                </c:pt>
                <c:pt idx="3">
                  <c:v>900</c:v>
                </c:pt>
                <c:pt idx="4">
                  <c:v>2111</c:v>
                </c:pt>
              </c:numCache>
            </c:numRef>
          </c:val>
          <c:extLst>
            <c:ext xmlns:c16="http://schemas.microsoft.com/office/drawing/2014/chart" uri="{C3380CC4-5D6E-409C-BE32-E72D297353CC}">
              <c16:uniqueId val="{00000005-9E6C-4851-B370-F2CBCAC7B074}"/>
            </c:ext>
          </c:extLst>
        </c:ser>
        <c:ser>
          <c:idx val="1"/>
          <c:order val="1"/>
          <c:tx>
            <c:strRef>
              <c:f>Hoja2!$B$273</c:f>
              <c:strCache>
                <c:ptCount val="1"/>
                <c:pt idx="0">
                  <c:v>JAPO</c:v>
                </c:pt>
              </c:strCache>
            </c:strRef>
          </c:tx>
          <c:spPr>
            <a:solidFill>
              <a:srgbClr val="CCFFCC"/>
            </a:solidFill>
            <a:ln w="12705">
              <a:solidFill>
                <a:srgbClr val="000000"/>
              </a:solidFill>
              <a:prstDash val="solid"/>
            </a:ln>
          </c:spPr>
          <c:invertIfNegative val="0"/>
          <c:dLbls>
            <c:dLbl>
              <c:idx val="0"/>
              <c:layout>
                <c:manualLayout>
                  <c:xMode val="edge"/>
                  <c:yMode val="edge"/>
                  <c:x val="0.26477024070021882"/>
                  <c:y val="0.21875"/>
                </c:manualLayout>
              </c:layout>
              <c:spPr>
                <a:noFill/>
                <a:ln w="25410">
                  <a:noFill/>
                </a:ln>
              </c:spPr>
              <c:txPr>
                <a:bodyPr rot="-5400000" vert="horz"/>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E6C-4851-B370-F2CBCAC7B074}"/>
                </c:ext>
              </c:extLst>
            </c:dLbl>
            <c:dLbl>
              <c:idx val="1"/>
              <c:layout>
                <c:manualLayout>
                  <c:xMode val="edge"/>
                  <c:yMode val="edge"/>
                  <c:x val="0.42231947483588622"/>
                  <c:y val="0.55078125"/>
                </c:manualLayout>
              </c:layout>
              <c:spPr>
                <a:noFill/>
                <a:ln w="25410">
                  <a:noFill/>
                </a:ln>
              </c:spPr>
              <c:txPr>
                <a:bodyPr rot="-5400000" vert="horz"/>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9E6C-4851-B370-F2CBCAC7B074}"/>
                </c:ext>
              </c:extLst>
            </c:dLbl>
            <c:dLbl>
              <c:idx val="2"/>
              <c:layout>
                <c:manualLayout>
                  <c:xMode val="edge"/>
                  <c:yMode val="edge"/>
                  <c:x val="0.56673960612691465"/>
                  <c:y val="0.57421875"/>
                </c:manualLayout>
              </c:layout>
              <c:spPr>
                <a:noFill/>
                <a:ln w="25410">
                  <a:noFill/>
                </a:ln>
              </c:spPr>
              <c:txPr>
                <a:bodyPr rot="-5400000" vert="horz"/>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E6C-4851-B370-F2CBCAC7B074}"/>
                </c:ext>
              </c:extLst>
            </c:dLbl>
            <c:dLbl>
              <c:idx val="3"/>
              <c:layout>
                <c:manualLayout>
                  <c:xMode val="edge"/>
                  <c:yMode val="edge"/>
                  <c:x val="0.71334792122538293"/>
                  <c:y val="0.546875"/>
                </c:manualLayout>
              </c:layout>
              <c:spPr>
                <a:noFill/>
                <a:ln w="25410">
                  <a:noFill/>
                </a:ln>
              </c:spPr>
              <c:txPr>
                <a:bodyPr rot="-5400000" vert="horz"/>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E6C-4851-B370-F2CBCAC7B074}"/>
                </c:ext>
              </c:extLst>
            </c:dLbl>
            <c:dLbl>
              <c:idx val="4"/>
              <c:layout>
                <c:manualLayout>
                  <c:xMode val="edge"/>
                  <c:yMode val="edge"/>
                  <c:x val="0.85776805251641142"/>
                  <c:y val="0.2734375"/>
                </c:manualLayout>
              </c:layout>
              <c:spPr>
                <a:noFill/>
                <a:ln w="25410">
                  <a:noFill/>
                </a:ln>
              </c:spPr>
              <c:txPr>
                <a:bodyPr rot="-5400000" vert="horz"/>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E6C-4851-B370-F2CBCAC7B074}"/>
                </c:ext>
              </c:extLst>
            </c:dLbl>
            <c:spPr>
              <a:noFill/>
              <a:ln w="25410">
                <a:noFill/>
              </a:ln>
            </c:spPr>
            <c:txPr>
              <a:bodyPr rot="-5400000" vert="horz" wrap="square" lIns="38100" tIns="19050" rIns="38100" bIns="19050" anchor="ctr">
                <a:spAutoFit/>
              </a:bodyPr>
              <a:lstStyle/>
              <a:p>
                <a:pPr algn="ctr">
                  <a:defRPr sz="825"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Hoja2!$C$271:$G$271</c:f>
              <c:strCache>
                <c:ptCount val="5"/>
                <c:pt idx="0">
                  <c:v>Papa</c:v>
                </c:pt>
                <c:pt idx="1">
                  <c:v>Quinua</c:v>
                </c:pt>
                <c:pt idx="2">
                  <c:v>Cañahua</c:v>
                </c:pt>
                <c:pt idx="3">
                  <c:v>Avena</c:v>
                </c:pt>
                <c:pt idx="4">
                  <c:v>Cebada</c:v>
                </c:pt>
              </c:strCache>
            </c:strRef>
          </c:cat>
          <c:val>
            <c:numRef>
              <c:f>Hoja2!$C$273:$G$273</c:f>
              <c:numCache>
                <c:formatCode>0</c:formatCode>
                <c:ptCount val="5"/>
                <c:pt idx="0">
                  <c:v>13910</c:v>
                </c:pt>
                <c:pt idx="1">
                  <c:v>1918</c:v>
                </c:pt>
                <c:pt idx="2">
                  <c:v>1192</c:v>
                </c:pt>
                <c:pt idx="3">
                  <c:v>2090</c:v>
                </c:pt>
                <c:pt idx="4">
                  <c:v>9650</c:v>
                </c:pt>
              </c:numCache>
            </c:numRef>
          </c:val>
          <c:extLst>
            <c:ext xmlns:c16="http://schemas.microsoft.com/office/drawing/2014/chart" uri="{C3380CC4-5D6E-409C-BE32-E72D297353CC}">
              <c16:uniqueId val="{0000000B-9E6C-4851-B370-F2CBCAC7B074}"/>
            </c:ext>
          </c:extLst>
        </c:ser>
        <c:dLbls>
          <c:showLegendKey val="0"/>
          <c:showVal val="0"/>
          <c:showCatName val="0"/>
          <c:showSerName val="0"/>
          <c:showPercent val="0"/>
          <c:showBubbleSize val="0"/>
        </c:dLbls>
        <c:gapWidth val="150"/>
        <c:shape val="box"/>
        <c:axId val="852614048"/>
        <c:axId val="1"/>
        <c:axId val="0"/>
      </c:bar3DChart>
      <c:catAx>
        <c:axId val="852614048"/>
        <c:scaling>
          <c:orientation val="minMax"/>
        </c:scaling>
        <c:delete val="0"/>
        <c:axPos val="b"/>
        <c:numFmt formatCode="General" sourceLinked="1"/>
        <c:majorTickMark val="out"/>
        <c:minorTickMark val="none"/>
        <c:tickLblPos val="low"/>
        <c:spPr>
          <a:ln w="3176">
            <a:solidFill>
              <a:srgbClr val="000000"/>
            </a:solidFill>
            <a:prstDash val="solid"/>
          </a:ln>
        </c:spPr>
        <c:txPr>
          <a:bodyPr rot="0" vert="horz"/>
          <a:lstStyle/>
          <a:p>
            <a:pPr>
              <a:defRPr sz="800"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6">
              <a:solidFill>
                <a:srgbClr val="000000"/>
              </a:solidFill>
              <a:prstDash val="solid"/>
            </a:ln>
          </c:spPr>
        </c:majorGridlines>
        <c:title>
          <c:tx>
            <c:rich>
              <a:bodyPr rot="0" vert="horz"/>
              <a:lstStyle/>
              <a:p>
                <a:pPr algn="ctr">
                  <a:defRPr sz="1025" b="1" i="0" u="none" strike="noStrike" baseline="0">
                    <a:solidFill>
                      <a:srgbClr val="000000"/>
                    </a:solidFill>
                    <a:latin typeface="Arial"/>
                    <a:ea typeface="Arial"/>
                    <a:cs typeface="Arial"/>
                  </a:defRPr>
                </a:pPr>
                <a:r>
                  <a:rPr lang="es-BO"/>
                  <a:t>m2</a:t>
                </a:r>
              </a:p>
            </c:rich>
          </c:tx>
          <c:layout>
            <c:manualLayout>
              <c:xMode val="edge"/>
              <c:yMode val="edge"/>
              <c:x val="3.7199124726477024E-2"/>
              <c:y val="0.12109375"/>
            </c:manualLayout>
          </c:layout>
          <c:overlay val="0"/>
          <c:spPr>
            <a:noFill/>
            <a:ln w="25410">
              <a:noFill/>
            </a:ln>
          </c:spPr>
        </c:title>
        <c:numFmt formatCode="0" sourceLinked="1"/>
        <c:majorTickMark val="out"/>
        <c:minorTickMark val="none"/>
        <c:tickLblPos val="nextTo"/>
        <c:spPr>
          <a:ln w="3176">
            <a:solidFill>
              <a:srgbClr val="000000"/>
            </a:solidFill>
            <a:prstDash val="solid"/>
          </a:ln>
        </c:spPr>
        <c:txPr>
          <a:bodyPr rot="0" vert="horz"/>
          <a:lstStyle/>
          <a:p>
            <a:pPr>
              <a:defRPr sz="800" b="1" i="0" u="none" strike="noStrike" baseline="0">
                <a:solidFill>
                  <a:srgbClr val="000000"/>
                </a:solidFill>
                <a:latin typeface="Arial"/>
                <a:ea typeface="Arial"/>
                <a:cs typeface="Arial"/>
              </a:defRPr>
            </a:pPr>
            <a:endParaRPr lang="es-BO"/>
          </a:p>
        </c:txPr>
        <c:crossAx val="852614048"/>
        <c:crosses val="autoZero"/>
        <c:crossBetween val="between"/>
      </c:valAx>
      <c:spPr>
        <a:noFill/>
        <a:ln w="25410">
          <a:noFill/>
        </a:ln>
      </c:spPr>
    </c:plotArea>
    <c:legend>
      <c:legendPos val="b"/>
      <c:layout>
        <c:manualLayout>
          <c:xMode val="edge"/>
          <c:yMode val="edge"/>
          <c:x val="0.11597374179431072"/>
          <c:y val="0.8984375"/>
          <c:w val="0.8161925601750547"/>
          <c:h val="8.59375E-2"/>
        </c:manualLayout>
      </c:layout>
      <c:overlay val="0"/>
      <c:spPr>
        <a:solidFill>
          <a:srgbClr val="FFFFFF"/>
        </a:solidFill>
        <a:ln w="25410">
          <a:noFill/>
        </a:ln>
      </c:spPr>
      <c:txPr>
        <a:bodyPr/>
        <a:lstStyle/>
        <a:p>
          <a:pPr>
            <a:defRPr sz="920" b="1" i="0" u="none" strike="noStrike" baseline="0">
              <a:solidFill>
                <a:srgbClr val="000000"/>
              </a:solidFill>
              <a:latin typeface="Arial"/>
              <a:ea typeface="Arial"/>
              <a:cs typeface="Arial"/>
            </a:defRPr>
          </a:pPr>
          <a:endParaRPr lang="es-BO"/>
        </a:p>
      </c:txPr>
    </c:legend>
    <c:plotVisOnly val="1"/>
    <c:dispBlanksAs val="gap"/>
    <c:showDLblsOverMax val="0"/>
  </c:chart>
  <c:spPr>
    <a:solidFill>
      <a:srgbClr val="FFFFFF"/>
    </a:solidFill>
    <a:ln w="3176">
      <a:solidFill>
        <a:srgbClr val="000000"/>
      </a:solidFill>
      <a:prstDash val="solid"/>
    </a:ln>
  </c:spPr>
  <c:txPr>
    <a:bodyPr/>
    <a:lstStyle/>
    <a:p>
      <a:pPr>
        <a:defRPr sz="1025" b="0" i="0" u="none" strike="noStrike" baseline="0">
          <a:solidFill>
            <a:srgbClr val="000000"/>
          </a:solidFill>
          <a:latin typeface="Arial"/>
          <a:ea typeface="Arial"/>
          <a:cs typeface="Arial"/>
        </a:defRPr>
      </a:pPr>
      <a:endParaRPr lang="es-B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4746543778801843"/>
          <c:y val="4.3689320388349516E-2"/>
          <c:w val="0.82949308755760365"/>
          <c:h val="0.79126213592233008"/>
        </c:manualLayout>
      </c:layout>
      <c:bar3DChart>
        <c:barDir val="col"/>
        <c:grouping val="stacked"/>
        <c:varyColors val="0"/>
        <c:ser>
          <c:idx val="0"/>
          <c:order val="0"/>
          <c:spPr>
            <a:solidFill>
              <a:srgbClr val="9999FF"/>
            </a:solidFill>
            <a:ln w="12700">
              <a:solidFill>
                <a:srgbClr val="000000"/>
              </a:solidFill>
              <a:prstDash val="solid"/>
            </a:ln>
          </c:spPr>
          <c:invertIfNegative val="0"/>
          <c:dPt>
            <c:idx val="0"/>
            <c:invertIfNegative val="0"/>
            <c:bubble3D val="0"/>
            <c:spPr>
              <a:solidFill>
                <a:srgbClr val="FFFF99"/>
              </a:solidFill>
              <a:ln w="12700">
                <a:solidFill>
                  <a:srgbClr val="000000"/>
                </a:solidFill>
                <a:prstDash val="solid"/>
              </a:ln>
            </c:spPr>
            <c:extLst>
              <c:ext xmlns:c16="http://schemas.microsoft.com/office/drawing/2014/chart" uri="{C3380CC4-5D6E-409C-BE32-E72D297353CC}">
                <c16:uniqueId val="{00000000-91E8-4B05-B5C2-96EF866A1DDA}"/>
              </c:ext>
            </c:extLst>
          </c:dPt>
          <c:dLbls>
            <c:spPr>
              <a:noFill/>
              <a:ln w="25400">
                <a:noFill/>
              </a:ln>
            </c:spPr>
            <c:txPr>
              <a:bodyPr wrap="square" lIns="38100" tIns="19050" rIns="38100" bIns="19050" anchor="ctr">
                <a:spAutoFit/>
              </a:bodyPr>
              <a:lstStyle/>
              <a:p>
                <a:pPr>
                  <a:defRPr sz="800"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Hoja2!$B$4:$B$5</c:f>
              <c:strCache>
                <c:ptCount val="2"/>
                <c:pt idx="0">
                  <c:v>LACOLACONI</c:v>
                </c:pt>
                <c:pt idx="1">
                  <c:v>JAPO</c:v>
                </c:pt>
              </c:strCache>
            </c:strRef>
          </c:cat>
          <c:val>
            <c:numRef>
              <c:f>Hoja2!$C$4:$C$5</c:f>
              <c:numCache>
                <c:formatCode>0</c:formatCode>
                <c:ptCount val="2"/>
                <c:pt idx="0">
                  <c:v>1786</c:v>
                </c:pt>
                <c:pt idx="1">
                  <c:v>1192</c:v>
                </c:pt>
              </c:numCache>
            </c:numRef>
          </c:val>
          <c:extLst>
            <c:ext xmlns:c16="http://schemas.microsoft.com/office/drawing/2014/chart" uri="{C3380CC4-5D6E-409C-BE32-E72D297353CC}">
              <c16:uniqueId val="{00000001-91E8-4B05-B5C2-96EF866A1DDA}"/>
            </c:ext>
          </c:extLst>
        </c:ser>
        <c:dLbls>
          <c:showLegendKey val="0"/>
          <c:showVal val="0"/>
          <c:showCatName val="0"/>
          <c:showSerName val="0"/>
          <c:showPercent val="0"/>
          <c:showBubbleSize val="0"/>
        </c:dLbls>
        <c:gapWidth val="150"/>
        <c:shape val="box"/>
        <c:axId val="852618848"/>
        <c:axId val="1"/>
        <c:axId val="0"/>
      </c:bar3DChart>
      <c:catAx>
        <c:axId val="85261884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800"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5">
              <a:solidFill>
                <a:srgbClr val="000000"/>
              </a:solidFill>
              <a:prstDash val="solid"/>
            </a:ln>
          </c:spPr>
        </c:majorGridlines>
        <c:title>
          <c:tx>
            <c:rich>
              <a:bodyPr rot="0" vert="horz"/>
              <a:lstStyle/>
              <a:p>
                <a:pPr algn="ctr">
                  <a:defRPr sz="800" b="1" i="0" u="none" strike="noStrike" baseline="0">
                    <a:solidFill>
                      <a:srgbClr val="000000"/>
                    </a:solidFill>
                    <a:latin typeface="Arial"/>
                    <a:ea typeface="Arial"/>
                    <a:cs typeface="Arial"/>
                  </a:defRPr>
                </a:pPr>
                <a:r>
                  <a:rPr lang="es-BO"/>
                  <a:t>m2</a:t>
                </a:r>
              </a:p>
            </c:rich>
          </c:tx>
          <c:layout>
            <c:manualLayout>
              <c:xMode val="edge"/>
              <c:yMode val="edge"/>
              <c:x val="6.4516129032258063E-2"/>
              <c:y val="0.48058252427184467"/>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800" b="1" i="0" u="none" strike="noStrike" baseline="0">
                <a:solidFill>
                  <a:srgbClr val="000000"/>
                </a:solidFill>
                <a:latin typeface="Arial"/>
                <a:ea typeface="Arial"/>
                <a:cs typeface="Arial"/>
              </a:defRPr>
            </a:pPr>
            <a:endParaRPr lang="es-BO"/>
          </a:p>
        </c:txPr>
        <c:crossAx val="852618848"/>
        <c:crosses val="autoZero"/>
        <c:crossBetween val="between"/>
      </c:valAx>
      <c:spPr>
        <a:no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B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100"/>
      <c:rAngAx val="0"/>
      <c:perspective val="0"/>
    </c:view3D>
    <c:floor>
      <c:thickness val="0"/>
    </c:floor>
    <c:sideWall>
      <c:thickness val="0"/>
    </c:sideWall>
    <c:backWall>
      <c:thickness val="0"/>
    </c:backWall>
    <c:plotArea>
      <c:layout>
        <c:manualLayout>
          <c:layoutTarget val="inner"/>
          <c:xMode val="edge"/>
          <c:yMode val="edge"/>
          <c:x val="0.20553359683794467"/>
          <c:y val="0.26848249027237353"/>
          <c:w val="0.59288537549407117"/>
          <c:h val="0.46692607003891051"/>
        </c:manualLayout>
      </c:layout>
      <c:pie3DChart>
        <c:varyColors val="1"/>
        <c:ser>
          <c:idx val="0"/>
          <c:order val="0"/>
          <c:spPr>
            <a:solidFill>
              <a:srgbClr val="9999FF"/>
            </a:solidFill>
            <a:ln w="12700">
              <a:solidFill>
                <a:srgbClr val="000000"/>
              </a:solidFill>
              <a:prstDash val="solid"/>
            </a:ln>
          </c:spPr>
          <c:dPt>
            <c:idx val="0"/>
            <c:bubble3D val="0"/>
            <c:extLst>
              <c:ext xmlns:c16="http://schemas.microsoft.com/office/drawing/2014/chart" uri="{C3380CC4-5D6E-409C-BE32-E72D297353CC}">
                <c16:uniqueId val="{00000000-60F8-4F91-9354-E7E51625648B}"/>
              </c:ext>
            </c:extLst>
          </c:dPt>
          <c:dPt>
            <c:idx val="1"/>
            <c:bubble3D val="0"/>
            <c:spPr>
              <a:solidFill>
                <a:srgbClr val="993366"/>
              </a:solidFill>
              <a:ln w="12700">
                <a:solidFill>
                  <a:srgbClr val="000000"/>
                </a:solidFill>
                <a:prstDash val="solid"/>
              </a:ln>
            </c:spPr>
            <c:extLst>
              <c:ext xmlns:c16="http://schemas.microsoft.com/office/drawing/2014/chart" uri="{C3380CC4-5D6E-409C-BE32-E72D297353CC}">
                <c16:uniqueId val="{00000001-60F8-4F91-9354-E7E51625648B}"/>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02-60F8-4F91-9354-E7E51625648B}"/>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03-60F8-4F91-9354-E7E51625648B}"/>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04-60F8-4F91-9354-E7E51625648B}"/>
              </c:ext>
            </c:extLst>
          </c:dPt>
          <c:dLbls>
            <c:numFmt formatCode="0%" sourceLinked="0"/>
            <c:spPr>
              <a:noFill/>
              <a:ln w="25400">
                <a:noFill/>
              </a:ln>
            </c:spPr>
            <c:txPr>
              <a:bodyPr wrap="square" lIns="38100" tIns="19050" rIns="38100" bIns="19050" anchor="ctr">
                <a:spAutoFit/>
              </a:bodyPr>
              <a:lstStyle/>
              <a:p>
                <a:pPr>
                  <a:defRPr sz="925" b="1" i="0" u="none" strike="noStrike" baseline="0">
                    <a:solidFill>
                      <a:srgbClr val="000000"/>
                    </a:solidFill>
                    <a:latin typeface="Arial"/>
                    <a:ea typeface="Arial"/>
                    <a:cs typeface="Arial"/>
                  </a:defRPr>
                </a:pPr>
                <a:endParaRPr lang="es-BO"/>
              </a:p>
            </c:txPr>
            <c:showLegendKey val="0"/>
            <c:showVal val="0"/>
            <c:showCatName val="1"/>
            <c:showSerName val="0"/>
            <c:showPercent val="1"/>
            <c:showBubbleSize val="0"/>
            <c:showLeaderLines val="1"/>
            <c:extLst>
              <c:ext xmlns:c15="http://schemas.microsoft.com/office/drawing/2012/chart" uri="{CE6537A1-D6FC-4f65-9D91-7224C49458BB}"/>
            </c:extLst>
          </c:dLbls>
          <c:cat>
            <c:strRef>
              <c:f>Hoja3!$B$54:$B$58</c:f>
              <c:strCache>
                <c:ptCount val="5"/>
                <c:pt idx="0">
                  <c:v>Papa</c:v>
                </c:pt>
                <c:pt idx="1">
                  <c:v>Quinua</c:v>
                </c:pt>
                <c:pt idx="2">
                  <c:v>Cañahua</c:v>
                </c:pt>
                <c:pt idx="3">
                  <c:v>Avena</c:v>
                </c:pt>
                <c:pt idx="4">
                  <c:v>Cebada</c:v>
                </c:pt>
              </c:strCache>
            </c:strRef>
          </c:cat>
          <c:val>
            <c:numRef>
              <c:f>Hoja3!$C$54:$C$58</c:f>
              <c:numCache>
                <c:formatCode>General</c:formatCode>
                <c:ptCount val="5"/>
                <c:pt idx="0">
                  <c:v>48.4</c:v>
                </c:pt>
                <c:pt idx="1">
                  <c:v>6.7</c:v>
                </c:pt>
                <c:pt idx="2">
                  <c:v>4.0999999999999996</c:v>
                </c:pt>
                <c:pt idx="3">
                  <c:v>7.2</c:v>
                </c:pt>
                <c:pt idx="4">
                  <c:v>33.6</c:v>
                </c:pt>
              </c:numCache>
            </c:numRef>
          </c:val>
          <c:extLst>
            <c:ext xmlns:c16="http://schemas.microsoft.com/office/drawing/2014/chart" uri="{C3380CC4-5D6E-409C-BE32-E72D297353CC}">
              <c16:uniqueId val="{00000005-60F8-4F91-9354-E7E51625648B}"/>
            </c:ext>
          </c:extLst>
        </c:ser>
        <c:dLbls>
          <c:showLegendKey val="0"/>
          <c:showVal val="0"/>
          <c:showCatName val="0"/>
          <c:showSerName val="0"/>
          <c:showPercent val="0"/>
          <c:showBubbleSize val="0"/>
          <c:showLeaderLines val="1"/>
        </c:dLbls>
      </c:pie3DChart>
      <c:spPr>
        <a:noFill/>
        <a:ln w="25400">
          <a:noFill/>
        </a:ln>
      </c:spPr>
    </c:plotArea>
    <c:plotVisOnly val="1"/>
    <c:dispBlanksAs val="zero"/>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BO"/>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22736842105263158"/>
          <c:y val="0.29961089494163423"/>
          <c:w val="0.54947368421052634"/>
          <c:h val="0.40466926070038911"/>
        </c:manualLayout>
      </c:layout>
      <c:pie3DChart>
        <c:varyColors val="1"/>
        <c:ser>
          <c:idx val="0"/>
          <c:order val="0"/>
          <c:spPr>
            <a:solidFill>
              <a:srgbClr val="9999FF"/>
            </a:solidFill>
            <a:ln w="12695">
              <a:solidFill>
                <a:srgbClr val="000000"/>
              </a:solidFill>
              <a:prstDash val="solid"/>
            </a:ln>
          </c:spPr>
          <c:dPt>
            <c:idx val="0"/>
            <c:bubble3D val="0"/>
            <c:extLst>
              <c:ext xmlns:c16="http://schemas.microsoft.com/office/drawing/2014/chart" uri="{C3380CC4-5D6E-409C-BE32-E72D297353CC}">
                <c16:uniqueId val="{00000000-D943-49A9-8683-59EADA87B04B}"/>
              </c:ext>
            </c:extLst>
          </c:dPt>
          <c:dPt>
            <c:idx val="1"/>
            <c:bubble3D val="0"/>
            <c:spPr>
              <a:solidFill>
                <a:srgbClr val="993366"/>
              </a:solidFill>
              <a:ln w="12695">
                <a:solidFill>
                  <a:srgbClr val="000000"/>
                </a:solidFill>
                <a:prstDash val="solid"/>
              </a:ln>
            </c:spPr>
            <c:extLst>
              <c:ext xmlns:c16="http://schemas.microsoft.com/office/drawing/2014/chart" uri="{C3380CC4-5D6E-409C-BE32-E72D297353CC}">
                <c16:uniqueId val="{00000001-D943-49A9-8683-59EADA87B04B}"/>
              </c:ext>
            </c:extLst>
          </c:dPt>
          <c:dPt>
            <c:idx val="2"/>
            <c:bubble3D val="0"/>
            <c:spPr>
              <a:solidFill>
                <a:srgbClr val="FFFFCC"/>
              </a:solidFill>
              <a:ln w="12695">
                <a:solidFill>
                  <a:srgbClr val="000000"/>
                </a:solidFill>
                <a:prstDash val="solid"/>
              </a:ln>
            </c:spPr>
            <c:extLst>
              <c:ext xmlns:c16="http://schemas.microsoft.com/office/drawing/2014/chart" uri="{C3380CC4-5D6E-409C-BE32-E72D297353CC}">
                <c16:uniqueId val="{00000002-D943-49A9-8683-59EADA87B04B}"/>
              </c:ext>
            </c:extLst>
          </c:dPt>
          <c:dPt>
            <c:idx val="3"/>
            <c:bubble3D val="0"/>
            <c:spPr>
              <a:solidFill>
                <a:srgbClr val="CCFFFF"/>
              </a:solidFill>
              <a:ln w="12695">
                <a:solidFill>
                  <a:srgbClr val="000000"/>
                </a:solidFill>
                <a:prstDash val="solid"/>
              </a:ln>
            </c:spPr>
            <c:extLst>
              <c:ext xmlns:c16="http://schemas.microsoft.com/office/drawing/2014/chart" uri="{C3380CC4-5D6E-409C-BE32-E72D297353CC}">
                <c16:uniqueId val="{00000003-D943-49A9-8683-59EADA87B04B}"/>
              </c:ext>
            </c:extLst>
          </c:dPt>
          <c:dPt>
            <c:idx val="4"/>
            <c:bubble3D val="0"/>
            <c:spPr>
              <a:solidFill>
                <a:srgbClr val="660066"/>
              </a:solidFill>
              <a:ln w="12695">
                <a:solidFill>
                  <a:srgbClr val="000000"/>
                </a:solidFill>
                <a:prstDash val="solid"/>
              </a:ln>
            </c:spPr>
            <c:extLst>
              <c:ext xmlns:c16="http://schemas.microsoft.com/office/drawing/2014/chart" uri="{C3380CC4-5D6E-409C-BE32-E72D297353CC}">
                <c16:uniqueId val="{00000004-D943-49A9-8683-59EADA87B04B}"/>
              </c:ext>
            </c:extLst>
          </c:dPt>
          <c:dLbls>
            <c:numFmt formatCode="0%" sourceLinked="0"/>
            <c:spPr>
              <a:noFill/>
              <a:ln w="25390">
                <a:noFill/>
              </a:ln>
            </c:spPr>
            <c:txPr>
              <a:bodyPr wrap="square" lIns="38100" tIns="19050" rIns="38100" bIns="19050" anchor="ctr">
                <a:spAutoFit/>
              </a:bodyPr>
              <a:lstStyle/>
              <a:p>
                <a:pPr>
                  <a:defRPr sz="950" b="1" i="0" u="none" strike="noStrike" baseline="0">
                    <a:solidFill>
                      <a:srgbClr val="000000"/>
                    </a:solidFill>
                    <a:latin typeface="Arial"/>
                    <a:ea typeface="Arial"/>
                    <a:cs typeface="Arial"/>
                  </a:defRPr>
                </a:pPr>
                <a:endParaRPr lang="es-BO"/>
              </a:p>
            </c:txPr>
            <c:showLegendKey val="0"/>
            <c:showVal val="0"/>
            <c:showCatName val="1"/>
            <c:showSerName val="0"/>
            <c:showPercent val="1"/>
            <c:showBubbleSize val="0"/>
            <c:showLeaderLines val="1"/>
            <c:extLst>
              <c:ext xmlns:c15="http://schemas.microsoft.com/office/drawing/2012/chart" uri="{CE6537A1-D6FC-4f65-9D91-7224C49458BB}"/>
            </c:extLst>
          </c:dLbls>
          <c:cat>
            <c:strRef>
              <c:f>Hoja3!$B$29:$B$33</c:f>
              <c:strCache>
                <c:ptCount val="5"/>
                <c:pt idx="0">
                  <c:v>Papa</c:v>
                </c:pt>
                <c:pt idx="1">
                  <c:v>Quinua</c:v>
                </c:pt>
                <c:pt idx="2">
                  <c:v>Cañahua</c:v>
                </c:pt>
                <c:pt idx="3">
                  <c:v>Avena</c:v>
                </c:pt>
                <c:pt idx="4">
                  <c:v>Cebada</c:v>
                </c:pt>
              </c:strCache>
            </c:strRef>
          </c:cat>
          <c:val>
            <c:numRef>
              <c:f>Hoja3!$C$29:$C$33</c:f>
              <c:numCache>
                <c:formatCode>0.0</c:formatCode>
                <c:ptCount val="5"/>
                <c:pt idx="0">
                  <c:v>30.2</c:v>
                </c:pt>
                <c:pt idx="1">
                  <c:v>12.2</c:v>
                </c:pt>
                <c:pt idx="2">
                  <c:v>21.4</c:v>
                </c:pt>
                <c:pt idx="3">
                  <c:v>10.8</c:v>
                </c:pt>
                <c:pt idx="4">
                  <c:v>25.4</c:v>
                </c:pt>
              </c:numCache>
            </c:numRef>
          </c:val>
          <c:extLst>
            <c:ext xmlns:c16="http://schemas.microsoft.com/office/drawing/2014/chart" uri="{C3380CC4-5D6E-409C-BE32-E72D297353CC}">
              <c16:uniqueId val="{00000005-D943-49A9-8683-59EADA87B04B}"/>
            </c:ext>
          </c:extLst>
        </c:ser>
        <c:dLbls>
          <c:showLegendKey val="0"/>
          <c:showVal val="0"/>
          <c:showCatName val="0"/>
          <c:showSerName val="0"/>
          <c:showPercent val="0"/>
          <c:showBubbleSize val="0"/>
          <c:showLeaderLines val="1"/>
        </c:dLbls>
      </c:pie3DChart>
      <c:spPr>
        <a:noFill/>
        <a:ln w="25390">
          <a:noFill/>
        </a:ln>
      </c:spPr>
    </c:plotArea>
    <c:plotVisOnly val="1"/>
    <c:dispBlanksAs val="zero"/>
    <c:showDLblsOverMax val="0"/>
  </c:chart>
  <c:spPr>
    <a:solidFill>
      <a:srgbClr val="FFFFFF"/>
    </a:solidFill>
    <a:ln w="3174">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B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40178</Words>
  <Characters>220985</Characters>
  <Application>Microsoft Office Word</Application>
  <DocSecurity>0</DocSecurity>
  <Lines>1841</Lines>
  <Paragraphs>521</Paragraphs>
  <ScaleCrop>false</ScaleCrop>
  <HeadingPairs>
    <vt:vector size="2" baseType="variant">
      <vt:variant>
        <vt:lpstr>Título</vt:lpstr>
      </vt:variant>
      <vt:variant>
        <vt:i4>1</vt:i4>
      </vt:variant>
    </vt:vector>
  </HeadingPairs>
  <TitlesOfParts>
    <vt:vector size="1" baseType="lpstr">
      <vt:lpstr>CONTENIDO</vt:lpstr>
    </vt:vector>
  </TitlesOfParts>
  <Company>PROYECTO</Company>
  <LinksUpToDate>false</LinksUpToDate>
  <CharactersWithSpaces>260642</CharactersWithSpaces>
  <SharedDoc>false</SharedDoc>
  <HLinks>
    <vt:vector size="1188" baseType="variant">
      <vt:variant>
        <vt:i4>2031665</vt:i4>
      </vt:variant>
      <vt:variant>
        <vt:i4>1199</vt:i4>
      </vt:variant>
      <vt:variant>
        <vt:i4>0</vt:i4>
      </vt:variant>
      <vt:variant>
        <vt:i4>5</vt:i4>
      </vt:variant>
      <vt:variant>
        <vt:lpwstr/>
      </vt:variant>
      <vt:variant>
        <vt:lpwstr>_Toc120348416</vt:lpwstr>
      </vt:variant>
      <vt:variant>
        <vt:i4>2031665</vt:i4>
      </vt:variant>
      <vt:variant>
        <vt:i4>1193</vt:i4>
      </vt:variant>
      <vt:variant>
        <vt:i4>0</vt:i4>
      </vt:variant>
      <vt:variant>
        <vt:i4>5</vt:i4>
      </vt:variant>
      <vt:variant>
        <vt:lpwstr/>
      </vt:variant>
      <vt:variant>
        <vt:lpwstr>_Toc120348415</vt:lpwstr>
      </vt:variant>
      <vt:variant>
        <vt:i4>2031665</vt:i4>
      </vt:variant>
      <vt:variant>
        <vt:i4>1187</vt:i4>
      </vt:variant>
      <vt:variant>
        <vt:i4>0</vt:i4>
      </vt:variant>
      <vt:variant>
        <vt:i4>5</vt:i4>
      </vt:variant>
      <vt:variant>
        <vt:lpwstr/>
      </vt:variant>
      <vt:variant>
        <vt:lpwstr>_Toc120348414</vt:lpwstr>
      </vt:variant>
      <vt:variant>
        <vt:i4>2031665</vt:i4>
      </vt:variant>
      <vt:variant>
        <vt:i4>1181</vt:i4>
      </vt:variant>
      <vt:variant>
        <vt:i4>0</vt:i4>
      </vt:variant>
      <vt:variant>
        <vt:i4>5</vt:i4>
      </vt:variant>
      <vt:variant>
        <vt:lpwstr/>
      </vt:variant>
      <vt:variant>
        <vt:lpwstr>_Toc120348413</vt:lpwstr>
      </vt:variant>
      <vt:variant>
        <vt:i4>2031665</vt:i4>
      </vt:variant>
      <vt:variant>
        <vt:i4>1175</vt:i4>
      </vt:variant>
      <vt:variant>
        <vt:i4>0</vt:i4>
      </vt:variant>
      <vt:variant>
        <vt:i4>5</vt:i4>
      </vt:variant>
      <vt:variant>
        <vt:lpwstr/>
      </vt:variant>
      <vt:variant>
        <vt:lpwstr>_Toc120348412</vt:lpwstr>
      </vt:variant>
      <vt:variant>
        <vt:i4>2031665</vt:i4>
      </vt:variant>
      <vt:variant>
        <vt:i4>1169</vt:i4>
      </vt:variant>
      <vt:variant>
        <vt:i4>0</vt:i4>
      </vt:variant>
      <vt:variant>
        <vt:i4>5</vt:i4>
      </vt:variant>
      <vt:variant>
        <vt:lpwstr/>
      </vt:variant>
      <vt:variant>
        <vt:lpwstr>_Toc120348411</vt:lpwstr>
      </vt:variant>
      <vt:variant>
        <vt:i4>2031665</vt:i4>
      </vt:variant>
      <vt:variant>
        <vt:i4>1163</vt:i4>
      </vt:variant>
      <vt:variant>
        <vt:i4>0</vt:i4>
      </vt:variant>
      <vt:variant>
        <vt:i4>5</vt:i4>
      </vt:variant>
      <vt:variant>
        <vt:lpwstr/>
      </vt:variant>
      <vt:variant>
        <vt:lpwstr>_Toc120348410</vt:lpwstr>
      </vt:variant>
      <vt:variant>
        <vt:i4>1966129</vt:i4>
      </vt:variant>
      <vt:variant>
        <vt:i4>1157</vt:i4>
      </vt:variant>
      <vt:variant>
        <vt:i4>0</vt:i4>
      </vt:variant>
      <vt:variant>
        <vt:i4>5</vt:i4>
      </vt:variant>
      <vt:variant>
        <vt:lpwstr/>
      </vt:variant>
      <vt:variant>
        <vt:lpwstr>_Toc120348409</vt:lpwstr>
      </vt:variant>
      <vt:variant>
        <vt:i4>1966129</vt:i4>
      </vt:variant>
      <vt:variant>
        <vt:i4>1151</vt:i4>
      </vt:variant>
      <vt:variant>
        <vt:i4>0</vt:i4>
      </vt:variant>
      <vt:variant>
        <vt:i4>5</vt:i4>
      </vt:variant>
      <vt:variant>
        <vt:lpwstr/>
      </vt:variant>
      <vt:variant>
        <vt:lpwstr>_Toc120348408</vt:lpwstr>
      </vt:variant>
      <vt:variant>
        <vt:i4>1966129</vt:i4>
      </vt:variant>
      <vt:variant>
        <vt:i4>1145</vt:i4>
      </vt:variant>
      <vt:variant>
        <vt:i4>0</vt:i4>
      </vt:variant>
      <vt:variant>
        <vt:i4>5</vt:i4>
      </vt:variant>
      <vt:variant>
        <vt:lpwstr/>
      </vt:variant>
      <vt:variant>
        <vt:lpwstr>_Toc120348407</vt:lpwstr>
      </vt:variant>
      <vt:variant>
        <vt:i4>1966129</vt:i4>
      </vt:variant>
      <vt:variant>
        <vt:i4>1139</vt:i4>
      </vt:variant>
      <vt:variant>
        <vt:i4>0</vt:i4>
      </vt:variant>
      <vt:variant>
        <vt:i4>5</vt:i4>
      </vt:variant>
      <vt:variant>
        <vt:lpwstr/>
      </vt:variant>
      <vt:variant>
        <vt:lpwstr>_Toc120348406</vt:lpwstr>
      </vt:variant>
      <vt:variant>
        <vt:i4>1966129</vt:i4>
      </vt:variant>
      <vt:variant>
        <vt:i4>1133</vt:i4>
      </vt:variant>
      <vt:variant>
        <vt:i4>0</vt:i4>
      </vt:variant>
      <vt:variant>
        <vt:i4>5</vt:i4>
      </vt:variant>
      <vt:variant>
        <vt:lpwstr/>
      </vt:variant>
      <vt:variant>
        <vt:lpwstr>_Toc120348405</vt:lpwstr>
      </vt:variant>
      <vt:variant>
        <vt:i4>1966129</vt:i4>
      </vt:variant>
      <vt:variant>
        <vt:i4>1127</vt:i4>
      </vt:variant>
      <vt:variant>
        <vt:i4>0</vt:i4>
      </vt:variant>
      <vt:variant>
        <vt:i4>5</vt:i4>
      </vt:variant>
      <vt:variant>
        <vt:lpwstr/>
      </vt:variant>
      <vt:variant>
        <vt:lpwstr>_Toc120348404</vt:lpwstr>
      </vt:variant>
      <vt:variant>
        <vt:i4>1966129</vt:i4>
      </vt:variant>
      <vt:variant>
        <vt:i4>1121</vt:i4>
      </vt:variant>
      <vt:variant>
        <vt:i4>0</vt:i4>
      </vt:variant>
      <vt:variant>
        <vt:i4>5</vt:i4>
      </vt:variant>
      <vt:variant>
        <vt:lpwstr/>
      </vt:variant>
      <vt:variant>
        <vt:lpwstr>_Toc120348403</vt:lpwstr>
      </vt:variant>
      <vt:variant>
        <vt:i4>1966129</vt:i4>
      </vt:variant>
      <vt:variant>
        <vt:i4>1115</vt:i4>
      </vt:variant>
      <vt:variant>
        <vt:i4>0</vt:i4>
      </vt:variant>
      <vt:variant>
        <vt:i4>5</vt:i4>
      </vt:variant>
      <vt:variant>
        <vt:lpwstr/>
      </vt:variant>
      <vt:variant>
        <vt:lpwstr>_Toc120348402</vt:lpwstr>
      </vt:variant>
      <vt:variant>
        <vt:i4>1966129</vt:i4>
      </vt:variant>
      <vt:variant>
        <vt:i4>1109</vt:i4>
      </vt:variant>
      <vt:variant>
        <vt:i4>0</vt:i4>
      </vt:variant>
      <vt:variant>
        <vt:i4>5</vt:i4>
      </vt:variant>
      <vt:variant>
        <vt:lpwstr/>
      </vt:variant>
      <vt:variant>
        <vt:lpwstr>_Toc120348401</vt:lpwstr>
      </vt:variant>
      <vt:variant>
        <vt:i4>1966129</vt:i4>
      </vt:variant>
      <vt:variant>
        <vt:i4>1103</vt:i4>
      </vt:variant>
      <vt:variant>
        <vt:i4>0</vt:i4>
      </vt:variant>
      <vt:variant>
        <vt:i4>5</vt:i4>
      </vt:variant>
      <vt:variant>
        <vt:lpwstr/>
      </vt:variant>
      <vt:variant>
        <vt:lpwstr>_Toc120348400</vt:lpwstr>
      </vt:variant>
      <vt:variant>
        <vt:i4>1507382</vt:i4>
      </vt:variant>
      <vt:variant>
        <vt:i4>1097</vt:i4>
      </vt:variant>
      <vt:variant>
        <vt:i4>0</vt:i4>
      </vt:variant>
      <vt:variant>
        <vt:i4>5</vt:i4>
      </vt:variant>
      <vt:variant>
        <vt:lpwstr/>
      </vt:variant>
      <vt:variant>
        <vt:lpwstr>_Toc120348399</vt:lpwstr>
      </vt:variant>
      <vt:variant>
        <vt:i4>2031665</vt:i4>
      </vt:variant>
      <vt:variant>
        <vt:i4>1088</vt:i4>
      </vt:variant>
      <vt:variant>
        <vt:i4>0</vt:i4>
      </vt:variant>
      <vt:variant>
        <vt:i4>5</vt:i4>
      </vt:variant>
      <vt:variant>
        <vt:lpwstr/>
      </vt:variant>
      <vt:variant>
        <vt:lpwstr>_Toc120348417</vt:lpwstr>
      </vt:variant>
      <vt:variant>
        <vt:i4>1966131</vt:i4>
      </vt:variant>
      <vt:variant>
        <vt:i4>1079</vt:i4>
      </vt:variant>
      <vt:variant>
        <vt:i4>0</vt:i4>
      </vt:variant>
      <vt:variant>
        <vt:i4>5</vt:i4>
      </vt:variant>
      <vt:variant>
        <vt:lpwstr/>
      </vt:variant>
      <vt:variant>
        <vt:lpwstr>_Toc119986376</vt:lpwstr>
      </vt:variant>
      <vt:variant>
        <vt:i4>1966131</vt:i4>
      </vt:variant>
      <vt:variant>
        <vt:i4>1073</vt:i4>
      </vt:variant>
      <vt:variant>
        <vt:i4>0</vt:i4>
      </vt:variant>
      <vt:variant>
        <vt:i4>5</vt:i4>
      </vt:variant>
      <vt:variant>
        <vt:lpwstr/>
      </vt:variant>
      <vt:variant>
        <vt:lpwstr>_Toc119986375</vt:lpwstr>
      </vt:variant>
      <vt:variant>
        <vt:i4>1966131</vt:i4>
      </vt:variant>
      <vt:variant>
        <vt:i4>1067</vt:i4>
      </vt:variant>
      <vt:variant>
        <vt:i4>0</vt:i4>
      </vt:variant>
      <vt:variant>
        <vt:i4>5</vt:i4>
      </vt:variant>
      <vt:variant>
        <vt:lpwstr/>
      </vt:variant>
      <vt:variant>
        <vt:lpwstr>_Toc119986374</vt:lpwstr>
      </vt:variant>
      <vt:variant>
        <vt:i4>1966131</vt:i4>
      </vt:variant>
      <vt:variant>
        <vt:i4>1061</vt:i4>
      </vt:variant>
      <vt:variant>
        <vt:i4>0</vt:i4>
      </vt:variant>
      <vt:variant>
        <vt:i4>5</vt:i4>
      </vt:variant>
      <vt:variant>
        <vt:lpwstr/>
      </vt:variant>
      <vt:variant>
        <vt:lpwstr>_Toc119986373</vt:lpwstr>
      </vt:variant>
      <vt:variant>
        <vt:i4>1966131</vt:i4>
      </vt:variant>
      <vt:variant>
        <vt:i4>1055</vt:i4>
      </vt:variant>
      <vt:variant>
        <vt:i4>0</vt:i4>
      </vt:variant>
      <vt:variant>
        <vt:i4>5</vt:i4>
      </vt:variant>
      <vt:variant>
        <vt:lpwstr/>
      </vt:variant>
      <vt:variant>
        <vt:lpwstr>_Toc119986372</vt:lpwstr>
      </vt:variant>
      <vt:variant>
        <vt:i4>1966131</vt:i4>
      </vt:variant>
      <vt:variant>
        <vt:i4>1049</vt:i4>
      </vt:variant>
      <vt:variant>
        <vt:i4>0</vt:i4>
      </vt:variant>
      <vt:variant>
        <vt:i4>5</vt:i4>
      </vt:variant>
      <vt:variant>
        <vt:lpwstr/>
      </vt:variant>
      <vt:variant>
        <vt:lpwstr>_Toc119986371</vt:lpwstr>
      </vt:variant>
      <vt:variant>
        <vt:i4>1572915</vt:i4>
      </vt:variant>
      <vt:variant>
        <vt:i4>1043</vt:i4>
      </vt:variant>
      <vt:variant>
        <vt:i4>0</vt:i4>
      </vt:variant>
      <vt:variant>
        <vt:i4>5</vt:i4>
      </vt:variant>
      <vt:variant>
        <vt:lpwstr/>
      </vt:variant>
      <vt:variant>
        <vt:lpwstr>_Toc119986313</vt:lpwstr>
      </vt:variant>
      <vt:variant>
        <vt:i4>1507382</vt:i4>
      </vt:variant>
      <vt:variant>
        <vt:i4>1034</vt:i4>
      </vt:variant>
      <vt:variant>
        <vt:i4>0</vt:i4>
      </vt:variant>
      <vt:variant>
        <vt:i4>5</vt:i4>
      </vt:variant>
      <vt:variant>
        <vt:lpwstr/>
      </vt:variant>
      <vt:variant>
        <vt:lpwstr>_Toc120348398</vt:lpwstr>
      </vt:variant>
      <vt:variant>
        <vt:i4>1507382</vt:i4>
      </vt:variant>
      <vt:variant>
        <vt:i4>1028</vt:i4>
      </vt:variant>
      <vt:variant>
        <vt:i4>0</vt:i4>
      </vt:variant>
      <vt:variant>
        <vt:i4>5</vt:i4>
      </vt:variant>
      <vt:variant>
        <vt:lpwstr/>
      </vt:variant>
      <vt:variant>
        <vt:lpwstr>_Toc120348397</vt:lpwstr>
      </vt:variant>
      <vt:variant>
        <vt:i4>1507382</vt:i4>
      </vt:variant>
      <vt:variant>
        <vt:i4>1022</vt:i4>
      </vt:variant>
      <vt:variant>
        <vt:i4>0</vt:i4>
      </vt:variant>
      <vt:variant>
        <vt:i4>5</vt:i4>
      </vt:variant>
      <vt:variant>
        <vt:lpwstr/>
      </vt:variant>
      <vt:variant>
        <vt:lpwstr>_Toc120348396</vt:lpwstr>
      </vt:variant>
      <vt:variant>
        <vt:i4>1507382</vt:i4>
      </vt:variant>
      <vt:variant>
        <vt:i4>1016</vt:i4>
      </vt:variant>
      <vt:variant>
        <vt:i4>0</vt:i4>
      </vt:variant>
      <vt:variant>
        <vt:i4>5</vt:i4>
      </vt:variant>
      <vt:variant>
        <vt:lpwstr/>
      </vt:variant>
      <vt:variant>
        <vt:lpwstr>_Toc120348395</vt:lpwstr>
      </vt:variant>
      <vt:variant>
        <vt:i4>1507382</vt:i4>
      </vt:variant>
      <vt:variant>
        <vt:i4>1010</vt:i4>
      </vt:variant>
      <vt:variant>
        <vt:i4>0</vt:i4>
      </vt:variant>
      <vt:variant>
        <vt:i4>5</vt:i4>
      </vt:variant>
      <vt:variant>
        <vt:lpwstr/>
      </vt:variant>
      <vt:variant>
        <vt:lpwstr>_Toc120348394</vt:lpwstr>
      </vt:variant>
      <vt:variant>
        <vt:i4>1507382</vt:i4>
      </vt:variant>
      <vt:variant>
        <vt:i4>1004</vt:i4>
      </vt:variant>
      <vt:variant>
        <vt:i4>0</vt:i4>
      </vt:variant>
      <vt:variant>
        <vt:i4>5</vt:i4>
      </vt:variant>
      <vt:variant>
        <vt:lpwstr/>
      </vt:variant>
      <vt:variant>
        <vt:lpwstr>_Toc120348393</vt:lpwstr>
      </vt:variant>
      <vt:variant>
        <vt:i4>1507382</vt:i4>
      </vt:variant>
      <vt:variant>
        <vt:i4>998</vt:i4>
      </vt:variant>
      <vt:variant>
        <vt:i4>0</vt:i4>
      </vt:variant>
      <vt:variant>
        <vt:i4>5</vt:i4>
      </vt:variant>
      <vt:variant>
        <vt:lpwstr/>
      </vt:variant>
      <vt:variant>
        <vt:lpwstr>_Toc120348392</vt:lpwstr>
      </vt:variant>
      <vt:variant>
        <vt:i4>1507382</vt:i4>
      </vt:variant>
      <vt:variant>
        <vt:i4>992</vt:i4>
      </vt:variant>
      <vt:variant>
        <vt:i4>0</vt:i4>
      </vt:variant>
      <vt:variant>
        <vt:i4>5</vt:i4>
      </vt:variant>
      <vt:variant>
        <vt:lpwstr/>
      </vt:variant>
      <vt:variant>
        <vt:lpwstr>_Toc120348391</vt:lpwstr>
      </vt:variant>
      <vt:variant>
        <vt:i4>1507382</vt:i4>
      </vt:variant>
      <vt:variant>
        <vt:i4>986</vt:i4>
      </vt:variant>
      <vt:variant>
        <vt:i4>0</vt:i4>
      </vt:variant>
      <vt:variant>
        <vt:i4>5</vt:i4>
      </vt:variant>
      <vt:variant>
        <vt:lpwstr/>
      </vt:variant>
      <vt:variant>
        <vt:lpwstr>_Toc120348390</vt:lpwstr>
      </vt:variant>
      <vt:variant>
        <vt:i4>1441846</vt:i4>
      </vt:variant>
      <vt:variant>
        <vt:i4>980</vt:i4>
      </vt:variant>
      <vt:variant>
        <vt:i4>0</vt:i4>
      </vt:variant>
      <vt:variant>
        <vt:i4>5</vt:i4>
      </vt:variant>
      <vt:variant>
        <vt:lpwstr/>
      </vt:variant>
      <vt:variant>
        <vt:lpwstr>_Toc120348389</vt:lpwstr>
      </vt:variant>
      <vt:variant>
        <vt:i4>1441846</vt:i4>
      </vt:variant>
      <vt:variant>
        <vt:i4>974</vt:i4>
      </vt:variant>
      <vt:variant>
        <vt:i4>0</vt:i4>
      </vt:variant>
      <vt:variant>
        <vt:i4>5</vt:i4>
      </vt:variant>
      <vt:variant>
        <vt:lpwstr/>
      </vt:variant>
      <vt:variant>
        <vt:lpwstr>_Toc120348388</vt:lpwstr>
      </vt:variant>
      <vt:variant>
        <vt:i4>1441846</vt:i4>
      </vt:variant>
      <vt:variant>
        <vt:i4>968</vt:i4>
      </vt:variant>
      <vt:variant>
        <vt:i4>0</vt:i4>
      </vt:variant>
      <vt:variant>
        <vt:i4>5</vt:i4>
      </vt:variant>
      <vt:variant>
        <vt:lpwstr/>
      </vt:variant>
      <vt:variant>
        <vt:lpwstr>_Toc120348387</vt:lpwstr>
      </vt:variant>
      <vt:variant>
        <vt:i4>1441846</vt:i4>
      </vt:variant>
      <vt:variant>
        <vt:i4>962</vt:i4>
      </vt:variant>
      <vt:variant>
        <vt:i4>0</vt:i4>
      </vt:variant>
      <vt:variant>
        <vt:i4>5</vt:i4>
      </vt:variant>
      <vt:variant>
        <vt:lpwstr/>
      </vt:variant>
      <vt:variant>
        <vt:lpwstr>_Toc120348386</vt:lpwstr>
      </vt:variant>
      <vt:variant>
        <vt:i4>1441846</vt:i4>
      </vt:variant>
      <vt:variant>
        <vt:i4>956</vt:i4>
      </vt:variant>
      <vt:variant>
        <vt:i4>0</vt:i4>
      </vt:variant>
      <vt:variant>
        <vt:i4>5</vt:i4>
      </vt:variant>
      <vt:variant>
        <vt:lpwstr/>
      </vt:variant>
      <vt:variant>
        <vt:lpwstr>_Toc120348385</vt:lpwstr>
      </vt:variant>
      <vt:variant>
        <vt:i4>1441846</vt:i4>
      </vt:variant>
      <vt:variant>
        <vt:i4>950</vt:i4>
      </vt:variant>
      <vt:variant>
        <vt:i4>0</vt:i4>
      </vt:variant>
      <vt:variant>
        <vt:i4>5</vt:i4>
      </vt:variant>
      <vt:variant>
        <vt:lpwstr/>
      </vt:variant>
      <vt:variant>
        <vt:lpwstr>_Toc120348384</vt:lpwstr>
      </vt:variant>
      <vt:variant>
        <vt:i4>1441846</vt:i4>
      </vt:variant>
      <vt:variant>
        <vt:i4>944</vt:i4>
      </vt:variant>
      <vt:variant>
        <vt:i4>0</vt:i4>
      </vt:variant>
      <vt:variant>
        <vt:i4>5</vt:i4>
      </vt:variant>
      <vt:variant>
        <vt:lpwstr/>
      </vt:variant>
      <vt:variant>
        <vt:lpwstr>_Toc120348383</vt:lpwstr>
      </vt:variant>
      <vt:variant>
        <vt:i4>1441846</vt:i4>
      </vt:variant>
      <vt:variant>
        <vt:i4>938</vt:i4>
      </vt:variant>
      <vt:variant>
        <vt:i4>0</vt:i4>
      </vt:variant>
      <vt:variant>
        <vt:i4>5</vt:i4>
      </vt:variant>
      <vt:variant>
        <vt:lpwstr/>
      </vt:variant>
      <vt:variant>
        <vt:lpwstr>_Toc120348382</vt:lpwstr>
      </vt:variant>
      <vt:variant>
        <vt:i4>1441846</vt:i4>
      </vt:variant>
      <vt:variant>
        <vt:i4>932</vt:i4>
      </vt:variant>
      <vt:variant>
        <vt:i4>0</vt:i4>
      </vt:variant>
      <vt:variant>
        <vt:i4>5</vt:i4>
      </vt:variant>
      <vt:variant>
        <vt:lpwstr/>
      </vt:variant>
      <vt:variant>
        <vt:lpwstr>_Toc120348381</vt:lpwstr>
      </vt:variant>
      <vt:variant>
        <vt:i4>1441846</vt:i4>
      </vt:variant>
      <vt:variant>
        <vt:i4>926</vt:i4>
      </vt:variant>
      <vt:variant>
        <vt:i4>0</vt:i4>
      </vt:variant>
      <vt:variant>
        <vt:i4>5</vt:i4>
      </vt:variant>
      <vt:variant>
        <vt:lpwstr/>
      </vt:variant>
      <vt:variant>
        <vt:lpwstr>_Toc120348380</vt:lpwstr>
      </vt:variant>
      <vt:variant>
        <vt:i4>1638454</vt:i4>
      </vt:variant>
      <vt:variant>
        <vt:i4>920</vt:i4>
      </vt:variant>
      <vt:variant>
        <vt:i4>0</vt:i4>
      </vt:variant>
      <vt:variant>
        <vt:i4>5</vt:i4>
      </vt:variant>
      <vt:variant>
        <vt:lpwstr/>
      </vt:variant>
      <vt:variant>
        <vt:lpwstr>_Toc120348379</vt:lpwstr>
      </vt:variant>
      <vt:variant>
        <vt:i4>1638454</vt:i4>
      </vt:variant>
      <vt:variant>
        <vt:i4>914</vt:i4>
      </vt:variant>
      <vt:variant>
        <vt:i4>0</vt:i4>
      </vt:variant>
      <vt:variant>
        <vt:i4>5</vt:i4>
      </vt:variant>
      <vt:variant>
        <vt:lpwstr/>
      </vt:variant>
      <vt:variant>
        <vt:lpwstr>_Toc120348378</vt:lpwstr>
      </vt:variant>
      <vt:variant>
        <vt:i4>1638454</vt:i4>
      </vt:variant>
      <vt:variant>
        <vt:i4>908</vt:i4>
      </vt:variant>
      <vt:variant>
        <vt:i4>0</vt:i4>
      </vt:variant>
      <vt:variant>
        <vt:i4>5</vt:i4>
      </vt:variant>
      <vt:variant>
        <vt:lpwstr/>
      </vt:variant>
      <vt:variant>
        <vt:lpwstr>_Toc120348377</vt:lpwstr>
      </vt:variant>
      <vt:variant>
        <vt:i4>1638454</vt:i4>
      </vt:variant>
      <vt:variant>
        <vt:i4>902</vt:i4>
      </vt:variant>
      <vt:variant>
        <vt:i4>0</vt:i4>
      </vt:variant>
      <vt:variant>
        <vt:i4>5</vt:i4>
      </vt:variant>
      <vt:variant>
        <vt:lpwstr/>
      </vt:variant>
      <vt:variant>
        <vt:lpwstr>_Toc120348376</vt:lpwstr>
      </vt:variant>
      <vt:variant>
        <vt:i4>1638454</vt:i4>
      </vt:variant>
      <vt:variant>
        <vt:i4>896</vt:i4>
      </vt:variant>
      <vt:variant>
        <vt:i4>0</vt:i4>
      </vt:variant>
      <vt:variant>
        <vt:i4>5</vt:i4>
      </vt:variant>
      <vt:variant>
        <vt:lpwstr/>
      </vt:variant>
      <vt:variant>
        <vt:lpwstr>_Toc120348375</vt:lpwstr>
      </vt:variant>
      <vt:variant>
        <vt:i4>1638454</vt:i4>
      </vt:variant>
      <vt:variant>
        <vt:i4>890</vt:i4>
      </vt:variant>
      <vt:variant>
        <vt:i4>0</vt:i4>
      </vt:variant>
      <vt:variant>
        <vt:i4>5</vt:i4>
      </vt:variant>
      <vt:variant>
        <vt:lpwstr/>
      </vt:variant>
      <vt:variant>
        <vt:lpwstr>_Toc120348374</vt:lpwstr>
      </vt:variant>
      <vt:variant>
        <vt:i4>1638454</vt:i4>
      </vt:variant>
      <vt:variant>
        <vt:i4>884</vt:i4>
      </vt:variant>
      <vt:variant>
        <vt:i4>0</vt:i4>
      </vt:variant>
      <vt:variant>
        <vt:i4>5</vt:i4>
      </vt:variant>
      <vt:variant>
        <vt:lpwstr/>
      </vt:variant>
      <vt:variant>
        <vt:lpwstr>_Toc120348373</vt:lpwstr>
      </vt:variant>
      <vt:variant>
        <vt:i4>1638454</vt:i4>
      </vt:variant>
      <vt:variant>
        <vt:i4>875</vt:i4>
      </vt:variant>
      <vt:variant>
        <vt:i4>0</vt:i4>
      </vt:variant>
      <vt:variant>
        <vt:i4>5</vt:i4>
      </vt:variant>
      <vt:variant>
        <vt:lpwstr/>
      </vt:variant>
      <vt:variant>
        <vt:lpwstr>_Toc120348372</vt:lpwstr>
      </vt:variant>
      <vt:variant>
        <vt:i4>1638454</vt:i4>
      </vt:variant>
      <vt:variant>
        <vt:i4>869</vt:i4>
      </vt:variant>
      <vt:variant>
        <vt:i4>0</vt:i4>
      </vt:variant>
      <vt:variant>
        <vt:i4>5</vt:i4>
      </vt:variant>
      <vt:variant>
        <vt:lpwstr/>
      </vt:variant>
      <vt:variant>
        <vt:lpwstr>_Toc120348371</vt:lpwstr>
      </vt:variant>
      <vt:variant>
        <vt:i4>1638454</vt:i4>
      </vt:variant>
      <vt:variant>
        <vt:i4>863</vt:i4>
      </vt:variant>
      <vt:variant>
        <vt:i4>0</vt:i4>
      </vt:variant>
      <vt:variant>
        <vt:i4>5</vt:i4>
      </vt:variant>
      <vt:variant>
        <vt:lpwstr/>
      </vt:variant>
      <vt:variant>
        <vt:lpwstr>_Toc120348370</vt:lpwstr>
      </vt:variant>
      <vt:variant>
        <vt:i4>1572918</vt:i4>
      </vt:variant>
      <vt:variant>
        <vt:i4>857</vt:i4>
      </vt:variant>
      <vt:variant>
        <vt:i4>0</vt:i4>
      </vt:variant>
      <vt:variant>
        <vt:i4>5</vt:i4>
      </vt:variant>
      <vt:variant>
        <vt:lpwstr/>
      </vt:variant>
      <vt:variant>
        <vt:lpwstr>_Toc120348369</vt:lpwstr>
      </vt:variant>
      <vt:variant>
        <vt:i4>1572918</vt:i4>
      </vt:variant>
      <vt:variant>
        <vt:i4>851</vt:i4>
      </vt:variant>
      <vt:variant>
        <vt:i4>0</vt:i4>
      </vt:variant>
      <vt:variant>
        <vt:i4>5</vt:i4>
      </vt:variant>
      <vt:variant>
        <vt:lpwstr/>
      </vt:variant>
      <vt:variant>
        <vt:lpwstr>_Toc120348367</vt:lpwstr>
      </vt:variant>
      <vt:variant>
        <vt:i4>1572918</vt:i4>
      </vt:variant>
      <vt:variant>
        <vt:i4>845</vt:i4>
      </vt:variant>
      <vt:variant>
        <vt:i4>0</vt:i4>
      </vt:variant>
      <vt:variant>
        <vt:i4>5</vt:i4>
      </vt:variant>
      <vt:variant>
        <vt:lpwstr/>
      </vt:variant>
      <vt:variant>
        <vt:lpwstr>_Toc120348366</vt:lpwstr>
      </vt:variant>
      <vt:variant>
        <vt:i4>1572918</vt:i4>
      </vt:variant>
      <vt:variant>
        <vt:i4>839</vt:i4>
      </vt:variant>
      <vt:variant>
        <vt:i4>0</vt:i4>
      </vt:variant>
      <vt:variant>
        <vt:i4>5</vt:i4>
      </vt:variant>
      <vt:variant>
        <vt:lpwstr/>
      </vt:variant>
      <vt:variant>
        <vt:lpwstr>_Toc120348365</vt:lpwstr>
      </vt:variant>
      <vt:variant>
        <vt:i4>1572918</vt:i4>
      </vt:variant>
      <vt:variant>
        <vt:i4>833</vt:i4>
      </vt:variant>
      <vt:variant>
        <vt:i4>0</vt:i4>
      </vt:variant>
      <vt:variant>
        <vt:i4>5</vt:i4>
      </vt:variant>
      <vt:variant>
        <vt:lpwstr/>
      </vt:variant>
      <vt:variant>
        <vt:lpwstr>_Toc120348363</vt:lpwstr>
      </vt:variant>
      <vt:variant>
        <vt:i4>1572918</vt:i4>
      </vt:variant>
      <vt:variant>
        <vt:i4>827</vt:i4>
      </vt:variant>
      <vt:variant>
        <vt:i4>0</vt:i4>
      </vt:variant>
      <vt:variant>
        <vt:i4>5</vt:i4>
      </vt:variant>
      <vt:variant>
        <vt:lpwstr/>
      </vt:variant>
      <vt:variant>
        <vt:lpwstr>_Toc120348362</vt:lpwstr>
      </vt:variant>
      <vt:variant>
        <vt:i4>1114169</vt:i4>
      </vt:variant>
      <vt:variant>
        <vt:i4>818</vt:i4>
      </vt:variant>
      <vt:variant>
        <vt:i4>0</vt:i4>
      </vt:variant>
      <vt:variant>
        <vt:i4>5</vt:i4>
      </vt:variant>
      <vt:variant>
        <vt:lpwstr/>
      </vt:variant>
      <vt:variant>
        <vt:lpwstr>_Toc119731219</vt:lpwstr>
      </vt:variant>
      <vt:variant>
        <vt:i4>1114169</vt:i4>
      </vt:variant>
      <vt:variant>
        <vt:i4>812</vt:i4>
      </vt:variant>
      <vt:variant>
        <vt:i4>0</vt:i4>
      </vt:variant>
      <vt:variant>
        <vt:i4>5</vt:i4>
      </vt:variant>
      <vt:variant>
        <vt:lpwstr/>
      </vt:variant>
      <vt:variant>
        <vt:lpwstr>_Toc119731218</vt:lpwstr>
      </vt:variant>
      <vt:variant>
        <vt:i4>1114169</vt:i4>
      </vt:variant>
      <vt:variant>
        <vt:i4>806</vt:i4>
      </vt:variant>
      <vt:variant>
        <vt:i4>0</vt:i4>
      </vt:variant>
      <vt:variant>
        <vt:i4>5</vt:i4>
      </vt:variant>
      <vt:variant>
        <vt:lpwstr/>
      </vt:variant>
      <vt:variant>
        <vt:lpwstr>_Toc119731217</vt:lpwstr>
      </vt:variant>
      <vt:variant>
        <vt:i4>1114169</vt:i4>
      </vt:variant>
      <vt:variant>
        <vt:i4>800</vt:i4>
      </vt:variant>
      <vt:variant>
        <vt:i4>0</vt:i4>
      </vt:variant>
      <vt:variant>
        <vt:i4>5</vt:i4>
      </vt:variant>
      <vt:variant>
        <vt:lpwstr/>
      </vt:variant>
      <vt:variant>
        <vt:lpwstr>_Toc119731216</vt:lpwstr>
      </vt:variant>
      <vt:variant>
        <vt:i4>1114169</vt:i4>
      </vt:variant>
      <vt:variant>
        <vt:i4>794</vt:i4>
      </vt:variant>
      <vt:variant>
        <vt:i4>0</vt:i4>
      </vt:variant>
      <vt:variant>
        <vt:i4>5</vt:i4>
      </vt:variant>
      <vt:variant>
        <vt:lpwstr/>
      </vt:variant>
      <vt:variant>
        <vt:lpwstr>_Toc119731215</vt:lpwstr>
      </vt:variant>
      <vt:variant>
        <vt:i4>1114169</vt:i4>
      </vt:variant>
      <vt:variant>
        <vt:i4>788</vt:i4>
      </vt:variant>
      <vt:variant>
        <vt:i4>0</vt:i4>
      </vt:variant>
      <vt:variant>
        <vt:i4>5</vt:i4>
      </vt:variant>
      <vt:variant>
        <vt:lpwstr/>
      </vt:variant>
      <vt:variant>
        <vt:lpwstr>_Toc119731214</vt:lpwstr>
      </vt:variant>
      <vt:variant>
        <vt:i4>1114169</vt:i4>
      </vt:variant>
      <vt:variant>
        <vt:i4>782</vt:i4>
      </vt:variant>
      <vt:variant>
        <vt:i4>0</vt:i4>
      </vt:variant>
      <vt:variant>
        <vt:i4>5</vt:i4>
      </vt:variant>
      <vt:variant>
        <vt:lpwstr/>
      </vt:variant>
      <vt:variant>
        <vt:lpwstr>_Toc119731213</vt:lpwstr>
      </vt:variant>
      <vt:variant>
        <vt:i4>1114169</vt:i4>
      </vt:variant>
      <vt:variant>
        <vt:i4>776</vt:i4>
      </vt:variant>
      <vt:variant>
        <vt:i4>0</vt:i4>
      </vt:variant>
      <vt:variant>
        <vt:i4>5</vt:i4>
      </vt:variant>
      <vt:variant>
        <vt:lpwstr/>
      </vt:variant>
      <vt:variant>
        <vt:lpwstr>_Toc119731212</vt:lpwstr>
      </vt:variant>
      <vt:variant>
        <vt:i4>1114169</vt:i4>
      </vt:variant>
      <vt:variant>
        <vt:i4>770</vt:i4>
      </vt:variant>
      <vt:variant>
        <vt:i4>0</vt:i4>
      </vt:variant>
      <vt:variant>
        <vt:i4>5</vt:i4>
      </vt:variant>
      <vt:variant>
        <vt:lpwstr/>
      </vt:variant>
      <vt:variant>
        <vt:lpwstr>_Toc119731211</vt:lpwstr>
      </vt:variant>
      <vt:variant>
        <vt:i4>1114169</vt:i4>
      </vt:variant>
      <vt:variant>
        <vt:i4>764</vt:i4>
      </vt:variant>
      <vt:variant>
        <vt:i4>0</vt:i4>
      </vt:variant>
      <vt:variant>
        <vt:i4>5</vt:i4>
      </vt:variant>
      <vt:variant>
        <vt:lpwstr/>
      </vt:variant>
      <vt:variant>
        <vt:lpwstr>_Toc119731210</vt:lpwstr>
      </vt:variant>
      <vt:variant>
        <vt:i4>1048633</vt:i4>
      </vt:variant>
      <vt:variant>
        <vt:i4>758</vt:i4>
      </vt:variant>
      <vt:variant>
        <vt:i4>0</vt:i4>
      </vt:variant>
      <vt:variant>
        <vt:i4>5</vt:i4>
      </vt:variant>
      <vt:variant>
        <vt:lpwstr/>
      </vt:variant>
      <vt:variant>
        <vt:lpwstr>_Toc119731209</vt:lpwstr>
      </vt:variant>
      <vt:variant>
        <vt:i4>1048633</vt:i4>
      </vt:variant>
      <vt:variant>
        <vt:i4>752</vt:i4>
      </vt:variant>
      <vt:variant>
        <vt:i4>0</vt:i4>
      </vt:variant>
      <vt:variant>
        <vt:i4>5</vt:i4>
      </vt:variant>
      <vt:variant>
        <vt:lpwstr/>
      </vt:variant>
      <vt:variant>
        <vt:lpwstr>_Toc119731208</vt:lpwstr>
      </vt:variant>
      <vt:variant>
        <vt:i4>1048633</vt:i4>
      </vt:variant>
      <vt:variant>
        <vt:i4>746</vt:i4>
      </vt:variant>
      <vt:variant>
        <vt:i4>0</vt:i4>
      </vt:variant>
      <vt:variant>
        <vt:i4>5</vt:i4>
      </vt:variant>
      <vt:variant>
        <vt:lpwstr/>
      </vt:variant>
      <vt:variant>
        <vt:lpwstr>_Toc119731207</vt:lpwstr>
      </vt:variant>
      <vt:variant>
        <vt:i4>1048633</vt:i4>
      </vt:variant>
      <vt:variant>
        <vt:i4>740</vt:i4>
      </vt:variant>
      <vt:variant>
        <vt:i4>0</vt:i4>
      </vt:variant>
      <vt:variant>
        <vt:i4>5</vt:i4>
      </vt:variant>
      <vt:variant>
        <vt:lpwstr/>
      </vt:variant>
      <vt:variant>
        <vt:lpwstr>_Toc119731206</vt:lpwstr>
      </vt:variant>
      <vt:variant>
        <vt:i4>1048633</vt:i4>
      </vt:variant>
      <vt:variant>
        <vt:i4>734</vt:i4>
      </vt:variant>
      <vt:variant>
        <vt:i4>0</vt:i4>
      </vt:variant>
      <vt:variant>
        <vt:i4>5</vt:i4>
      </vt:variant>
      <vt:variant>
        <vt:lpwstr/>
      </vt:variant>
      <vt:variant>
        <vt:lpwstr>_Toc119731205</vt:lpwstr>
      </vt:variant>
      <vt:variant>
        <vt:i4>1048633</vt:i4>
      </vt:variant>
      <vt:variant>
        <vt:i4>728</vt:i4>
      </vt:variant>
      <vt:variant>
        <vt:i4>0</vt:i4>
      </vt:variant>
      <vt:variant>
        <vt:i4>5</vt:i4>
      </vt:variant>
      <vt:variant>
        <vt:lpwstr/>
      </vt:variant>
      <vt:variant>
        <vt:lpwstr>_Toc119731204</vt:lpwstr>
      </vt:variant>
      <vt:variant>
        <vt:i4>1048633</vt:i4>
      </vt:variant>
      <vt:variant>
        <vt:i4>722</vt:i4>
      </vt:variant>
      <vt:variant>
        <vt:i4>0</vt:i4>
      </vt:variant>
      <vt:variant>
        <vt:i4>5</vt:i4>
      </vt:variant>
      <vt:variant>
        <vt:lpwstr/>
      </vt:variant>
      <vt:variant>
        <vt:lpwstr>_Toc119731203</vt:lpwstr>
      </vt:variant>
      <vt:variant>
        <vt:i4>1048633</vt:i4>
      </vt:variant>
      <vt:variant>
        <vt:i4>716</vt:i4>
      </vt:variant>
      <vt:variant>
        <vt:i4>0</vt:i4>
      </vt:variant>
      <vt:variant>
        <vt:i4>5</vt:i4>
      </vt:variant>
      <vt:variant>
        <vt:lpwstr/>
      </vt:variant>
      <vt:variant>
        <vt:lpwstr>_Toc119731202</vt:lpwstr>
      </vt:variant>
      <vt:variant>
        <vt:i4>1048633</vt:i4>
      </vt:variant>
      <vt:variant>
        <vt:i4>710</vt:i4>
      </vt:variant>
      <vt:variant>
        <vt:i4>0</vt:i4>
      </vt:variant>
      <vt:variant>
        <vt:i4>5</vt:i4>
      </vt:variant>
      <vt:variant>
        <vt:lpwstr/>
      </vt:variant>
      <vt:variant>
        <vt:lpwstr>_Toc119731201</vt:lpwstr>
      </vt:variant>
      <vt:variant>
        <vt:i4>1048633</vt:i4>
      </vt:variant>
      <vt:variant>
        <vt:i4>704</vt:i4>
      </vt:variant>
      <vt:variant>
        <vt:i4>0</vt:i4>
      </vt:variant>
      <vt:variant>
        <vt:i4>5</vt:i4>
      </vt:variant>
      <vt:variant>
        <vt:lpwstr/>
      </vt:variant>
      <vt:variant>
        <vt:lpwstr>_Toc119731200</vt:lpwstr>
      </vt:variant>
      <vt:variant>
        <vt:i4>1638458</vt:i4>
      </vt:variant>
      <vt:variant>
        <vt:i4>698</vt:i4>
      </vt:variant>
      <vt:variant>
        <vt:i4>0</vt:i4>
      </vt:variant>
      <vt:variant>
        <vt:i4>5</vt:i4>
      </vt:variant>
      <vt:variant>
        <vt:lpwstr/>
      </vt:variant>
      <vt:variant>
        <vt:lpwstr>_Toc119731199</vt:lpwstr>
      </vt:variant>
      <vt:variant>
        <vt:i4>1638458</vt:i4>
      </vt:variant>
      <vt:variant>
        <vt:i4>692</vt:i4>
      </vt:variant>
      <vt:variant>
        <vt:i4>0</vt:i4>
      </vt:variant>
      <vt:variant>
        <vt:i4>5</vt:i4>
      </vt:variant>
      <vt:variant>
        <vt:lpwstr/>
      </vt:variant>
      <vt:variant>
        <vt:lpwstr>_Toc119731198</vt:lpwstr>
      </vt:variant>
      <vt:variant>
        <vt:i4>1638458</vt:i4>
      </vt:variant>
      <vt:variant>
        <vt:i4>686</vt:i4>
      </vt:variant>
      <vt:variant>
        <vt:i4>0</vt:i4>
      </vt:variant>
      <vt:variant>
        <vt:i4>5</vt:i4>
      </vt:variant>
      <vt:variant>
        <vt:lpwstr/>
      </vt:variant>
      <vt:variant>
        <vt:lpwstr>_Toc119731197</vt:lpwstr>
      </vt:variant>
      <vt:variant>
        <vt:i4>1638458</vt:i4>
      </vt:variant>
      <vt:variant>
        <vt:i4>680</vt:i4>
      </vt:variant>
      <vt:variant>
        <vt:i4>0</vt:i4>
      </vt:variant>
      <vt:variant>
        <vt:i4>5</vt:i4>
      </vt:variant>
      <vt:variant>
        <vt:lpwstr/>
      </vt:variant>
      <vt:variant>
        <vt:lpwstr>_Toc119731196</vt:lpwstr>
      </vt:variant>
      <vt:variant>
        <vt:i4>1638458</vt:i4>
      </vt:variant>
      <vt:variant>
        <vt:i4>674</vt:i4>
      </vt:variant>
      <vt:variant>
        <vt:i4>0</vt:i4>
      </vt:variant>
      <vt:variant>
        <vt:i4>5</vt:i4>
      </vt:variant>
      <vt:variant>
        <vt:lpwstr/>
      </vt:variant>
      <vt:variant>
        <vt:lpwstr>_Toc119731195</vt:lpwstr>
      </vt:variant>
      <vt:variant>
        <vt:i4>1638458</vt:i4>
      </vt:variant>
      <vt:variant>
        <vt:i4>668</vt:i4>
      </vt:variant>
      <vt:variant>
        <vt:i4>0</vt:i4>
      </vt:variant>
      <vt:variant>
        <vt:i4>5</vt:i4>
      </vt:variant>
      <vt:variant>
        <vt:lpwstr/>
      </vt:variant>
      <vt:variant>
        <vt:lpwstr>_Toc119731194</vt:lpwstr>
      </vt:variant>
      <vt:variant>
        <vt:i4>1638458</vt:i4>
      </vt:variant>
      <vt:variant>
        <vt:i4>662</vt:i4>
      </vt:variant>
      <vt:variant>
        <vt:i4>0</vt:i4>
      </vt:variant>
      <vt:variant>
        <vt:i4>5</vt:i4>
      </vt:variant>
      <vt:variant>
        <vt:lpwstr/>
      </vt:variant>
      <vt:variant>
        <vt:lpwstr>_Toc119731193</vt:lpwstr>
      </vt:variant>
      <vt:variant>
        <vt:i4>1638458</vt:i4>
      </vt:variant>
      <vt:variant>
        <vt:i4>656</vt:i4>
      </vt:variant>
      <vt:variant>
        <vt:i4>0</vt:i4>
      </vt:variant>
      <vt:variant>
        <vt:i4>5</vt:i4>
      </vt:variant>
      <vt:variant>
        <vt:lpwstr/>
      </vt:variant>
      <vt:variant>
        <vt:lpwstr>_Toc119731192</vt:lpwstr>
      </vt:variant>
      <vt:variant>
        <vt:i4>1638458</vt:i4>
      </vt:variant>
      <vt:variant>
        <vt:i4>650</vt:i4>
      </vt:variant>
      <vt:variant>
        <vt:i4>0</vt:i4>
      </vt:variant>
      <vt:variant>
        <vt:i4>5</vt:i4>
      </vt:variant>
      <vt:variant>
        <vt:lpwstr/>
      </vt:variant>
      <vt:variant>
        <vt:lpwstr>_Toc119731191</vt:lpwstr>
      </vt:variant>
      <vt:variant>
        <vt:i4>1638458</vt:i4>
      </vt:variant>
      <vt:variant>
        <vt:i4>644</vt:i4>
      </vt:variant>
      <vt:variant>
        <vt:i4>0</vt:i4>
      </vt:variant>
      <vt:variant>
        <vt:i4>5</vt:i4>
      </vt:variant>
      <vt:variant>
        <vt:lpwstr/>
      </vt:variant>
      <vt:variant>
        <vt:lpwstr>_Toc119731190</vt:lpwstr>
      </vt:variant>
      <vt:variant>
        <vt:i4>1572922</vt:i4>
      </vt:variant>
      <vt:variant>
        <vt:i4>638</vt:i4>
      </vt:variant>
      <vt:variant>
        <vt:i4>0</vt:i4>
      </vt:variant>
      <vt:variant>
        <vt:i4>5</vt:i4>
      </vt:variant>
      <vt:variant>
        <vt:lpwstr/>
      </vt:variant>
      <vt:variant>
        <vt:lpwstr>_Toc119731189</vt:lpwstr>
      </vt:variant>
      <vt:variant>
        <vt:i4>1572922</vt:i4>
      </vt:variant>
      <vt:variant>
        <vt:i4>632</vt:i4>
      </vt:variant>
      <vt:variant>
        <vt:i4>0</vt:i4>
      </vt:variant>
      <vt:variant>
        <vt:i4>5</vt:i4>
      </vt:variant>
      <vt:variant>
        <vt:lpwstr/>
      </vt:variant>
      <vt:variant>
        <vt:lpwstr>_Toc119731188</vt:lpwstr>
      </vt:variant>
      <vt:variant>
        <vt:i4>1572922</vt:i4>
      </vt:variant>
      <vt:variant>
        <vt:i4>626</vt:i4>
      </vt:variant>
      <vt:variant>
        <vt:i4>0</vt:i4>
      </vt:variant>
      <vt:variant>
        <vt:i4>5</vt:i4>
      </vt:variant>
      <vt:variant>
        <vt:lpwstr/>
      </vt:variant>
      <vt:variant>
        <vt:lpwstr>_Toc119731187</vt:lpwstr>
      </vt:variant>
      <vt:variant>
        <vt:i4>1572922</vt:i4>
      </vt:variant>
      <vt:variant>
        <vt:i4>620</vt:i4>
      </vt:variant>
      <vt:variant>
        <vt:i4>0</vt:i4>
      </vt:variant>
      <vt:variant>
        <vt:i4>5</vt:i4>
      </vt:variant>
      <vt:variant>
        <vt:lpwstr/>
      </vt:variant>
      <vt:variant>
        <vt:lpwstr>_Toc119731186</vt:lpwstr>
      </vt:variant>
      <vt:variant>
        <vt:i4>1572922</vt:i4>
      </vt:variant>
      <vt:variant>
        <vt:i4>614</vt:i4>
      </vt:variant>
      <vt:variant>
        <vt:i4>0</vt:i4>
      </vt:variant>
      <vt:variant>
        <vt:i4>5</vt:i4>
      </vt:variant>
      <vt:variant>
        <vt:lpwstr/>
      </vt:variant>
      <vt:variant>
        <vt:lpwstr>_Toc119731185</vt:lpwstr>
      </vt:variant>
      <vt:variant>
        <vt:i4>1572922</vt:i4>
      </vt:variant>
      <vt:variant>
        <vt:i4>608</vt:i4>
      </vt:variant>
      <vt:variant>
        <vt:i4>0</vt:i4>
      </vt:variant>
      <vt:variant>
        <vt:i4>5</vt:i4>
      </vt:variant>
      <vt:variant>
        <vt:lpwstr/>
      </vt:variant>
      <vt:variant>
        <vt:lpwstr>_Toc119731184</vt:lpwstr>
      </vt:variant>
      <vt:variant>
        <vt:i4>1572922</vt:i4>
      </vt:variant>
      <vt:variant>
        <vt:i4>602</vt:i4>
      </vt:variant>
      <vt:variant>
        <vt:i4>0</vt:i4>
      </vt:variant>
      <vt:variant>
        <vt:i4>5</vt:i4>
      </vt:variant>
      <vt:variant>
        <vt:lpwstr/>
      </vt:variant>
      <vt:variant>
        <vt:lpwstr>_Toc119731183</vt:lpwstr>
      </vt:variant>
      <vt:variant>
        <vt:i4>1572922</vt:i4>
      </vt:variant>
      <vt:variant>
        <vt:i4>596</vt:i4>
      </vt:variant>
      <vt:variant>
        <vt:i4>0</vt:i4>
      </vt:variant>
      <vt:variant>
        <vt:i4>5</vt:i4>
      </vt:variant>
      <vt:variant>
        <vt:lpwstr/>
      </vt:variant>
      <vt:variant>
        <vt:lpwstr>_Toc119731182</vt:lpwstr>
      </vt:variant>
      <vt:variant>
        <vt:i4>1572922</vt:i4>
      </vt:variant>
      <vt:variant>
        <vt:i4>590</vt:i4>
      </vt:variant>
      <vt:variant>
        <vt:i4>0</vt:i4>
      </vt:variant>
      <vt:variant>
        <vt:i4>5</vt:i4>
      </vt:variant>
      <vt:variant>
        <vt:lpwstr/>
      </vt:variant>
      <vt:variant>
        <vt:lpwstr>_Toc119731181</vt:lpwstr>
      </vt:variant>
      <vt:variant>
        <vt:i4>1572922</vt:i4>
      </vt:variant>
      <vt:variant>
        <vt:i4>584</vt:i4>
      </vt:variant>
      <vt:variant>
        <vt:i4>0</vt:i4>
      </vt:variant>
      <vt:variant>
        <vt:i4>5</vt:i4>
      </vt:variant>
      <vt:variant>
        <vt:lpwstr/>
      </vt:variant>
      <vt:variant>
        <vt:lpwstr>_Toc119731180</vt:lpwstr>
      </vt:variant>
      <vt:variant>
        <vt:i4>1507386</vt:i4>
      </vt:variant>
      <vt:variant>
        <vt:i4>578</vt:i4>
      </vt:variant>
      <vt:variant>
        <vt:i4>0</vt:i4>
      </vt:variant>
      <vt:variant>
        <vt:i4>5</vt:i4>
      </vt:variant>
      <vt:variant>
        <vt:lpwstr/>
      </vt:variant>
      <vt:variant>
        <vt:lpwstr>_Toc119731179</vt:lpwstr>
      </vt:variant>
      <vt:variant>
        <vt:i4>1507386</vt:i4>
      </vt:variant>
      <vt:variant>
        <vt:i4>572</vt:i4>
      </vt:variant>
      <vt:variant>
        <vt:i4>0</vt:i4>
      </vt:variant>
      <vt:variant>
        <vt:i4>5</vt:i4>
      </vt:variant>
      <vt:variant>
        <vt:lpwstr/>
      </vt:variant>
      <vt:variant>
        <vt:lpwstr>_Toc119731178</vt:lpwstr>
      </vt:variant>
      <vt:variant>
        <vt:i4>1507386</vt:i4>
      </vt:variant>
      <vt:variant>
        <vt:i4>566</vt:i4>
      </vt:variant>
      <vt:variant>
        <vt:i4>0</vt:i4>
      </vt:variant>
      <vt:variant>
        <vt:i4>5</vt:i4>
      </vt:variant>
      <vt:variant>
        <vt:lpwstr/>
      </vt:variant>
      <vt:variant>
        <vt:lpwstr>_Toc119731177</vt:lpwstr>
      </vt:variant>
      <vt:variant>
        <vt:i4>1507386</vt:i4>
      </vt:variant>
      <vt:variant>
        <vt:i4>560</vt:i4>
      </vt:variant>
      <vt:variant>
        <vt:i4>0</vt:i4>
      </vt:variant>
      <vt:variant>
        <vt:i4>5</vt:i4>
      </vt:variant>
      <vt:variant>
        <vt:lpwstr/>
      </vt:variant>
      <vt:variant>
        <vt:lpwstr>_Toc119731176</vt:lpwstr>
      </vt:variant>
      <vt:variant>
        <vt:i4>1507386</vt:i4>
      </vt:variant>
      <vt:variant>
        <vt:i4>554</vt:i4>
      </vt:variant>
      <vt:variant>
        <vt:i4>0</vt:i4>
      </vt:variant>
      <vt:variant>
        <vt:i4>5</vt:i4>
      </vt:variant>
      <vt:variant>
        <vt:lpwstr/>
      </vt:variant>
      <vt:variant>
        <vt:lpwstr>_Toc119731175</vt:lpwstr>
      </vt:variant>
      <vt:variant>
        <vt:i4>1507386</vt:i4>
      </vt:variant>
      <vt:variant>
        <vt:i4>548</vt:i4>
      </vt:variant>
      <vt:variant>
        <vt:i4>0</vt:i4>
      </vt:variant>
      <vt:variant>
        <vt:i4>5</vt:i4>
      </vt:variant>
      <vt:variant>
        <vt:lpwstr/>
      </vt:variant>
      <vt:variant>
        <vt:lpwstr>_Toc119731174</vt:lpwstr>
      </vt:variant>
      <vt:variant>
        <vt:i4>1507386</vt:i4>
      </vt:variant>
      <vt:variant>
        <vt:i4>542</vt:i4>
      </vt:variant>
      <vt:variant>
        <vt:i4>0</vt:i4>
      </vt:variant>
      <vt:variant>
        <vt:i4>5</vt:i4>
      </vt:variant>
      <vt:variant>
        <vt:lpwstr/>
      </vt:variant>
      <vt:variant>
        <vt:lpwstr>_Toc119731173</vt:lpwstr>
      </vt:variant>
      <vt:variant>
        <vt:i4>1507386</vt:i4>
      </vt:variant>
      <vt:variant>
        <vt:i4>536</vt:i4>
      </vt:variant>
      <vt:variant>
        <vt:i4>0</vt:i4>
      </vt:variant>
      <vt:variant>
        <vt:i4>5</vt:i4>
      </vt:variant>
      <vt:variant>
        <vt:lpwstr/>
      </vt:variant>
      <vt:variant>
        <vt:lpwstr>_Toc119731172</vt:lpwstr>
      </vt:variant>
      <vt:variant>
        <vt:i4>1507386</vt:i4>
      </vt:variant>
      <vt:variant>
        <vt:i4>530</vt:i4>
      </vt:variant>
      <vt:variant>
        <vt:i4>0</vt:i4>
      </vt:variant>
      <vt:variant>
        <vt:i4>5</vt:i4>
      </vt:variant>
      <vt:variant>
        <vt:lpwstr/>
      </vt:variant>
      <vt:variant>
        <vt:lpwstr>_Toc119731171</vt:lpwstr>
      </vt:variant>
      <vt:variant>
        <vt:i4>1507386</vt:i4>
      </vt:variant>
      <vt:variant>
        <vt:i4>524</vt:i4>
      </vt:variant>
      <vt:variant>
        <vt:i4>0</vt:i4>
      </vt:variant>
      <vt:variant>
        <vt:i4>5</vt:i4>
      </vt:variant>
      <vt:variant>
        <vt:lpwstr/>
      </vt:variant>
      <vt:variant>
        <vt:lpwstr>_Toc119731170</vt:lpwstr>
      </vt:variant>
      <vt:variant>
        <vt:i4>1441850</vt:i4>
      </vt:variant>
      <vt:variant>
        <vt:i4>518</vt:i4>
      </vt:variant>
      <vt:variant>
        <vt:i4>0</vt:i4>
      </vt:variant>
      <vt:variant>
        <vt:i4>5</vt:i4>
      </vt:variant>
      <vt:variant>
        <vt:lpwstr/>
      </vt:variant>
      <vt:variant>
        <vt:lpwstr>_Toc119731169</vt:lpwstr>
      </vt:variant>
      <vt:variant>
        <vt:i4>1441850</vt:i4>
      </vt:variant>
      <vt:variant>
        <vt:i4>512</vt:i4>
      </vt:variant>
      <vt:variant>
        <vt:i4>0</vt:i4>
      </vt:variant>
      <vt:variant>
        <vt:i4>5</vt:i4>
      </vt:variant>
      <vt:variant>
        <vt:lpwstr/>
      </vt:variant>
      <vt:variant>
        <vt:lpwstr>_Toc119731168</vt:lpwstr>
      </vt:variant>
      <vt:variant>
        <vt:i4>1441850</vt:i4>
      </vt:variant>
      <vt:variant>
        <vt:i4>506</vt:i4>
      </vt:variant>
      <vt:variant>
        <vt:i4>0</vt:i4>
      </vt:variant>
      <vt:variant>
        <vt:i4>5</vt:i4>
      </vt:variant>
      <vt:variant>
        <vt:lpwstr/>
      </vt:variant>
      <vt:variant>
        <vt:lpwstr>_Toc119731167</vt:lpwstr>
      </vt:variant>
      <vt:variant>
        <vt:i4>1441850</vt:i4>
      </vt:variant>
      <vt:variant>
        <vt:i4>500</vt:i4>
      </vt:variant>
      <vt:variant>
        <vt:i4>0</vt:i4>
      </vt:variant>
      <vt:variant>
        <vt:i4>5</vt:i4>
      </vt:variant>
      <vt:variant>
        <vt:lpwstr/>
      </vt:variant>
      <vt:variant>
        <vt:lpwstr>_Toc119731166</vt:lpwstr>
      </vt:variant>
      <vt:variant>
        <vt:i4>1441850</vt:i4>
      </vt:variant>
      <vt:variant>
        <vt:i4>494</vt:i4>
      </vt:variant>
      <vt:variant>
        <vt:i4>0</vt:i4>
      </vt:variant>
      <vt:variant>
        <vt:i4>5</vt:i4>
      </vt:variant>
      <vt:variant>
        <vt:lpwstr/>
      </vt:variant>
      <vt:variant>
        <vt:lpwstr>_Toc119731165</vt:lpwstr>
      </vt:variant>
      <vt:variant>
        <vt:i4>1441850</vt:i4>
      </vt:variant>
      <vt:variant>
        <vt:i4>488</vt:i4>
      </vt:variant>
      <vt:variant>
        <vt:i4>0</vt:i4>
      </vt:variant>
      <vt:variant>
        <vt:i4>5</vt:i4>
      </vt:variant>
      <vt:variant>
        <vt:lpwstr/>
      </vt:variant>
      <vt:variant>
        <vt:lpwstr>_Toc119731164</vt:lpwstr>
      </vt:variant>
      <vt:variant>
        <vt:i4>1441850</vt:i4>
      </vt:variant>
      <vt:variant>
        <vt:i4>482</vt:i4>
      </vt:variant>
      <vt:variant>
        <vt:i4>0</vt:i4>
      </vt:variant>
      <vt:variant>
        <vt:i4>5</vt:i4>
      </vt:variant>
      <vt:variant>
        <vt:lpwstr/>
      </vt:variant>
      <vt:variant>
        <vt:lpwstr>_Toc119731163</vt:lpwstr>
      </vt:variant>
      <vt:variant>
        <vt:i4>1441850</vt:i4>
      </vt:variant>
      <vt:variant>
        <vt:i4>476</vt:i4>
      </vt:variant>
      <vt:variant>
        <vt:i4>0</vt:i4>
      </vt:variant>
      <vt:variant>
        <vt:i4>5</vt:i4>
      </vt:variant>
      <vt:variant>
        <vt:lpwstr/>
      </vt:variant>
      <vt:variant>
        <vt:lpwstr>_Toc119731162</vt:lpwstr>
      </vt:variant>
      <vt:variant>
        <vt:i4>1441850</vt:i4>
      </vt:variant>
      <vt:variant>
        <vt:i4>470</vt:i4>
      </vt:variant>
      <vt:variant>
        <vt:i4>0</vt:i4>
      </vt:variant>
      <vt:variant>
        <vt:i4>5</vt:i4>
      </vt:variant>
      <vt:variant>
        <vt:lpwstr/>
      </vt:variant>
      <vt:variant>
        <vt:lpwstr>_Toc119731161</vt:lpwstr>
      </vt:variant>
      <vt:variant>
        <vt:i4>1441850</vt:i4>
      </vt:variant>
      <vt:variant>
        <vt:i4>464</vt:i4>
      </vt:variant>
      <vt:variant>
        <vt:i4>0</vt:i4>
      </vt:variant>
      <vt:variant>
        <vt:i4>5</vt:i4>
      </vt:variant>
      <vt:variant>
        <vt:lpwstr/>
      </vt:variant>
      <vt:variant>
        <vt:lpwstr>_Toc119731160</vt:lpwstr>
      </vt:variant>
      <vt:variant>
        <vt:i4>1376314</vt:i4>
      </vt:variant>
      <vt:variant>
        <vt:i4>458</vt:i4>
      </vt:variant>
      <vt:variant>
        <vt:i4>0</vt:i4>
      </vt:variant>
      <vt:variant>
        <vt:i4>5</vt:i4>
      </vt:variant>
      <vt:variant>
        <vt:lpwstr/>
      </vt:variant>
      <vt:variant>
        <vt:lpwstr>_Toc119731159</vt:lpwstr>
      </vt:variant>
      <vt:variant>
        <vt:i4>1376314</vt:i4>
      </vt:variant>
      <vt:variant>
        <vt:i4>452</vt:i4>
      </vt:variant>
      <vt:variant>
        <vt:i4>0</vt:i4>
      </vt:variant>
      <vt:variant>
        <vt:i4>5</vt:i4>
      </vt:variant>
      <vt:variant>
        <vt:lpwstr/>
      </vt:variant>
      <vt:variant>
        <vt:lpwstr>_Toc119731158</vt:lpwstr>
      </vt:variant>
      <vt:variant>
        <vt:i4>1376314</vt:i4>
      </vt:variant>
      <vt:variant>
        <vt:i4>446</vt:i4>
      </vt:variant>
      <vt:variant>
        <vt:i4>0</vt:i4>
      </vt:variant>
      <vt:variant>
        <vt:i4>5</vt:i4>
      </vt:variant>
      <vt:variant>
        <vt:lpwstr/>
      </vt:variant>
      <vt:variant>
        <vt:lpwstr>_Toc119731157</vt:lpwstr>
      </vt:variant>
      <vt:variant>
        <vt:i4>1376314</vt:i4>
      </vt:variant>
      <vt:variant>
        <vt:i4>440</vt:i4>
      </vt:variant>
      <vt:variant>
        <vt:i4>0</vt:i4>
      </vt:variant>
      <vt:variant>
        <vt:i4>5</vt:i4>
      </vt:variant>
      <vt:variant>
        <vt:lpwstr/>
      </vt:variant>
      <vt:variant>
        <vt:lpwstr>_Toc119731156</vt:lpwstr>
      </vt:variant>
      <vt:variant>
        <vt:i4>1376314</vt:i4>
      </vt:variant>
      <vt:variant>
        <vt:i4>434</vt:i4>
      </vt:variant>
      <vt:variant>
        <vt:i4>0</vt:i4>
      </vt:variant>
      <vt:variant>
        <vt:i4>5</vt:i4>
      </vt:variant>
      <vt:variant>
        <vt:lpwstr/>
      </vt:variant>
      <vt:variant>
        <vt:lpwstr>_Toc119731155</vt:lpwstr>
      </vt:variant>
      <vt:variant>
        <vt:i4>1376314</vt:i4>
      </vt:variant>
      <vt:variant>
        <vt:i4>428</vt:i4>
      </vt:variant>
      <vt:variant>
        <vt:i4>0</vt:i4>
      </vt:variant>
      <vt:variant>
        <vt:i4>5</vt:i4>
      </vt:variant>
      <vt:variant>
        <vt:lpwstr/>
      </vt:variant>
      <vt:variant>
        <vt:lpwstr>_Toc119731154</vt:lpwstr>
      </vt:variant>
      <vt:variant>
        <vt:i4>1376314</vt:i4>
      </vt:variant>
      <vt:variant>
        <vt:i4>422</vt:i4>
      </vt:variant>
      <vt:variant>
        <vt:i4>0</vt:i4>
      </vt:variant>
      <vt:variant>
        <vt:i4>5</vt:i4>
      </vt:variant>
      <vt:variant>
        <vt:lpwstr/>
      </vt:variant>
      <vt:variant>
        <vt:lpwstr>_Toc119731153</vt:lpwstr>
      </vt:variant>
      <vt:variant>
        <vt:i4>1376314</vt:i4>
      </vt:variant>
      <vt:variant>
        <vt:i4>416</vt:i4>
      </vt:variant>
      <vt:variant>
        <vt:i4>0</vt:i4>
      </vt:variant>
      <vt:variant>
        <vt:i4>5</vt:i4>
      </vt:variant>
      <vt:variant>
        <vt:lpwstr/>
      </vt:variant>
      <vt:variant>
        <vt:lpwstr>_Toc119731152</vt:lpwstr>
      </vt:variant>
      <vt:variant>
        <vt:i4>1376314</vt:i4>
      </vt:variant>
      <vt:variant>
        <vt:i4>410</vt:i4>
      </vt:variant>
      <vt:variant>
        <vt:i4>0</vt:i4>
      </vt:variant>
      <vt:variant>
        <vt:i4>5</vt:i4>
      </vt:variant>
      <vt:variant>
        <vt:lpwstr/>
      </vt:variant>
      <vt:variant>
        <vt:lpwstr>_Toc119731151</vt:lpwstr>
      </vt:variant>
      <vt:variant>
        <vt:i4>1376314</vt:i4>
      </vt:variant>
      <vt:variant>
        <vt:i4>404</vt:i4>
      </vt:variant>
      <vt:variant>
        <vt:i4>0</vt:i4>
      </vt:variant>
      <vt:variant>
        <vt:i4>5</vt:i4>
      </vt:variant>
      <vt:variant>
        <vt:lpwstr/>
      </vt:variant>
      <vt:variant>
        <vt:lpwstr>_Toc119731150</vt:lpwstr>
      </vt:variant>
      <vt:variant>
        <vt:i4>1310778</vt:i4>
      </vt:variant>
      <vt:variant>
        <vt:i4>398</vt:i4>
      </vt:variant>
      <vt:variant>
        <vt:i4>0</vt:i4>
      </vt:variant>
      <vt:variant>
        <vt:i4>5</vt:i4>
      </vt:variant>
      <vt:variant>
        <vt:lpwstr/>
      </vt:variant>
      <vt:variant>
        <vt:lpwstr>_Toc119731149</vt:lpwstr>
      </vt:variant>
      <vt:variant>
        <vt:i4>1310778</vt:i4>
      </vt:variant>
      <vt:variant>
        <vt:i4>392</vt:i4>
      </vt:variant>
      <vt:variant>
        <vt:i4>0</vt:i4>
      </vt:variant>
      <vt:variant>
        <vt:i4>5</vt:i4>
      </vt:variant>
      <vt:variant>
        <vt:lpwstr/>
      </vt:variant>
      <vt:variant>
        <vt:lpwstr>_Toc119731148</vt:lpwstr>
      </vt:variant>
      <vt:variant>
        <vt:i4>1310778</vt:i4>
      </vt:variant>
      <vt:variant>
        <vt:i4>386</vt:i4>
      </vt:variant>
      <vt:variant>
        <vt:i4>0</vt:i4>
      </vt:variant>
      <vt:variant>
        <vt:i4>5</vt:i4>
      </vt:variant>
      <vt:variant>
        <vt:lpwstr/>
      </vt:variant>
      <vt:variant>
        <vt:lpwstr>_Toc119731147</vt:lpwstr>
      </vt:variant>
      <vt:variant>
        <vt:i4>1310778</vt:i4>
      </vt:variant>
      <vt:variant>
        <vt:i4>380</vt:i4>
      </vt:variant>
      <vt:variant>
        <vt:i4>0</vt:i4>
      </vt:variant>
      <vt:variant>
        <vt:i4>5</vt:i4>
      </vt:variant>
      <vt:variant>
        <vt:lpwstr/>
      </vt:variant>
      <vt:variant>
        <vt:lpwstr>_Toc119731146</vt:lpwstr>
      </vt:variant>
      <vt:variant>
        <vt:i4>1310778</vt:i4>
      </vt:variant>
      <vt:variant>
        <vt:i4>374</vt:i4>
      </vt:variant>
      <vt:variant>
        <vt:i4>0</vt:i4>
      </vt:variant>
      <vt:variant>
        <vt:i4>5</vt:i4>
      </vt:variant>
      <vt:variant>
        <vt:lpwstr/>
      </vt:variant>
      <vt:variant>
        <vt:lpwstr>_Toc119731145</vt:lpwstr>
      </vt:variant>
      <vt:variant>
        <vt:i4>1310778</vt:i4>
      </vt:variant>
      <vt:variant>
        <vt:i4>368</vt:i4>
      </vt:variant>
      <vt:variant>
        <vt:i4>0</vt:i4>
      </vt:variant>
      <vt:variant>
        <vt:i4>5</vt:i4>
      </vt:variant>
      <vt:variant>
        <vt:lpwstr/>
      </vt:variant>
      <vt:variant>
        <vt:lpwstr>_Toc119731144</vt:lpwstr>
      </vt:variant>
      <vt:variant>
        <vt:i4>1310778</vt:i4>
      </vt:variant>
      <vt:variant>
        <vt:i4>362</vt:i4>
      </vt:variant>
      <vt:variant>
        <vt:i4>0</vt:i4>
      </vt:variant>
      <vt:variant>
        <vt:i4>5</vt:i4>
      </vt:variant>
      <vt:variant>
        <vt:lpwstr/>
      </vt:variant>
      <vt:variant>
        <vt:lpwstr>_Toc119731143</vt:lpwstr>
      </vt:variant>
      <vt:variant>
        <vt:i4>1310778</vt:i4>
      </vt:variant>
      <vt:variant>
        <vt:i4>356</vt:i4>
      </vt:variant>
      <vt:variant>
        <vt:i4>0</vt:i4>
      </vt:variant>
      <vt:variant>
        <vt:i4>5</vt:i4>
      </vt:variant>
      <vt:variant>
        <vt:lpwstr/>
      </vt:variant>
      <vt:variant>
        <vt:lpwstr>_Toc119731142</vt:lpwstr>
      </vt:variant>
      <vt:variant>
        <vt:i4>1310778</vt:i4>
      </vt:variant>
      <vt:variant>
        <vt:i4>350</vt:i4>
      </vt:variant>
      <vt:variant>
        <vt:i4>0</vt:i4>
      </vt:variant>
      <vt:variant>
        <vt:i4>5</vt:i4>
      </vt:variant>
      <vt:variant>
        <vt:lpwstr/>
      </vt:variant>
      <vt:variant>
        <vt:lpwstr>_Toc119731141</vt:lpwstr>
      </vt:variant>
      <vt:variant>
        <vt:i4>1310778</vt:i4>
      </vt:variant>
      <vt:variant>
        <vt:i4>344</vt:i4>
      </vt:variant>
      <vt:variant>
        <vt:i4>0</vt:i4>
      </vt:variant>
      <vt:variant>
        <vt:i4>5</vt:i4>
      </vt:variant>
      <vt:variant>
        <vt:lpwstr/>
      </vt:variant>
      <vt:variant>
        <vt:lpwstr>_Toc119731140</vt:lpwstr>
      </vt:variant>
      <vt:variant>
        <vt:i4>1245242</vt:i4>
      </vt:variant>
      <vt:variant>
        <vt:i4>338</vt:i4>
      </vt:variant>
      <vt:variant>
        <vt:i4>0</vt:i4>
      </vt:variant>
      <vt:variant>
        <vt:i4>5</vt:i4>
      </vt:variant>
      <vt:variant>
        <vt:lpwstr/>
      </vt:variant>
      <vt:variant>
        <vt:lpwstr>_Toc119731139</vt:lpwstr>
      </vt:variant>
      <vt:variant>
        <vt:i4>1245242</vt:i4>
      </vt:variant>
      <vt:variant>
        <vt:i4>332</vt:i4>
      </vt:variant>
      <vt:variant>
        <vt:i4>0</vt:i4>
      </vt:variant>
      <vt:variant>
        <vt:i4>5</vt:i4>
      </vt:variant>
      <vt:variant>
        <vt:lpwstr/>
      </vt:variant>
      <vt:variant>
        <vt:lpwstr>_Toc119731138</vt:lpwstr>
      </vt:variant>
      <vt:variant>
        <vt:i4>1245242</vt:i4>
      </vt:variant>
      <vt:variant>
        <vt:i4>326</vt:i4>
      </vt:variant>
      <vt:variant>
        <vt:i4>0</vt:i4>
      </vt:variant>
      <vt:variant>
        <vt:i4>5</vt:i4>
      </vt:variant>
      <vt:variant>
        <vt:lpwstr/>
      </vt:variant>
      <vt:variant>
        <vt:lpwstr>_Toc119731137</vt:lpwstr>
      </vt:variant>
      <vt:variant>
        <vt:i4>1245242</vt:i4>
      </vt:variant>
      <vt:variant>
        <vt:i4>320</vt:i4>
      </vt:variant>
      <vt:variant>
        <vt:i4>0</vt:i4>
      </vt:variant>
      <vt:variant>
        <vt:i4>5</vt:i4>
      </vt:variant>
      <vt:variant>
        <vt:lpwstr/>
      </vt:variant>
      <vt:variant>
        <vt:lpwstr>_Toc119731136</vt:lpwstr>
      </vt:variant>
      <vt:variant>
        <vt:i4>1245242</vt:i4>
      </vt:variant>
      <vt:variant>
        <vt:i4>314</vt:i4>
      </vt:variant>
      <vt:variant>
        <vt:i4>0</vt:i4>
      </vt:variant>
      <vt:variant>
        <vt:i4>5</vt:i4>
      </vt:variant>
      <vt:variant>
        <vt:lpwstr/>
      </vt:variant>
      <vt:variant>
        <vt:lpwstr>_Toc119731135</vt:lpwstr>
      </vt:variant>
      <vt:variant>
        <vt:i4>1245242</vt:i4>
      </vt:variant>
      <vt:variant>
        <vt:i4>308</vt:i4>
      </vt:variant>
      <vt:variant>
        <vt:i4>0</vt:i4>
      </vt:variant>
      <vt:variant>
        <vt:i4>5</vt:i4>
      </vt:variant>
      <vt:variant>
        <vt:lpwstr/>
      </vt:variant>
      <vt:variant>
        <vt:lpwstr>_Toc119731134</vt:lpwstr>
      </vt:variant>
      <vt:variant>
        <vt:i4>1245242</vt:i4>
      </vt:variant>
      <vt:variant>
        <vt:i4>302</vt:i4>
      </vt:variant>
      <vt:variant>
        <vt:i4>0</vt:i4>
      </vt:variant>
      <vt:variant>
        <vt:i4>5</vt:i4>
      </vt:variant>
      <vt:variant>
        <vt:lpwstr/>
      </vt:variant>
      <vt:variant>
        <vt:lpwstr>_Toc119731133</vt:lpwstr>
      </vt:variant>
      <vt:variant>
        <vt:i4>1245242</vt:i4>
      </vt:variant>
      <vt:variant>
        <vt:i4>296</vt:i4>
      </vt:variant>
      <vt:variant>
        <vt:i4>0</vt:i4>
      </vt:variant>
      <vt:variant>
        <vt:i4>5</vt:i4>
      </vt:variant>
      <vt:variant>
        <vt:lpwstr/>
      </vt:variant>
      <vt:variant>
        <vt:lpwstr>_Toc119731132</vt:lpwstr>
      </vt:variant>
      <vt:variant>
        <vt:i4>1245242</vt:i4>
      </vt:variant>
      <vt:variant>
        <vt:i4>290</vt:i4>
      </vt:variant>
      <vt:variant>
        <vt:i4>0</vt:i4>
      </vt:variant>
      <vt:variant>
        <vt:i4>5</vt:i4>
      </vt:variant>
      <vt:variant>
        <vt:lpwstr/>
      </vt:variant>
      <vt:variant>
        <vt:lpwstr>_Toc119731131</vt:lpwstr>
      </vt:variant>
      <vt:variant>
        <vt:i4>1245242</vt:i4>
      </vt:variant>
      <vt:variant>
        <vt:i4>284</vt:i4>
      </vt:variant>
      <vt:variant>
        <vt:i4>0</vt:i4>
      </vt:variant>
      <vt:variant>
        <vt:i4>5</vt:i4>
      </vt:variant>
      <vt:variant>
        <vt:lpwstr/>
      </vt:variant>
      <vt:variant>
        <vt:lpwstr>_Toc119731130</vt:lpwstr>
      </vt:variant>
      <vt:variant>
        <vt:i4>1179706</vt:i4>
      </vt:variant>
      <vt:variant>
        <vt:i4>278</vt:i4>
      </vt:variant>
      <vt:variant>
        <vt:i4>0</vt:i4>
      </vt:variant>
      <vt:variant>
        <vt:i4>5</vt:i4>
      </vt:variant>
      <vt:variant>
        <vt:lpwstr/>
      </vt:variant>
      <vt:variant>
        <vt:lpwstr>_Toc119731129</vt:lpwstr>
      </vt:variant>
      <vt:variant>
        <vt:i4>1179706</vt:i4>
      </vt:variant>
      <vt:variant>
        <vt:i4>272</vt:i4>
      </vt:variant>
      <vt:variant>
        <vt:i4>0</vt:i4>
      </vt:variant>
      <vt:variant>
        <vt:i4>5</vt:i4>
      </vt:variant>
      <vt:variant>
        <vt:lpwstr/>
      </vt:variant>
      <vt:variant>
        <vt:lpwstr>_Toc119731128</vt:lpwstr>
      </vt:variant>
      <vt:variant>
        <vt:i4>1179706</vt:i4>
      </vt:variant>
      <vt:variant>
        <vt:i4>266</vt:i4>
      </vt:variant>
      <vt:variant>
        <vt:i4>0</vt:i4>
      </vt:variant>
      <vt:variant>
        <vt:i4>5</vt:i4>
      </vt:variant>
      <vt:variant>
        <vt:lpwstr/>
      </vt:variant>
      <vt:variant>
        <vt:lpwstr>_Toc119731127</vt:lpwstr>
      </vt:variant>
      <vt:variant>
        <vt:i4>1179706</vt:i4>
      </vt:variant>
      <vt:variant>
        <vt:i4>260</vt:i4>
      </vt:variant>
      <vt:variant>
        <vt:i4>0</vt:i4>
      </vt:variant>
      <vt:variant>
        <vt:i4>5</vt:i4>
      </vt:variant>
      <vt:variant>
        <vt:lpwstr/>
      </vt:variant>
      <vt:variant>
        <vt:lpwstr>_Toc119731126</vt:lpwstr>
      </vt:variant>
      <vt:variant>
        <vt:i4>1179706</vt:i4>
      </vt:variant>
      <vt:variant>
        <vt:i4>254</vt:i4>
      </vt:variant>
      <vt:variant>
        <vt:i4>0</vt:i4>
      </vt:variant>
      <vt:variant>
        <vt:i4>5</vt:i4>
      </vt:variant>
      <vt:variant>
        <vt:lpwstr/>
      </vt:variant>
      <vt:variant>
        <vt:lpwstr>_Toc119731125</vt:lpwstr>
      </vt:variant>
      <vt:variant>
        <vt:i4>1179706</vt:i4>
      </vt:variant>
      <vt:variant>
        <vt:i4>248</vt:i4>
      </vt:variant>
      <vt:variant>
        <vt:i4>0</vt:i4>
      </vt:variant>
      <vt:variant>
        <vt:i4>5</vt:i4>
      </vt:variant>
      <vt:variant>
        <vt:lpwstr/>
      </vt:variant>
      <vt:variant>
        <vt:lpwstr>_Toc119731124</vt:lpwstr>
      </vt:variant>
      <vt:variant>
        <vt:i4>1179706</vt:i4>
      </vt:variant>
      <vt:variant>
        <vt:i4>242</vt:i4>
      </vt:variant>
      <vt:variant>
        <vt:i4>0</vt:i4>
      </vt:variant>
      <vt:variant>
        <vt:i4>5</vt:i4>
      </vt:variant>
      <vt:variant>
        <vt:lpwstr/>
      </vt:variant>
      <vt:variant>
        <vt:lpwstr>_Toc119731123</vt:lpwstr>
      </vt:variant>
      <vt:variant>
        <vt:i4>1179706</vt:i4>
      </vt:variant>
      <vt:variant>
        <vt:i4>236</vt:i4>
      </vt:variant>
      <vt:variant>
        <vt:i4>0</vt:i4>
      </vt:variant>
      <vt:variant>
        <vt:i4>5</vt:i4>
      </vt:variant>
      <vt:variant>
        <vt:lpwstr/>
      </vt:variant>
      <vt:variant>
        <vt:lpwstr>_Toc119731122</vt:lpwstr>
      </vt:variant>
      <vt:variant>
        <vt:i4>1179706</vt:i4>
      </vt:variant>
      <vt:variant>
        <vt:i4>230</vt:i4>
      </vt:variant>
      <vt:variant>
        <vt:i4>0</vt:i4>
      </vt:variant>
      <vt:variant>
        <vt:i4>5</vt:i4>
      </vt:variant>
      <vt:variant>
        <vt:lpwstr/>
      </vt:variant>
      <vt:variant>
        <vt:lpwstr>_Toc119731121</vt:lpwstr>
      </vt:variant>
      <vt:variant>
        <vt:i4>1179706</vt:i4>
      </vt:variant>
      <vt:variant>
        <vt:i4>224</vt:i4>
      </vt:variant>
      <vt:variant>
        <vt:i4>0</vt:i4>
      </vt:variant>
      <vt:variant>
        <vt:i4>5</vt:i4>
      </vt:variant>
      <vt:variant>
        <vt:lpwstr/>
      </vt:variant>
      <vt:variant>
        <vt:lpwstr>_Toc119731120</vt:lpwstr>
      </vt:variant>
      <vt:variant>
        <vt:i4>1114170</vt:i4>
      </vt:variant>
      <vt:variant>
        <vt:i4>218</vt:i4>
      </vt:variant>
      <vt:variant>
        <vt:i4>0</vt:i4>
      </vt:variant>
      <vt:variant>
        <vt:i4>5</vt:i4>
      </vt:variant>
      <vt:variant>
        <vt:lpwstr/>
      </vt:variant>
      <vt:variant>
        <vt:lpwstr>_Toc119731119</vt:lpwstr>
      </vt:variant>
      <vt:variant>
        <vt:i4>1114170</vt:i4>
      </vt:variant>
      <vt:variant>
        <vt:i4>212</vt:i4>
      </vt:variant>
      <vt:variant>
        <vt:i4>0</vt:i4>
      </vt:variant>
      <vt:variant>
        <vt:i4>5</vt:i4>
      </vt:variant>
      <vt:variant>
        <vt:lpwstr/>
      </vt:variant>
      <vt:variant>
        <vt:lpwstr>_Toc119731118</vt:lpwstr>
      </vt:variant>
      <vt:variant>
        <vt:i4>1114170</vt:i4>
      </vt:variant>
      <vt:variant>
        <vt:i4>206</vt:i4>
      </vt:variant>
      <vt:variant>
        <vt:i4>0</vt:i4>
      </vt:variant>
      <vt:variant>
        <vt:i4>5</vt:i4>
      </vt:variant>
      <vt:variant>
        <vt:lpwstr/>
      </vt:variant>
      <vt:variant>
        <vt:lpwstr>_Toc119731117</vt:lpwstr>
      </vt:variant>
      <vt:variant>
        <vt:i4>1114170</vt:i4>
      </vt:variant>
      <vt:variant>
        <vt:i4>200</vt:i4>
      </vt:variant>
      <vt:variant>
        <vt:i4>0</vt:i4>
      </vt:variant>
      <vt:variant>
        <vt:i4>5</vt:i4>
      </vt:variant>
      <vt:variant>
        <vt:lpwstr/>
      </vt:variant>
      <vt:variant>
        <vt:lpwstr>_Toc119731116</vt:lpwstr>
      </vt:variant>
      <vt:variant>
        <vt:i4>1114170</vt:i4>
      </vt:variant>
      <vt:variant>
        <vt:i4>194</vt:i4>
      </vt:variant>
      <vt:variant>
        <vt:i4>0</vt:i4>
      </vt:variant>
      <vt:variant>
        <vt:i4>5</vt:i4>
      </vt:variant>
      <vt:variant>
        <vt:lpwstr/>
      </vt:variant>
      <vt:variant>
        <vt:lpwstr>_Toc119731115</vt:lpwstr>
      </vt:variant>
      <vt:variant>
        <vt:i4>1114170</vt:i4>
      </vt:variant>
      <vt:variant>
        <vt:i4>188</vt:i4>
      </vt:variant>
      <vt:variant>
        <vt:i4>0</vt:i4>
      </vt:variant>
      <vt:variant>
        <vt:i4>5</vt:i4>
      </vt:variant>
      <vt:variant>
        <vt:lpwstr/>
      </vt:variant>
      <vt:variant>
        <vt:lpwstr>_Toc119731114</vt:lpwstr>
      </vt:variant>
      <vt:variant>
        <vt:i4>1114170</vt:i4>
      </vt:variant>
      <vt:variant>
        <vt:i4>182</vt:i4>
      </vt:variant>
      <vt:variant>
        <vt:i4>0</vt:i4>
      </vt:variant>
      <vt:variant>
        <vt:i4>5</vt:i4>
      </vt:variant>
      <vt:variant>
        <vt:lpwstr/>
      </vt:variant>
      <vt:variant>
        <vt:lpwstr>_Toc119731113</vt:lpwstr>
      </vt:variant>
      <vt:variant>
        <vt:i4>1114170</vt:i4>
      </vt:variant>
      <vt:variant>
        <vt:i4>176</vt:i4>
      </vt:variant>
      <vt:variant>
        <vt:i4>0</vt:i4>
      </vt:variant>
      <vt:variant>
        <vt:i4>5</vt:i4>
      </vt:variant>
      <vt:variant>
        <vt:lpwstr/>
      </vt:variant>
      <vt:variant>
        <vt:lpwstr>_Toc119731112</vt:lpwstr>
      </vt:variant>
      <vt:variant>
        <vt:i4>1114170</vt:i4>
      </vt:variant>
      <vt:variant>
        <vt:i4>170</vt:i4>
      </vt:variant>
      <vt:variant>
        <vt:i4>0</vt:i4>
      </vt:variant>
      <vt:variant>
        <vt:i4>5</vt:i4>
      </vt:variant>
      <vt:variant>
        <vt:lpwstr/>
      </vt:variant>
      <vt:variant>
        <vt:lpwstr>_Toc119731111</vt:lpwstr>
      </vt:variant>
      <vt:variant>
        <vt:i4>1114170</vt:i4>
      </vt:variant>
      <vt:variant>
        <vt:i4>164</vt:i4>
      </vt:variant>
      <vt:variant>
        <vt:i4>0</vt:i4>
      </vt:variant>
      <vt:variant>
        <vt:i4>5</vt:i4>
      </vt:variant>
      <vt:variant>
        <vt:lpwstr/>
      </vt:variant>
      <vt:variant>
        <vt:lpwstr>_Toc119731110</vt:lpwstr>
      </vt:variant>
      <vt:variant>
        <vt:i4>1048634</vt:i4>
      </vt:variant>
      <vt:variant>
        <vt:i4>158</vt:i4>
      </vt:variant>
      <vt:variant>
        <vt:i4>0</vt:i4>
      </vt:variant>
      <vt:variant>
        <vt:i4>5</vt:i4>
      </vt:variant>
      <vt:variant>
        <vt:lpwstr/>
      </vt:variant>
      <vt:variant>
        <vt:lpwstr>_Toc119731109</vt:lpwstr>
      </vt:variant>
      <vt:variant>
        <vt:i4>1048634</vt:i4>
      </vt:variant>
      <vt:variant>
        <vt:i4>152</vt:i4>
      </vt:variant>
      <vt:variant>
        <vt:i4>0</vt:i4>
      </vt:variant>
      <vt:variant>
        <vt:i4>5</vt:i4>
      </vt:variant>
      <vt:variant>
        <vt:lpwstr/>
      </vt:variant>
      <vt:variant>
        <vt:lpwstr>_Toc119731108</vt:lpwstr>
      </vt:variant>
      <vt:variant>
        <vt:i4>1048634</vt:i4>
      </vt:variant>
      <vt:variant>
        <vt:i4>146</vt:i4>
      </vt:variant>
      <vt:variant>
        <vt:i4>0</vt:i4>
      </vt:variant>
      <vt:variant>
        <vt:i4>5</vt:i4>
      </vt:variant>
      <vt:variant>
        <vt:lpwstr/>
      </vt:variant>
      <vt:variant>
        <vt:lpwstr>_Toc119731107</vt:lpwstr>
      </vt:variant>
      <vt:variant>
        <vt:i4>1048634</vt:i4>
      </vt:variant>
      <vt:variant>
        <vt:i4>140</vt:i4>
      </vt:variant>
      <vt:variant>
        <vt:i4>0</vt:i4>
      </vt:variant>
      <vt:variant>
        <vt:i4>5</vt:i4>
      </vt:variant>
      <vt:variant>
        <vt:lpwstr/>
      </vt:variant>
      <vt:variant>
        <vt:lpwstr>_Toc119731106</vt:lpwstr>
      </vt:variant>
      <vt:variant>
        <vt:i4>1048634</vt:i4>
      </vt:variant>
      <vt:variant>
        <vt:i4>134</vt:i4>
      </vt:variant>
      <vt:variant>
        <vt:i4>0</vt:i4>
      </vt:variant>
      <vt:variant>
        <vt:i4>5</vt:i4>
      </vt:variant>
      <vt:variant>
        <vt:lpwstr/>
      </vt:variant>
      <vt:variant>
        <vt:lpwstr>_Toc119731105</vt:lpwstr>
      </vt:variant>
      <vt:variant>
        <vt:i4>1048634</vt:i4>
      </vt:variant>
      <vt:variant>
        <vt:i4>128</vt:i4>
      </vt:variant>
      <vt:variant>
        <vt:i4>0</vt:i4>
      </vt:variant>
      <vt:variant>
        <vt:i4>5</vt:i4>
      </vt:variant>
      <vt:variant>
        <vt:lpwstr/>
      </vt:variant>
      <vt:variant>
        <vt:lpwstr>_Toc119731104</vt:lpwstr>
      </vt:variant>
      <vt:variant>
        <vt:i4>1048634</vt:i4>
      </vt:variant>
      <vt:variant>
        <vt:i4>122</vt:i4>
      </vt:variant>
      <vt:variant>
        <vt:i4>0</vt:i4>
      </vt:variant>
      <vt:variant>
        <vt:i4>5</vt:i4>
      </vt:variant>
      <vt:variant>
        <vt:lpwstr/>
      </vt:variant>
      <vt:variant>
        <vt:lpwstr>_Toc119731103</vt:lpwstr>
      </vt:variant>
      <vt:variant>
        <vt:i4>1048634</vt:i4>
      </vt:variant>
      <vt:variant>
        <vt:i4>116</vt:i4>
      </vt:variant>
      <vt:variant>
        <vt:i4>0</vt:i4>
      </vt:variant>
      <vt:variant>
        <vt:i4>5</vt:i4>
      </vt:variant>
      <vt:variant>
        <vt:lpwstr/>
      </vt:variant>
      <vt:variant>
        <vt:lpwstr>_Toc119731102</vt:lpwstr>
      </vt:variant>
      <vt:variant>
        <vt:i4>1048634</vt:i4>
      </vt:variant>
      <vt:variant>
        <vt:i4>110</vt:i4>
      </vt:variant>
      <vt:variant>
        <vt:i4>0</vt:i4>
      </vt:variant>
      <vt:variant>
        <vt:i4>5</vt:i4>
      </vt:variant>
      <vt:variant>
        <vt:lpwstr/>
      </vt:variant>
      <vt:variant>
        <vt:lpwstr>_Toc119731101</vt:lpwstr>
      </vt:variant>
      <vt:variant>
        <vt:i4>1048634</vt:i4>
      </vt:variant>
      <vt:variant>
        <vt:i4>104</vt:i4>
      </vt:variant>
      <vt:variant>
        <vt:i4>0</vt:i4>
      </vt:variant>
      <vt:variant>
        <vt:i4>5</vt:i4>
      </vt:variant>
      <vt:variant>
        <vt:lpwstr/>
      </vt:variant>
      <vt:variant>
        <vt:lpwstr>_Toc119731100</vt:lpwstr>
      </vt:variant>
      <vt:variant>
        <vt:i4>1638459</vt:i4>
      </vt:variant>
      <vt:variant>
        <vt:i4>98</vt:i4>
      </vt:variant>
      <vt:variant>
        <vt:i4>0</vt:i4>
      </vt:variant>
      <vt:variant>
        <vt:i4>5</vt:i4>
      </vt:variant>
      <vt:variant>
        <vt:lpwstr/>
      </vt:variant>
      <vt:variant>
        <vt:lpwstr>_Toc119731099</vt:lpwstr>
      </vt:variant>
      <vt:variant>
        <vt:i4>1638459</vt:i4>
      </vt:variant>
      <vt:variant>
        <vt:i4>92</vt:i4>
      </vt:variant>
      <vt:variant>
        <vt:i4>0</vt:i4>
      </vt:variant>
      <vt:variant>
        <vt:i4>5</vt:i4>
      </vt:variant>
      <vt:variant>
        <vt:lpwstr/>
      </vt:variant>
      <vt:variant>
        <vt:lpwstr>_Toc119731098</vt:lpwstr>
      </vt:variant>
      <vt:variant>
        <vt:i4>1638459</vt:i4>
      </vt:variant>
      <vt:variant>
        <vt:i4>86</vt:i4>
      </vt:variant>
      <vt:variant>
        <vt:i4>0</vt:i4>
      </vt:variant>
      <vt:variant>
        <vt:i4>5</vt:i4>
      </vt:variant>
      <vt:variant>
        <vt:lpwstr/>
      </vt:variant>
      <vt:variant>
        <vt:lpwstr>_Toc119731097</vt:lpwstr>
      </vt:variant>
      <vt:variant>
        <vt:i4>1638459</vt:i4>
      </vt:variant>
      <vt:variant>
        <vt:i4>80</vt:i4>
      </vt:variant>
      <vt:variant>
        <vt:i4>0</vt:i4>
      </vt:variant>
      <vt:variant>
        <vt:i4>5</vt:i4>
      </vt:variant>
      <vt:variant>
        <vt:lpwstr/>
      </vt:variant>
      <vt:variant>
        <vt:lpwstr>_Toc119731096</vt:lpwstr>
      </vt:variant>
      <vt:variant>
        <vt:i4>1638459</vt:i4>
      </vt:variant>
      <vt:variant>
        <vt:i4>74</vt:i4>
      </vt:variant>
      <vt:variant>
        <vt:i4>0</vt:i4>
      </vt:variant>
      <vt:variant>
        <vt:i4>5</vt:i4>
      </vt:variant>
      <vt:variant>
        <vt:lpwstr/>
      </vt:variant>
      <vt:variant>
        <vt:lpwstr>_Toc119731095</vt:lpwstr>
      </vt:variant>
      <vt:variant>
        <vt:i4>1638459</vt:i4>
      </vt:variant>
      <vt:variant>
        <vt:i4>68</vt:i4>
      </vt:variant>
      <vt:variant>
        <vt:i4>0</vt:i4>
      </vt:variant>
      <vt:variant>
        <vt:i4>5</vt:i4>
      </vt:variant>
      <vt:variant>
        <vt:lpwstr/>
      </vt:variant>
      <vt:variant>
        <vt:lpwstr>_Toc119731094</vt:lpwstr>
      </vt:variant>
      <vt:variant>
        <vt:i4>1638459</vt:i4>
      </vt:variant>
      <vt:variant>
        <vt:i4>62</vt:i4>
      </vt:variant>
      <vt:variant>
        <vt:i4>0</vt:i4>
      </vt:variant>
      <vt:variant>
        <vt:i4>5</vt:i4>
      </vt:variant>
      <vt:variant>
        <vt:lpwstr/>
      </vt:variant>
      <vt:variant>
        <vt:lpwstr>_Toc119731093</vt:lpwstr>
      </vt:variant>
      <vt:variant>
        <vt:i4>1638459</vt:i4>
      </vt:variant>
      <vt:variant>
        <vt:i4>56</vt:i4>
      </vt:variant>
      <vt:variant>
        <vt:i4>0</vt:i4>
      </vt:variant>
      <vt:variant>
        <vt:i4>5</vt:i4>
      </vt:variant>
      <vt:variant>
        <vt:lpwstr/>
      </vt:variant>
      <vt:variant>
        <vt:lpwstr>_Toc119731092</vt:lpwstr>
      </vt:variant>
      <vt:variant>
        <vt:i4>1638459</vt:i4>
      </vt:variant>
      <vt:variant>
        <vt:i4>50</vt:i4>
      </vt:variant>
      <vt:variant>
        <vt:i4>0</vt:i4>
      </vt:variant>
      <vt:variant>
        <vt:i4>5</vt:i4>
      </vt:variant>
      <vt:variant>
        <vt:lpwstr/>
      </vt:variant>
      <vt:variant>
        <vt:lpwstr>_Toc119731091</vt:lpwstr>
      </vt:variant>
      <vt:variant>
        <vt:i4>1638459</vt:i4>
      </vt:variant>
      <vt:variant>
        <vt:i4>44</vt:i4>
      </vt:variant>
      <vt:variant>
        <vt:i4>0</vt:i4>
      </vt:variant>
      <vt:variant>
        <vt:i4>5</vt:i4>
      </vt:variant>
      <vt:variant>
        <vt:lpwstr/>
      </vt:variant>
      <vt:variant>
        <vt:lpwstr>_Toc119731090</vt:lpwstr>
      </vt:variant>
      <vt:variant>
        <vt:i4>1572923</vt:i4>
      </vt:variant>
      <vt:variant>
        <vt:i4>38</vt:i4>
      </vt:variant>
      <vt:variant>
        <vt:i4>0</vt:i4>
      </vt:variant>
      <vt:variant>
        <vt:i4>5</vt:i4>
      </vt:variant>
      <vt:variant>
        <vt:lpwstr/>
      </vt:variant>
      <vt:variant>
        <vt:lpwstr>_Toc119731089</vt:lpwstr>
      </vt:variant>
      <vt:variant>
        <vt:i4>1572923</vt:i4>
      </vt:variant>
      <vt:variant>
        <vt:i4>32</vt:i4>
      </vt:variant>
      <vt:variant>
        <vt:i4>0</vt:i4>
      </vt:variant>
      <vt:variant>
        <vt:i4>5</vt:i4>
      </vt:variant>
      <vt:variant>
        <vt:lpwstr/>
      </vt:variant>
      <vt:variant>
        <vt:lpwstr>_Toc119731088</vt:lpwstr>
      </vt:variant>
      <vt:variant>
        <vt:i4>1572923</vt:i4>
      </vt:variant>
      <vt:variant>
        <vt:i4>26</vt:i4>
      </vt:variant>
      <vt:variant>
        <vt:i4>0</vt:i4>
      </vt:variant>
      <vt:variant>
        <vt:i4>5</vt:i4>
      </vt:variant>
      <vt:variant>
        <vt:lpwstr/>
      </vt:variant>
      <vt:variant>
        <vt:lpwstr>_Toc119731087</vt:lpwstr>
      </vt:variant>
      <vt:variant>
        <vt:i4>1572923</vt:i4>
      </vt:variant>
      <vt:variant>
        <vt:i4>20</vt:i4>
      </vt:variant>
      <vt:variant>
        <vt:i4>0</vt:i4>
      </vt:variant>
      <vt:variant>
        <vt:i4>5</vt:i4>
      </vt:variant>
      <vt:variant>
        <vt:lpwstr/>
      </vt:variant>
      <vt:variant>
        <vt:lpwstr>_Toc119731086</vt:lpwstr>
      </vt:variant>
      <vt:variant>
        <vt:i4>1572923</vt:i4>
      </vt:variant>
      <vt:variant>
        <vt:i4>14</vt:i4>
      </vt:variant>
      <vt:variant>
        <vt:i4>0</vt:i4>
      </vt:variant>
      <vt:variant>
        <vt:i4>5</vt:i4>
      </vt:variant>
      <vt:variant>
        <vt:lpwstr/>
      </vt:variant>
      <vt:variant>
        <vt:lpwstr>_Toc119731085</vt:lpwstr>
      </vt:variant>
      <vt:variant>
        <vt:i4>1572923</vt:i4>
      </vt:variant>
      <vt:variant>
        <vt:i4>8</vt:i4>
      </vt:variant>
      <vt:variant>
        <vt:i4>0</vt:i4>
      </vt:variant>
      <vt:variant>
        <vt:i4>5</vt:i4>
      </vt:variant>
      <vt:variant>
        <vt:lpwstr/>
      </vt:variant>
      <vt:variant>
        <vt:lpwstr>_Toc119731084</vt:lpwstr>
      </vt:variant>
      <vt:variant>
        <vt:i4>1572923</vt:i4>
      </vt:variant>
      <vt:variant>
        <vt:i4>2</vt:i4>
      </vt:variant>
      <vt:variant>
        <vt:i4>0</vt:i4>
      </vt:variant>
      <vt:variant>
        <vt:i4>5</vt:i4>
      </vt:variant>
      <vt:variant>
        <vt:lpwstr/>
      </vt:variant>
      <vt:variant>
        <vt:lpwstr>_Toc119731083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CONTENIDO</dc:title>
  <dc:subject/>
  <dc:creator>CAÑAWA</dc:creator>
  <cp:keywords/>
  <dc:description/>
  <cp:lastModifiedBy>Agustín Quispe</cp:lastModifiedBy>
  <cp:revision>2</cp:revision>
  <cp:lastPrinted>2005-10-30T15:48:00Z</cp:lastPrinted>
  <dcterms:created xsi:type="dcterms:W3CDTF">2024-06-03T18:47:00Z</dcterms:created>
  <dcterms:modified xsi:type="dcterms:W3CDTF">2024-06-03T18:47:00Z</dcterms:modified>
</cp:coreProperties>
</file>